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34908AA8" w14:textId="3F0B3893" w:rsidR="0056668E" w:rsidRPr="00D3624D" w:rsidRDefault="0056668E" w:rsidP="0056668E">
      <w:pPr>
        <w:tabs>
          <w:tab w:val="center" w:pos="4536"/>
          <w:tab w:val="right" w:pos="7938"/>
          <w:tab w:val="right" w:pos="9639"/>
        </w:tabs>
        <w:ind w:right="2"/>
        <w:rPr>
          <w:rFonts w:ascii="Arial" w:hAnsi="Arial" w:cs="Arial"/>
          <w:b/>
          <w:bCs/>
          <w:sz w:val="28"/>
        </w:rPr>
      </w:pPr>
      <w:bookmarkStart w:id="0" w:name="_Hlk122033632"/>
      <w:bookmarkStart w:id="1" w:name="_Hlk117841894"/>
      <w:r w:rsidRPr="00D3624D">
        <w:rPr>
          <w:rFonts w:ascii="Arial" w:hAnsi="Arial" w:cs="Arial"/>
          <w:b/>
          <w:bCs/>
          <w:sz w:val="28"/>
        </w:rPr>
        <w:t>3GPP TSG RAN WG1 #114</w:t>
      </w:r>
      <w:r w:rsidRPr="00D3624D">
        <w:rPr>
          <w:rFonts w:ascii="Arial" w:hAnsi="Arial" w:cs="Arial"/>
          <w:b/>
          <w:bCs/>
          <w:sz w:val="28"/>
        </w:rPr>
        <w:tab/>
      </w:r>
      <w:r w:rsidRPr="00D3624D">
        <w:rPr>
          <w:rFonts w:ascii="Arial" w:hAnsi="Arial" w:cs="Arial"/>
          <w:b/>
          <w:bCs/>
          <w:sz w:val="28"/>
        </w:rPr>
        <w:tab/>
      </w:r>
      <w:r w:rsidRPr="00D3624D">
        <w:rPr>
          <w:rFonts w:ascii="Arial" w:hAnsi="Arial" w:cs="Arial"/>
          <w:b/>
          <w:bCs/>
          <w:sz w:val="28"/>
        </w:rPr>
        <w:tab/>
        <w:t>R1-</w:t>
      </w:r>
      <w:r w:rsidR="00DB3519" w:rsidRPr="00D3624D">
        <w:t xml:space="preserve"> </w:t>
      </w:r>
      <w:r w:rsidR="009B739B" w:rsidRPr="00D3624D">
        <w:rPr>
          <w:rFonts w:ascii="Arial" w:hAnsi="Arial" w:cs="Arial"/>
          <w:b/>
          <w:bCs/>
          <w:sz w:val="28"/>
        </w:rPr>
        <w:t>230</w:t>
      </w:r>
      <w:r w:rsidR="00E421EA">
        <w:rPr>
          <w:rFonts w:ascii="Arial" w:hAnsi="Arial" w:cs="Arial"/>
          <w:b/>
          <w:bCs/>
          <w:sz w:val="28"/>
        </w:rPr>
        <w:t>8326</w:t>
      </w:r>
    </w:p>
    <w:p w14:paraId="28242CEB" w14:textId="77777777" w:rsidR="0056668E" w:rsidRPr="00D3624D" w:rsidRDefault="0056668E" w:rsidP="0056668E">
      <w:pPr>
        <w:tabs>
          <w:tab w:val="center" w:pos="4536"/>
          <w:tab w:val="right" w:pos="9072"/>
        </w:tabs>
        <w:rPr>
          <w:rFonts w:ascii="Arial" w:eastAsia="MS Mincho" w:hAnsi="Arial" w:cs="Arial"/>
          <w:b/>
          <w:bCs/>
          <w:sz w:val="28"/>
          <w:lang w:eastAsia="ja-JP"/>
        </w:rPr>
      </w:pPr>
      <w:r w:rsidRPr="00D3624D">
        <w:rPr>
          <w:rFonts w:ascii="Arial" w:eastAsia="MS Mincho" w:hAnsi="Arial" w:cs="Arial"/>
          <w:b/>
          <w:bCs/>
          <w:sz w:val="28"/>
          <w:lang w:eastAsia="ja-JP"/>
        </w:rPr>
        <w:t>Toulouse, FR, Aug 21</w:t>
      </w:r>
      <w:r w:rsidRPr="00D3624D">
        <w:rPr>
          <w:rFonts w:ascii="Arial" w:eastAsia="MS Mincho" w:hAnsi="Arial" w:cs="Arial"/>
          <w:b/>
          <w:bCs/>
          <w:sz w:val="28"/>
          <w:vertAlign w:val="superscript"/>
          <w:lang w:eastAsia="ja-JP"/>
        </w:rPr>
        <w:t>th</w:t>
      </w:r>
      <w:r w:rsidRPr="00D3624D">
        <w:rPr>
          <w:rFonts w:ascii="Arial" w:eastAsia="MS Mincho" w:hAnsi="Arial" w:cs="Arial"/>
          <w:b/>
          <w:bCs/>
          <w:sz w:val="28"/>
          <w:lang w:eastAsia="ja-JP"/>
        </w:rPr>
        <w:t xml:space="preserve"> – Aug 25</w:t>
      </w:r>
      <w:r w:rsidRPr="00D3624D">
        <w:rPr>
          <w:rFonts w:ascii="Arial" w:eastAsia="MS Mincho" w:hAnsi="Arial" w:cs="Arial"/>
          <w:b/>
          <w:bCs/>
          <w:sz w:val="28"/>
          <w:vertAlign w:val="superscript"/>
          <w:lang w:eastAsia="ja-JP"/>
        </w:rPr>
        <w:t>th</w:t>
      </w:r>
      <w:r w:rsidRPr="00D3624D">
        <w:rPr>
          <w:rFonts w:ascii="Arial" w:eastAsia="MS Mincho" w:hAnsi="Arial" w:cs="Arial"/>
          <w:b/>
          <w:bCs/>
          <w:sz w:val="28"/>
          <w:lang w:eastAsia="ja-JP"/>
        </w:rPr>
        <w:t>, 2023</w:t>
      </w:r>
    </w:p>
    <w:p w14:paraId="0EDBFDB4" w14:textId="77777777" w:rsidR="0056668E" w:rsidRPr="00D3624D" w:rsidRDefault="0056668E" w:rsidP="0056668E">
      <w:pPr>
        <w:rPr>
          <w:szCs w:val="20"/>
        </w:rPr>
      </w:pPr>
    </w:p>
    <w:bookmarkEnd w:id="0"/>
    <w:bookmarkEnd w:id="1"/>
    <w:p w14:paraId="28A09D10" w14:textId="77777777" w:rsidR="0056668E" w:rsidRPr="00D3624D" w:rsidRDefault="0056668E" w:rsidP="0056668E">
      <w:pPr>
        <w:tabs>
          <w:tab w:val="left" w:pos="1985"/>
          <w:tab w:val="left" w:pos="2835"/>
          <w:tab w:val="right" w:pos="9072"/>
          <w:tab w:val="right" w:pos="10206"/>
        </w:tabs>
        <w:rPr>
          <w:rFonts w:ascii="Arial" w:hAnsi="Arial"/>
          <w:b/>
          <w:sz w:val="22"/>
          <w:szCs w:val="20"/>
        </w:rPr>
      </w:pPr>
      <w:r w:rsidRPr="00D3624D">
        <w:rPr>
          <w:rFonts w:ascii="Arial" w:hAnsi="Arial"/>
          <w:b/>
          <w:sz w:val="22"/>
          <w:szCs w:val="20"/>
        </w:rPr>
        <w:t>Agenda item:</w:t>
      </w:r>
      <w:r w:rsidRPr="00D3624D">
        <w:rPr>
          <w:rFonts w:ascii="Arial" w:hAnsi="Arial"/>
          <w:b/>
          <w:sz w:val="22"/>
          <w:szCs w:val="20"/>
        </w:rPr>
        <w:tab/>
        <w:t>9.3.1</w:t>
      </w:r>
    </w:p>
    <w:p w14:paraId="34B62AE8" w14:textId="77777777" w:rsidR="0056668E" w:rsidRPr="00D3624D" w:rsidRDefault="0056668E" w:rsidP="0056668E">
      <w:pPr>
        <w:tabs>
          <w:tab w:val="left" w:pos="1985"/>
          <w:tab w:val="left" w:pos="2835"/>
          <w:tab w:val="right" w:pos="9072"/>
          <w:tab w:val="right" w:pos="10206"/>
        </w:tabs>
        <w:rPr>
          <w:rFonts w:ascii="Arial" w:hAnsi="Arial"/>
          <w:b/>
          <w:sz w:val="22"/>
          <w:szCs w:val="20"/>
        </w:rPr>
      </w:pPr>
      <w:r w:rsidRPr="00D3624D">
        <w:rPr>
          <w:rFonts w:ascii="Arial" w:hAnsi="Arial"/>
          <w:b/>
          <w:sz w:val="22"/>
          <w:szCs w:val="20"/>
        </w:rPr>
        <w:t xml:space="preserve">Source: </w:t>
      </w:r>
      <w:r w:rsidRPr="00D3624D">
        <w:rPr>
          <w:rFonts w:ascii="Arial" w:hAnsi="Arial"/>
          <w:b/>
          <w:sz w:val="22"/>
          <w:szCs w:val="20"/>
        </w:rPr>
        <w:tab/>
        <w:t>Xiaomi</w:t>
      </w:r>
      <w:bookmarkStart w:id="2" w:name="_GoBack"/>
      <w:bookmarkEnd w:id="2"/>
    </w:p>
    <w:p w14:paraId="4B98D3AF" w14:textId="15FE713C" w:rsidR="0056668E" w:rsidRPr="00D3624D" w:rsidRDefault="0056668E" w:rsidP="0056668E">
      <w:pPr>
        <w:tabs>
          <w:tab w:val="left" w:pos="1985"/>
          <w:tab w:val="left" w:pos="2835"/>
          <w:tab w:val="right" w:pos="9072"/>
          <w:tab w:val="right" w:pos="10206"/>
        </w:tabs>
        <w:rPr>
          <w:rFonts w:ascii="Arial" w:hAnsi="Arial"/>
          <w:b/>
          <w:sz w:val="22"/>
          <w:szCs w:val="20"/>
        </w:rPr>
      </w:pPr>
      <w:r w:rsidRPr="00D3624D">
        <w:rPr>
          <w:rFonts w:ascii="Arial" w:hAnsi="Arial"/>
          <w:b/>
          <w:sz w:val="22"/>
          <w:szCs w:val="20"/>
        </w:rPr>
        <w:t>Title:</w:t>
      </w:r>
      <w:bookmarkStart w:id="3" w:name="Title"/>
      <w:bookmarkEnd w:id="3"/>
      <w:r w:rsidRPr="00D3624D">
        <w:rPr>
          <w:rFonts w:ascii="Arial" w:hAnsi="Arial"/>
          <w:b/>
          <w:sz w:val="22"/>
          <w:szCs w:val="20"/>
        </w:rPr>
        <w:tab/>
        <w:t>Discussion on evaluation on NR duplex</w:t>
      </w:r>
      <w:r w:rsidR="0014324B" w:rsidRPr="00D3624D">
        <w:rPr>
          <w:rFonts w:ascii="Arial" w:hAnsi="Arial"/>
          <w:b/>
          <w:sz w:val="22"/>
          <w:szCs w:val="20"/>
        </w:rPr>
        <w:t xml:space="preserve"> </w:t>
      </w:r>
      <w:r w:rsidR="0014324B" w:rsidRPr="00D3624D">
        <w:rPr>
          <w:rFonts w:ascii="Arial" w:hAnsi="Arial" w:hint="eastAsia"/>
          <w:b/>
          <w:sz w:val="22"/>
          <w:szCs w:val="20"/>
        </w:rPr>
        <w:t>evolution</w:t>
      </w:r>
    </w:p>
    <w:p w14:paraId="40FDAC67" w14:textId="77777777" w:rsidR="0056668E" w:rsidRPr="00D3624D" w:rsidRDefault="0056668E" w:rsidP="0056668E">
      <w:pPr>
        <w:tabs>
          <w:tab w:val="left" w:pos="1985"/>
          <w:tab w:val="left" w:pos="2835"/>
          <w:tab w:val="right" w:pos="9072"/>
          <w:tab w:val="right" w:pos="10206"/>
        </w:tabs>
        <w:rPr>
          <w:rFonts w:ascii="Arial" w:eastAsia="Batang" w:hAnsi="Arial" w:cs="Arial"/>
          <w:b/>
          <w:bCs/>
          <w:noProof/>
          <w:color w:val="000000"/>
          <w:sz w:val="24"/>
          <w:szCs w:val="24"/>
          <w:lang w:eastAsia="en-US"/>
        </w:rPr>
      </w:pPr>
      <w:r w:rsidRPr="00D3624D">
        <w:rPr>
          <w:rFonts w:ascii="Arial" w:hAnsi="Arial"/>
          <w:b/>
          <w:sz w:val="22"/>
          <w:szCs w:val="20"/>
        </w:rPr>
        <w:t>Document for:</w:t>
      </w:r>
      <w:r w:rsidRPr="00D3624D">
        <w:rPr>
          <w:rFonts w:ascii="Arial" w:hAnsi="Arial"/>
          <w:b/>
          <w:sz w:val="22"/>
          <w:szCs w:val="20"/>
        </w:rPr>
        <w:tab/>
      </w:r>
      <w:bookmarkStart w:id="4" w:name="DocumentFor"/>
      <w:bookmarkEnd w:id="4"/>
      <w:r w:rsidRPr="00D3624D">
        <w:rPr>
          <w:rFonts w:ascii="Arial" w:hAnsi="Arial"/>
          <w:b/>
          <w:sz w:val="22"/>
          <w:szCs w:val="20"/>
        </w:rPr>
        <w:t>Discussion</w:t>
      </w:r>
    </w:p>
    <w:p w14:paraId="73E0E096" w14:textId="77777777" w:rsidR="00144567" w:rsidRPr="00D3624D" w:rsidRDefault="00144567" w:rsidP="00144567">
      <w:pPr>
        <w:pBdr>
          <w:bottom w:val="single" w:sz="4" w:space="1" w:color="auto"/>
        </w:pBdr>
        <w:rPr>
          <w:color w:val="000000"/>
        </w:rPr>
      </w:pPr>
    </w:p>
    <w:p w14:paraId="1514D23B" w14:textId="77777777" w:rsidR="00144567" w:rsidRPr="00D3624D" w:rsidRDefault="00144567" w:rsidP="00144567">
      <w:pPr>
        <w:pStyle w:val="1"/>
        <w:ind w:left="244" w:hanging="244"/>
      </w:pPr>
      <w:r w:rsidRPr="00D3624D">
        <w:t>Introduction</w:t>
      </w:r>
    </w:p>
    <w:p w14:paraId="4068AEBA" w14:textId="1EF0E597" w:rsidR="00144567" w:rsidRPr="00D3624D" w:rsidRDefault="00EF6644" w:rsidP="00EF6644">
      <w:r w:rsidRPr="00D3624D">
        <w:t>In RAN1#</w:t>
      </w:r>
      <w:r w:rsidR="00476B79" w:rsidRPr="00D3624D">
        <w:t>11</w:t>
      </w:r>
      <w:r w:rsidR="003F2729" w:rsidRPr="00D3624D">
        <w:t xml:space="preserve">3 </w:t>
      </w:r>
      <w:r w:rsidRPr="00D3624D">
        <w:t xml:space="preserve">meeting, we further discussed </w:t>
      </w:r>
      <w:r w:rsidR="00476B79" w:rsidRPr="00D3624D">
        <w:t xml:space="preserve">remaining </w:t>
      </w:r>
      <w:r w:rsidRPr="00D3624D">
        <w:t xml:space="preserve">issues related to evaluation on NR duplex </w:t>
      </w:r>
      <w:r w:rsidR="005B32AE" w:rsidRPr="00D3624D">
        <w:t xml:space="preserve">evolution </w:t>
      </w:r>
      <w:r w:rsidR="00057173" w:rsidRPr="00D3624D">
        <w:fldChar w:fldCharType="begin"/>
      </w:r>
      <w:r w:rsidR="00057173" w:rsidRPr="00D3624D">
        <w:instrText xml:space="preserve"> REF _Ref109896702 \r \h </w:instrText>
      </w:r>
      <w:r w:rsidR="00D3624D">
        <w:instrText xml:space="preserve"> \* MERGEFORMAT </w:instrText>
      </w:r>
      <w:r w:rsidR="00057173" w:rsidRPr="00D3624D">
        <w:fldChar w:fldCharType="separate"/>
      </w:r>
      <w:r w:rsidR="00573162" w:rsidRPr="00D3624D">
        <w:t>[1]</w:t>
      </w:r>
      <w:r w:rsidR="00057173" w:rsidRPr="00D3624D">
        <w:fldChar w:fldCharType="end"/>
      </w:r>
      <w:r w:rsidR="008C532E" w:rsidRPr="00D3624D">
        <w:t>.</w:t>
      </w:r>
      <w:r w:rsidRPr="00D3624D">
        <w:t xml:space="preserve"> In this contribution, </w:t>
      </w:r>
      <w:r w:rsidR="00674762" w:rsidRPr="00D3624D">
        <w:t>we</w:t>
      </w:r>
      <w:r w:rsidRPr="00D3624D">
        <w:t xml:space="preserve"> provide </w:t>
      </w:r>
      <w:r w:rsidR="00A91D24" w:rsidRPr="00D3624D">
        <w:t>final</w:t>
      </w:r>
      <w:r w:rsidRPr="00D3624D">
        <w:t xml:space="preserve"> SLS evaluation results </w:t>
      </w:r>
      <w:r w:rsidR="000C0B3C" w:rsidRPr="00D3624D">
        <w:t xml:space="preserve">and LLS evaluation results </w:t>
      </w:r>
      <w:r w:rsidRPr="00D3624D">
        <w:t>based on the current assumptions.</w:t>
      </w:r>
    </w:p>
    <w:p w14:paraId="02E23082" w14:textId="740AB18F" w:rsidR="00EF6644" w:rsidRPr="00D3624D" w:rsidRDefault="00EF6644" w:rsidP="00BF6C20">
      <w:pPr>
        <w:pStyle w:val="1"/>
      </w:pPr>
      <w:r w:rsidRPr="00D3624D">
        <w:t>SLS evaluation results for SBFD</w:t>
      </w:r>
      <w:r w:rsidR="00036D7B" w:rsidRPr="00D3624D">
        <w:t xml:space="preserve"> </w:t>
      </w:r>
      <w:r w:rsidR="00844D3F" w:rsidRPr="00D3624D">
        <w:rPr>
          <w:rFonts w:eastAsiaTheme="minorEastAsia" w:hint="eastAsia"/>
        </w:rPr>
        <w:t>D</w:t>
      </w:r>
      <w:r w:rsidR="00036D7B" w:rsidRPr="00D3624D">
        <w:rPr>
          <w:rFonts w:eastAsiaTheme="minorEastAsia"/>
        </w:rPr>
        <w:t xml:space="preserve">eployment </w:t>
      </w:r>
      <w:r w:rsidR="00844D3F" w:rsidRPr="00D3624D">
        <w:rPr>
          <w:rFonts w:eastAsiaTheme="minorEastAsia"/>
        </w:rPr>
        <w:t>C</w:t>
      </w:r>
      <w:r w:rsidR="00036D7B" w:rsidRPr="00D3624D">
        <w:rPr>
          <w:rFonts w:eastAsiaTheme="minorEastAsia"/>
        </w:rPr>
        <w:t>ase 1</w:t>
      </w:r>
      <w:r w:rsidR="00F763AA" w:rsidRPr="00D3624D">
        <w:rPr>
          <w:rFonts w:eastAsiaTheme="minorEastAsia"/>
        </w:rPr>
        <w:t xml:space="preserve"> in FR1</w:t>
      </w:r>
    </w:p>
    <w:p w14:paraId="4A681CE4" w14:textId="6CC24F5E" w:rsidR="002B1782" w:rsidRPr="00D3624D" w:rsidRDefault="002B1782" w:rsidP="00BF6C20">
      <w:pPr>
        <w:spacing w:beforeLines="50" w:before="120"/>
        <w:rPr>
          <w:rFonts w:eastAsiaTheme="minorEastAsia"/>
        </w:rPr>
      </w:pPr>
      <w:r w:rsidRPr="00D3624D">
        <w:rPr>
          <w:rFonts w:eastAsiaTheme="minorEastAsia"/>
        </w:rPr>
        <w:t xml:space="preserve">In this section, we provide SLS evaluation results for SBFD </w:t>
      </w:r>
      <w:r w:rsidR="00E02990" w:rsidRPr="00D3624D">
        <w:rPr>
          <w:rFonts w:eastAsiaTheme="minorEastAsia"/>
        </w:rPr>
        <w:t>Deployment Case</w:t>
      </w:r>
      <w:r w:rsidRPr="00D3624D">
        <w:rPr>
          <w:rFonts w:eastAsiaTheme="minorEastAsia"/>
        </w:rPr>
        <w:t xml:space="preserve"> 1 to investigate the performance gain offered by SBFD. </w:t>
      </w:r>
      <w:r w:rsidR="00376166" w:rsidRPr="00D3624D">
        <w:rPr>
          <w:rFonts w:eastAsiaTheme="minorEastAsia"/>
        </w:rPr>
        <w:t xml:space="preserve">The simulation is conducted </w:t>
      </w:r>
      <w:r w:rsidR="002D0C31" w:rsidRPr="00D3624D">
        <w:rPr>
          <w:rFonts w:eastAsiaTheme="minorEastAsia" w:hint="eastAsia"/>
        </w:rPr>
        <w:t>based</w:t>
      </w:r>
      <w:r w:rsidR="002D0C31" w:rsidRPr="00D3624D">
        <w:rPr>
          <w:rFonts w:eastAsiaTheme="minorEastAsia"/>
        </w:rPr>
        <w:t xml:space="preserve"> on</w:t>
      </w:r>
      <w:r w:rsidR="00376166" w:rsidRPr="00D3624D">
        <w:rPr>
          <w:rFonts w:eastAsiaTheme="minorEastAsia"/>
        </w:rPr>
        <w:t xml:space="preserve"> the parameters agreed in RAN1. </w:t>
      </w:r>
      <w:r w:rsidR="00030C4C" w:rsidRPr="00D3624D">
        <w:rPr>
          <w:rFonts w:eastAsiaTheme="minorEastAsia"/>
        </w:rPr>
        <w:t>W</w:t>
      </w:r>
      <w:r w:rsidRPr="00D3624D">
        <w:rPr>
          <w:rFonts w:eastAsiaTheme="minorEastAsia"/>
        </w:rPr>
        <w:t xml:space="preserve">e </w:t>
      </w:r>
      <w:r w:rsidR="00030C4C" w:rsidRPr="00D3624D">
        <w:rPr>
          <w:rFonts w:eastAsiaTheme="minorEastAsia"/>
        </w:rPr>
        <w:t xml:space="preserve">also </w:t>
      </w:r>
      <w:r w:rsidRPr="00D3624D">
        <w:rPr>
          <w:rFonts w:eastAsiaTheme="minorEastAsia"/>
        </w:rPr>
        <w:t xml:space="preserve">provide results for DL transmission in order to </w:t>
      </w:r>
      <w:r w:rsidR="004D591F" w:rsidRPr="00D3624D">
        <w:rPr>
          <w:rFonts w:eastAsiaTheme="minorEastAsia"/>
        </w:rPr>
        <w:t xml:space="preserve">analyze </w:t>
      </w:r>
      <w:r w:rsidRPr="00D3624D">
        <w:rPr>
          <w:rFonts w:eastAsiaTheme="minorEastAsia"/>
        </w:rPr>
        <w:t xml:space="preserve">the impacts on DL direction. </w:t>
      </w:r>
    </w:p>
    <w:p w14:paraId="1729286E" w14:textId="1AA4A481" w:rsidR="002B1782" w:rsidRPr="00D3624D" w:rsidRDefault="00376166" w:rsidP="00BF6C20">
      <w:pPr>
        <w:spacing w:beforeLines="50" w:before="120"/>
        <w:rPr>
          <w:rFonts w:eastAsiaTheme="minorEastAsia"/>
        </w:rPr>
      </w:pPr>
      <w:r w:rsidRPr="00D3624D">
        <w:rPr>
          <w:rFonts w:eastAsiaTheme="minorEastAsia"/>
        </w:rPr>
        <w:t xml:space="preserve">We provide the SLS evaluation results for </w:t>
      </w:r>
      <w:r w:rsidR="003134B0" w:rsidRPr="00D3624D">
        <w:rPr>
          <w:rFonts w:eastAsiaTheme="minorEastAsia" w:hint="eastAsia"/>
        </w:rPr>
        <w:t>Urban Macro and InH</w:t>
      </w:r>
      <w:r w:rsidR="003134B0" w:rsidRPr="00D3624D">
        <w:rPr>
          <w:rFonts w:eastAsiaTheme="minorEastAsia"/>
        </w:rPr>
        <w:t xml:space="preserve"> </w:t>
      </w:r>
      <w:r w:rsidR="003134B0" w:rsidRPr="00D3624D">
        <w:rPr>
          <w:rFonts w:eastAsiaTheme="minorEastAsia" w:hint="eastAsia"/>
        </w:rPr>
        <w:t xml:space="preserve">in </w:t>
      </w:r>
      <w:r w:rsidRPr="00D3624D">
        <w:rPr>
          <w:rFonts w:eastAsiaTheme="minorEastAsia"/>
        </w:rPr>
        <w:t xml:space="preserve">FR1. </w:t>
      </w:r>
      <w:r w:rsidR="00316D9F" w:rsidRPr="00D3624D">
        <w:rPr>
          <w:rFonts w:eastAsiaTheme="minorEastAsia"/>
        </w:rPr>
        <w:t>Urban Macro scenario</w:t>
      </w:r>
      <w:r w:rsidR="002B1782" w:rsidRPr="00D3624D">
        <w:rPr>
          <w:rFonts w:eastAsiaTheme="minorEastAsia"/>
        </w:rPr>
        <w:t xml:space="preserve"> with single layer is assumed wherein 20 UEs are dropped per sector. In each sector, two UE cluster</w:t>
      </w:r>
      <w:r w:rsidR="00CF5304" w:rsidRPr="00D3624D">
        <w:rPr>
          <w:rFonts w:eastAsiaTheme="minorEastAsia"/>
        </w:rPr>
        <w:t>s</w:t>
      </w:r>
      <w:r w:rsidR="002B1782" w:rsidRPr="00D3624D">
        <w:rPr>
          <w:rFonts w:eastAsiaTheme="minorEastAsia"/>
        </w:rPr>
        <w:t xml:space="preserve"> </w:t>
      </w:r>
      <w:r w:rsidR="00CF5304" w:rsidRPr="00D3624D">
        <w:rPr>
          <w:rFonts w:eastAsiaTheme="minorEastAsia"/>
        </w:rPr>
        <w:t xml:space="preserve">are </w:t>
      </w:r>
      <w:r w:rsidR="002B1782" w:rsidRPr="00D3624D">
        <w:rPr>
          <w:rFonts w:eastAsiaTheme="minorEastAsia"/>
        </w:rPr>
        <w:t xml:space="preserve">dropped and 8 UEs are uniformly distributed within each cluster. </w:t>
      </w:r>
      <w:r w:rsidR="00316D9F" w:rsidRPr="00D3624D">
        <w:rPr>
          <w:rFonts w:eastAsiaTheme="minorEastAsia"/>
        </w:rPr>
        <w:t>InH</w:t>
      </w:r>
      <w:r w:rsidR="002B1782" w:rsidRPr="00D3624D">
        <w:rPr>
          <w:rFonts w:eastAsiaTheme="minorEastAsia"/>
        </w:rPr>
        <w:t xml:space="preserve"> </w:t>
      </w:r>
      <w:r w:rsidRPr="00D3624D">
        <w:rPr>
          <w:rFonts w:eastAsiaTheme="minorEastAsia"/>
        </w:rPr>
        <w:t xml:space="preserve">scenario </w:t>
      </w:r>
      <w:r w:rsidR="00933818" w:rsidRPr="00D3624D">
        <w:rPr>
          <w:rFonts w:eastAsiaTheme="minorEastAsia" w:hint="eastAsia"/>
        </w:rPr>
        <w:t xml:space="preserve">with </w:t>
      </w:r>
      <w:r w:rsidR="00933818" w:rsidRPr="00D3624D">
        <w:rPr>
          <w:rFonts w:eastAsiaTheme="minorEastAsia"/>
        </w:rPr>
        <w:t>12 TRP</w:t>
      </w:r>
      <w:r w:rsidR="00933818" w:rsidRPr="00D3624D">
        <w:rPr>
          <w:rFonts w:eastAsiaTheme="minorEastAsia" w:hint="eastAsia"/>
        </w:rPr>
        <w:t>s</w:t>
      </w:r>
      <w:r w:rsidR="00933818" w:rsidRPr="00D3624D">
        <w:rPr>
          <w:rFonts w:eastAsiaTheme="minorEastAsia"/>
        </w:rPr>
        <w:t xml:space="preserve"> </w:t>
      </w:r>
      <w:r w:rsidR="00933818" w:rsidRPr="00D3624D">
        <w:rPr>
          <w:rFonts w:eastAsiaTheme="minorEastAsia" w:hint="eastAsia"/>
        </w:rPr>
        <w:t xml:space="preserve">is assumed wherein </w:t>
      </w:r>
      <w:r w:rsidR="00933818" w:rsidRPr="00D3624D">
        <w:rPr>
          <w:rFonts w:eastAsiaTheme="minorEastAsia"/>
        </w:rPr>
        <w:t>10 UE</w:t>
      </w:r>
      <w:r w:rsidR="00933818" w:rsidRPr="00D3624D">
        <w:rPr>
          <w:rFonts w:eastAsiaTheme="minorEastAsia" w:hint="eastAsia"/>
        </w:rPr>
        <w:t>s</w:t>
      </w:r>
      <w:r w:rsidR="00933818" w:rsidRPr="00D3624D">
        <w:rPr>
          <w:rFonts w:eastAsiaTheme="minorEastAsia"/>
        </w:rPr>
        <w:t xml:space="preserve"> </w:t>
      </w:r>
      <w:r w:rsidR="00933818" w:rsidRPr="00D3624D">
        <w:rPr>
          <w:rFonts w:eastAsiaTheme="minorEastAsia" w:hint="eastAsia"/>
        </w:rPr>
        <w:t>ar</w:t>
      </w:r>
      <w:r w:rsidR="00322529" w:rsidRPr="00D3624D">
        <w:rPr>
          <w:rFonts w:eastAsiaTheme="minorEastAsia" w:hint="eastAsia"/>
        </w:rPr>
        <w:t xml:space="preserve">e </w:t>
      </w:r>
      <w:r w:rsidR="00933818" w:rsidRPr="00D3624D">
        <w:rPr>
          <w:rFonts w:eastAsiaTheme="minorEastAsia" w:hint="eastAsia"/>
        </w:rPr>
        <w:t xml:space="preserve">dropped per </w:t>
      </w:r>
      <w:r w:rsidR="00933818" w:rsidRPr="00D3624D">
        <w:rPr>
          <w:rFonts w:eastAsiaTheme="minorEastAsia"/>
        </w:rPr>
        <w:t>TRP</w:t>
      </w:r>
      <w:r w:rsidR="007868B4" w:rsidRPr="00D3624D">
        <w:rPr>
          <w:rFonts w:eastAsiaTheme="minorEastAsia"/>
        </w:rPr>
        <w:t>,</w:t>
      </w:r>
      <w:r w:rsidR="002B1782" w:rsidRPr="00D3624D">
        <w:rPr>
          <w:rFonts w:eastAsiaTheme="minorEastAsia"/>
        </w:rPr>
        <w:t xml:space="preserve"> </w:t>
      </w:r>
      <w:r w:rsidR="007868B4" w:rsidRPr="00D3624D">
        <w:rPr>
          <w:rFonts w:eastAsiaTheme="minorEastAsia" w:hint="eastAsia"/>
        </w:rPr>
        <w:t xml:space="preserve">and </w:t>
      </w:r>
      <w:r w:rsidR="00DD7243" w:rsidRPr="00D3624D">
        <w:rPr>
          <w:rFonts w:eastAsiaTheme="minorEastAsia"/>
        </w:rPr>
        <w:t>UE</w:t>
      </w:r>
      <w:r w:rsidR="00DD7243" w:rsidRPr="00D3624D">
        <w:rPr>
          <w:rFonts w:eastAsiaTheme="minorEastAsia" w:hint="eastAsia"/>
        </w:rPr>
        <w:t>s</w:t>
      </w:r>
      <w:r w:rsidR="00DD7243" w:rsidRPr="00D3624D">
        <w:rPr>
          <w:rFonts w:eastAsiaTheme="minorEastAsia"/>
        </w:rPr>
        <w:t xml:space="preserve"> </w:t>
      </w:r>
      <w:r w:rsidR="00DD7243" w:rsidRPr="00D3624D">
        <w:rPr>
          <w:rFonts w:eastAsiaTheme="minorEastAsia" w:hint="eastAsia"/>
        </w:rPr>
        <w:t>are uniformly dropped in the building</w:t>
      </w:r>
      <w:r w:rsidR="00DD7243" w:rsidRPr="00D3624D">
        <w:rPr>
          <w:rFonts w:eastAsiaTheme="minorEastAsia"/>
        </w:rPr>
        <w:t xml:space="preserve">. </w:t>
      </w:r>
      <w:r w:rsidR="002B1782" w:rsidRPr="00D3624D">
        <w:rPr>
          <w:rFonts w:eastAsiaTheme="minorEastAsia"/>
        </w:rPr>
        <w:t>More detail</w:t>
      </w:r>
      <w:r w:rsidR="002D0C31" w:rsidRPr="00D3624D">
        <w:rPr>
          <w:rFonts w:eastAsiaTheme="minorEastAsia" w:hint="eastAsia"/>
        </w:rPr>
        <w:t>ed</w:t>
      </w:r>
      <w:r w:rsidR="002B1782" w:rsidRPr="00D3624D">
        <w:rPr>
          <w:rFonts w:eastAsiaTheme="minorEastAsia"/>
        </w:rPr>
        <w:t xml:space="preserve"> simulation assumptions can be found in </w:t>
      </w:r>
      <w:r w:rsidR="002345E8" w:rsidRPr="00D3624D">
        <w:rPr>
          <w:rFonts w:eastAsiaTheme="minorEastAsia"/>
        </w:rPr>
        <w:t>Appendix</w:t>
      </w:r>
      <w:r w:rsidR="002B1782" w:rsidRPr="00D3624D">
        <w:rPr>
          <w:rFonts w:eastAsiaTheme="minorEastAsia"/>
        </w:rPr>
        <w:t xml:space="preserve">. Regarding the evaluation metrics, UL/DL user perceived </w:t>
      </w:r>
      <w:r w:rsidR="00611CB4" w:rsidRPr="00D3624D">
        <w:rPr>
          <w:rFonts w:eastAsiaTheme="minorEastAsia"/>
        </w:rPr>
        <w:t>throughput</w:t>
      </w:r>
      <w:r w:rsidR="002B1782" w:rsidRPr="00D3624D">
        <w:rPr>
          <w:rFonts w:eastAsiaTheme="minorEastAsia"/>
        </w:rPr>
        <w:t>, UL/DL latency and UL/DL RU are used in the simulation. The aforementioned metrics are defined in previous meeting</w:t>
      </w:r>
      <w:r w:rsidR="006B64B3" w:rsidRPr="00D3624D">
        <w:rPr>
          <w:rFonts w:eastAsiaTheme="minorEastAsia"/>
        </w:rPr>
        <w:t xml:space="preserve"> </w:t>
      </w:r>
      <w:r w:rsidR="006B64B3" w:rsidRPr="00D3624D">
        <w:rPr>
          <w:rFonts w:eastAsiaTheme="minorEastAsia"/>
        </w:rPr>
        <w:fldChar w:fldCharType="begin"/>
      </w:r>
      <w:r w:rsidR="006B64B3" w:rsidRPr="00D3624D">
        <w:rPr>
          <w:rFonts w:eastAsiaTheme="minorEastAsia"/>
        </w:rPr>
        <w:instrText xml:space="preserve"> REF _Ref109896702 \r \h  \* MERGEFORMAT </w:instrText>
      </w:r>
      <w:r w:rsidR="006B64B3" w:rsidRPr="00D3624D">
        <w:rPr>
          <w:rFonts w:eastAsiaTheme="minorEastAsia"/>
        </w:rPr>
      </w:r>
      <w:r w:rsidR="006B64B3" w:rsidRPr="00D3624D">
        <w:rPr>
          <w:rFonts w:eastAsiaTheme="minorEastAsia"/>
        </w:rPr>
        <w:fldChar w:fldCharType="separate"/>
      </w:r>
      <w:r w:rsidR="00573162" w:rsidRPr="00D3624D">
        <w:rPr>
          <w:rFonts w:eastAsiaTheme="minorEastAsia"/>
        </w:rPr>
        <w:t>[1]</w:t>
      </w:r>
      <w:r w:rsidR="006B64B3" w:rsidRPr="00D3624D">
        <w:rPr>
          <w:rFonts w:eastAsiaTheme="minorEastAsia"/>
        </w:rPr>
        <w:fldChar w:fldCharType="end"/>
      </w:r>
      <w:r w:rsidR="002B1782" w:rsidRPr="00D3624D">
        <w:rPr>
          <w:rFonts w:eastAsiaTheme="minorEastAsia"/>
        </w:rPr>
        <w:t>.</w:t>
      </w:r>
      <w:r w:rsidR="006B64B3" w:rsidRPr="00D3624D">
        <w:rPr>
          <w:rFonts w:eastAsiaTheme="minorEastAsia"/>
        </w:rPr>
        <w:t xml:space="preserve"> </w:t>
      </w:r>
    </w:p>
    <w:p w14:paraId="2100B005" w14:textId="3EBA25D3" w:rsidR="002B1782" w:rsidRPr="00D3624D" w:rsidRDefault="002B1782" w:rsidP="00BF6C20">
      <w:pPr>
        <w:spacing w:beforeLines="50" w:before="120"/>
        <w:rPr>
          <w:rFonts w:eastAsiaTheme="minorEastAsia"/>
        </w:rPr>
      </w:pPr>
      <w:r w:rsidRPr="00D3624D">
        <w:rPr>
          <w:rFonts w:eastAsiaTheme="minorEastAsia"/>
        </w:rPr>
        <w:t>Basically, the following cases are simulated</w:t>
      </w:r>
      <w:r w:rsidR="009F7916" w:rsidRPr="00D3624D">
        <w:rPr>
          <w:rFonts w:eastAsiaTheme="minorEastAsia"/>
        </w:rPr>
        <w:t xml:space="preserve"> </w:t>
      </w:r>
      <w:r w:rsidR="009F7916" w:rsidRPr="00D3624D">
        <w:rPr>
          <w:rFonts w:eastAsiaTheme="minorEastAsia" w:hint="eastAsia"/>
        </w:rPr>
        <w:t xml:space="preserve">for Urban </w:t>
      </w:r>
      <w:r w:rsidR="009F7916" w:rsidRPr="00D3624D">
        <w:rPr>
          <w:rFonts w:eastAsiaTheme="minorEastAsia"/>
        </w:rPr>
        <w:t>Macro (FR1) and InH (FR1)</w:t>
      </w:r>
      <w:r w:rsidR="00A25BF0" w:rsidRPr="00D3624D">
        <w:rPr>
          <w:rFonts w:eastAsiaTheme="minorEastAsia"/>
        </w:rPr>
        <w:t xml:space="preserve"> of </w:t>
      </w:r>
      <w:r w:rsidR="00E02990" w:rsidRPr="00D3624D">
        <w:rPr>
          <w:rFonts w:eastAsiaTheme="minorEastAsia"/>
        </w:rPr>
        <w:t>Deployment Case</w:t>
      </w:r>
      <w:r w:rsidR="00A25BF0" w:rsidRPr="00D3624D">
        <w:rPr>
          <w:rFonts w:eastAsiaTheme="minorEastAsia"/>
        </w:rPr>
        <w:t xml:space="preserve"> 1</w:t>
      </w:r>
      <w:r w:rsidR="002910C6" w:rsidRPr="00D3624D">
        <w:rPr>
          <w:rFonts w:eastAsiaTheme="minorEastAsia"/>
        </w:rPr>
        <w:t>.</w:t>
      </w:r>
    </w:p>
    <w:p w14:paraId="58AB8E82" w14:textId="709ECD66" w:rsidR="003278D9" w:rsidRPr="00D3624D" w:rsidRDefault="002E0708" w:rsidP="00857780">
      <w:pPr>
        <w:pStyle w:val="affffff2"/>
        <w:numPr>
          <w:ilvl w:val="0"/>
          <w:numId w:val="35"/>
        </w:numPr>
        <w:rPr>
          <w:b/>
          <w:bCs/>
          <w:szCs w:val="20"/>
          <w:u w:val="single"/>
        </w:rPr>
      </w:pPr>
      <w:r w:rsidRPr="00D3624D">
        <w:rPr>
          <w:b/>
          <w:bCs/>
          <w:szCs w:val="20"/>
          <w:u w:val="single"/>
        </w:rPr>
        <w:t>SBFD subband and slot configurations</w:t>
      </w:r>
      <w:r w:rsidR="003278D9" w:rsidRPr="00D3624D">
        <w:rPr>
          <w:b/>
          <w:bCs/>
          <w:szCs w:val="20"/>
          <w:u w:val="single"/>
        </w:rPr>
        <w:t xml:space="preserve"> in FR1: </w:t>
      </w:r>
    </w:p>
    <w:p w14:paraId="083C71CB" w14:textId="0716BB7C" w:rsidR="002E0708" w:rsidRPr="00D3624D" w:rsidRDefault="00571C75" w:rsidP="00857780">
      <w:pPr>
        <w:pStyle w:val="affffff2"/>
        <w:numPr>
          <w:ilvl w:val="0"/>
          <w:numId w:val="36"/>
        </w:numPr>
        <w:rPr>
          <w:b/>
          <w:u w:val="single"/>
        </w:rPr>
      </w:pPr>
      <w:r w:rsidRPr="00D3624D">
        <w:rPr>
          <w:rFonts w:hint="eastAsia"/>
          <w:b/>
          <w:bCs/>
          <w:lang w:eastAsia="zh-CN"/>
        </w:rPr>
        <w:t>Bandwidth</w:t>
      </w:r>
      <w:r w:rsidRPr="00D3624D">
        <w:rPr>
          <w:b/>
          <w:bCs/>
          <w:lang w:eastAsia="zh-CN"/>
        </w:rPr>
        <w:t>:</w:t>
      </w:r>
      <w:r w:rsidRPr="00D3624D">
        <w:rPr>
          <w:lang w:eastAsia="zh-CN"/>
        </w:rPr>
        <w:t xml:space="preserve"> </w:t>
      </w:r>
      <w:r w:rsidR="003278D9" w:rsidRPr="00D3624D">
        <w:t>100MHz channel bandwidth and 30kHz SCS (273 PRB) for legacy TDD and SBFD</w:t>
      </w:r>
    </w:p>
    <w:p w14:paraId="25FA0312" w14:textId="61A794FD" w:rsidR="00C772F7" w:rsidRPr="00D3624D" w:rsidRDefault="00C772F7" w:rsidP="00857780">
      <w:pPr>
        <w:pStyle w:val="affffff2"/>
        <w:numPr>
          <w:ilvl w:val="0"/>
          <w:numId w:val="37"/>
        </w:numPr>
        <w:rPr>
          <w:b/>
          <w:bCs/>
          <w:u w:val="single"/>
        </w:rPr>
      </w:pPr>
      <w:r w:rsidRPr="00D3624D">
        <w:rPr>
          <w:rFonts w:hint="eastAsia"/>
          <w:b/>
          <w:bCs/>
          <w:lang w:eastAsia="zh-CN"/>
        </w:rPr>
        <w:t>Slot configuration</w:t>
      </w:r>
      <w:r w:rsidRPr="00D3624D">
        <w:rPr>
          <w:b/>
          <w:bCs/>
          <w:lang w:eastAsia="zh-CN"/>
        </w:rPr>
        <w:t>:</w:t>
      </w:r>
    </w:p>
    <w:p w14:paraId="326D822A" w14:textId="620A6CDF" w:rsidR="002B1782" w:rsidRPr="00D3624D" w:rsidRDefault="00C67524" w:rsidP="00857780">
      <w:pPr>
        <w:pStyle w:val="affffff2"/>
        <w:numPr>
          <w:ilvl w:val="0"/>
          <w:numId w:val="38"/>
        </w:numPr>
        <w:spacing w:beforeLines="50" w:before="120"/>
        <w:contextualSpacing w:val="0"/>
        <w:rPr>
          <w:szCs w:val="21"/>
        </w:rPr>
      </w:pPr>
      <w:r w:rsidRPr="00D3624D">
        <w:rPr>
          <w:b/>
          <w:szCs w:val="21"/>
        </w:rPr>
        <w:t>L</w:t>
      </w:r>
      <w:r w:rsidR="003278D9" w:rsidRPr="00D3624D">
        <w:rPr>
          <w:b/>
          <w:szCs w:val="21"/>
        </w:rPr>
        <w:t>egacy TDD</w:t>
      </w:r>
      <w:r w:rsidR="002B1782" w:rsidRPr="00D3624D">
        <w:rPr>
          <w:szCs w:val="21"/>
        </w:rPr>
        <w:t>: Legacy TDD with TDD UL-DL configuration DDDSU</w:t>
      </w:r>
    </w:p>
    <w:p w14:paraId="119CBC66" w14:textId="1C8B5401" w:rsidR="002D0C31" w:rsidRPr="00D3624D" w:rsidRDefault="002B1782" w:rsidP="00857780">
      <w:pPr>
        <w:pStyle w:val="affffff2"/>
        <w:numPr>
          <w:ilvl w:val="0"/>
          <w:numId w:val="38"/>
        </w:numPr>
        <w:spacing w:beforeLines="50" w:before="120"/>
        <w:contextualSpacing w:val="0"/>
        <w:rPr>
          <w:rFonts w:eastAsiaTheme="minorEastAsia"/>
          <w:szCs w:val="21"/>
        </w:rPr>
      </w:pPr>
      <w:r w:rsidRPr="00D3624D">
        <w:rPr>
          <w:b/>
        </w:rPr>
        <w:t>SBFD</w:t>
      </w:r>
      <w:r w:rsidR="008D5956" w:rsidRPr="00D3624D">
        <w:rPr>
          <w:b/>
        </w:rPr>
        <w:t xml:space="preserve"> </w:t>
      </w:r>
      <w:r w:rsidR="008D5956" w:rsidRPr="00D3624D">
        <w:rPr>
          <w:rFonts w:hint="eastAsia"/>
          <w:b/>
          <w:lang w:eastAsia="zh-CN"/>
        </w:rPr>
        <w:t xml:space="preserve">Alt </w:t>
      </w:r>
      <w:r w:rsidR="008D5956" w:rsidRPr="00D3624D">
        <w:rPr>
          <w:b/>
        </w:rPr>
        <w:t>2</w:t>
      </w:r>
      <w:r w:rsidR="004A305C" w:rsidRPr="00D3624D">
        <w:rPr>
          <w:b/>
        </w:rPr>
        <w:t xml:space="preserve"> </w:t>
      </w:r>
      <w:r w:rsidRPr="00D3624D">
        <w:rPr>
          <w:b/>
        </w:rPr>
        <w:t>XXXXU</w:t>
      </w:r>
      <w:r w:rsidRPr="00D3624D">
        <w:t>: On top of DDDSU frame structure, the first four slots are SBFD slot</w:t>
      </w:r>
      <w:r w:rsidR="00FB59A1" w:rsidRPr="00D3624D">
        <w:t xml:space="preserve"> </w:t>
      </w:r>
      <w:r w:rsidR="00635A52" w:rsidRPr="00D3624D">
        <w:t>with &lt;</w:t>
      </w:r>
      <w:r w:rsidR="00515FAF" w:rsidRPr="00D3624D">
        <w:t xml:space="preserve"> N</w:t>
      </w:r>
      <w:r w:rsidR="00515FAF" w:rsidRPr="00D3624D">
        <w:rPr>
          <w:vertAlign w:val="subscript"/>
        </w:rPr>
        <w:t>D</w:t>
      </w:r>
      <w:r w:rsidR="00515FAF" w:rsidRPr="00D3624D">
        <w:t>, N</w:t>
      </w:r>
      <w:r w:rsidR="00515FAF" w:rsidRPr="00D3624D">
        <w:rPr>
          <w:vertAlign w:val="subscript"/>
        </w:rPr>
        <w:t>U</w:t>
      </w:r>
      <w:r w:rsidR="00515FAF" w:rsidRPr="00D3624D">
        <w:t>,</w:t>
      </w:r>
      <w:r w:rsidR="00515FAF" w:rsidRPr="00D3624D">
        <w:rPr>
          <w:vertAlign w:val="subscript"/>
        </w:rPr>
        <w:t xml:space="preserve"> </w:t>
      </w:r>
      <w:r w:rsidR="00515FAF" w:rsidRPr="00D3624D">
        <w:t>N</w:t>
      </w:r>
      <w:r w:rsidR="00515FAF" w:rsidRPr="00D3624D">
        <w:rPr>
          <w:vertAlign w:val="subscript"/>
        </w:rPr>
        <w:t>G</w:t>
      </w:r>
      <w:r w:rsidR="003278D9" w:rsidRPr="00D3624D">
        <w:t xml:space="preserve"> &gt; = &lt;104, 55, 5&gt;</w:t>
      </w:r>
      <w:r w:rsidR="00A72B8E" w:rsidRPr="00D3624D">
        <w:t>, where N</w:t>
      </w:r>
      <w:r w:rsidR="00A72B8E" w:rsidRPr="00D3624D">
        <w:rPr>
          <w:vertAlign w:val="subscript"/>
        </w:rPr>
        <w:t>D</w:t>
      </w:r>
      <w:r w:rsidR="00A72B8E" w:rsidRPr="00D3624D">
        <w:t>, N</w:t>
      </w:r>
      <w:r w:rsidR="00A72B8E" w:rsidRPr="00D3624D">
        <w:rPr>
          <w:vertAlign w:val="subscript"/>
        </w:rPr>
        <w:t>U</w:t>
      </w:r>
      <w:r w:rsidR="00A72B8E" w:rsidRPr="00D3624D">
        <w:t>,</w:t>
      </w:r>
      <w:r w:rsidR="00A72B8E" w:rsidRPr="00D3624D">
        <w:rPr>
          <w:vertAlign w:val="subscript"/>
        </w:rPr>
        <w:t xml:space="preserve"> </w:t>
      </w:r>
      <w:r w:rsidR="00A72B8E" w:rsidRPr="00D3624D">
        <w:t>N</w:t>
      </w:r>
      <w:r w:rsidR="00A72B8E" w:rsidRPr="00D3624D">
        <w:rPr>
          <w:vertAlign w:val="subscript"/>
        </w:rPr>
        <w:t>G</w:t>
      </w:r>
      <w:r w:rsidR="00A72B8E" w:rsidRPr="00D3624D">
        <w:t xml:space="preserve"> are RB number for DL subband, UL subband and </w:t>
      </w:r>
      <w:r w:rsidR="0048507F" w:rsidRPr="00D3624D">
        <w:t>guard</w:t>
      </w:r>
      <w:r w:rsidR="004D591F" w:rsidRPr="00D3624D">
        <w:t xml:space="preserve"> </w:t>
      </w:r>
      <w:r w:rsidR="0048507F" w:rsidRPr="00D3624D">
        <w:t>band</w:t>
      </w:r>
      <w:r w:rsidR="007112BC" w:rsidRPr="00D3624D">
        <w:t>,</w:t>
      </w:r>
      <w:r w:rsidR="00376166" w:rsidRPr="00D3624D">
        <w:t xml:space="preserve"> respectively</w:t>
      </w:r>
    </w:p>
    <w:p w14:paraId="2E2750A3" w14:textId="28225F7D" w:rsidR="002B1782" w:rsidRPr="00D3624D" w:rsidRDefault="00895D28" w:rsidP="00857780">
      <w:pPr>
        <w:pStyle w:val="affffff2"/>
        <w:numPr>
          <w:ilvl w:val="0"/>
          <w:numId w:val="38"/>
        </w:numPr>
        <w:spacing w:beforeLines="50" w:before="120"/>
        <w:contextualSpacing w:val="0"/>
        <w:rPr>
          <w:rFonts w:eastAsiaTheme="minorEastAsia"/>
        </w:rPr>
      </w:pPr>
      <w:r w:rsidRPr="00D3624D">
        <w:rPr>
          <w:b/>
        </w:rPr>
        <w:t>SBFD</w:t>
      </w:r>
      <w:r w:rsidR="009100DC" w:rsidRPr="00D3624D">
        <w:rPr>
          <w:b/>
        </w:rPr>
        <w:t xml:space="preserve"> </w:t>
      </w:r>
      <w:r w:rsidR="009100DC" w:rsidRPr="00D3624D">
        <w:rPr>
          <w:rFonts w:hint="eastAsia"/>
          <w:b/>
          <w:lang w:eastAsia="zh-CN"/>
        </w:rPr>
        <w:t>A</w:t>
      </w:r>
      <w:r w:rsidR="009100DC" w:rsidRPr="00D3624D">
        <w:rPr>
          <w:b/>
          <w:lang w:eastAsia="zh-CN"/>
        </w:rPr>
        <w:t>l</w:t>
      </w:r>
      <w:r w:rsidR="009100DC" w:rsidRPr="00D3624D">
        <w:rPr>
          <w:rFonts w:hint="eastAsia"/>
          <w:b/>
          <w:lang w:eastAsia="zh-CN"/>
        </w:rPr>
        <w:t xml:space="preserve">t </w:t>
      </w:r>
      <w:r w:rsidR="009100DC" w:rsidRPr="00D3624D">
        <w:rPr>
          <w:b/>
        </w:rPr>
        <w:t>4</w:t>
      </w:r>
      <w:r w:rsidR="009F0C38" w:rsidRPr="00D3624D">
        <w:rPr>
          <w:b/>
        </w:rPr>
        <w:t xml:space="preserve"> </w:t>
      </w:r>
      <w:r w:rsidRPr="00D3624D">
        <w:rPr>
          <w:b/>
        </w:rPr>
        <w:t>XXXX</w:t>
      </w:r>
      <w:r w:rsidR="00DA0677" w:rsidRPr="00D3624D">
        <w:rPr>
          <w:b/>
        </w:rPr>
        <w:t>X</w:t>
      </w:r>
      <w:r w:rsidR="002D0C31" w:rsidRPr="00D3624D">
        <w:rPr>
          <w:rFonts w:eastAsiaTheme="minorEastAsia"/>
          <w:szCs w:val="21"/>
          <w:lang w:eastAsia="zh-CN"/>
        </w:rPr>
        <w:t>:</w:t>
      </w:r>
      <w:r w:rsidR="002D0C31" w:rsidRPr="00D3624D">
        <w:rPr>
          <w:rFonts w:eastAsiaTheme="minorEastAsia"/>
          <w:b/>
          <w:szCs w:val="21"/>
          <w:lang w:eastAsia="zh-CN"/>
        </w:rPr>
        <w:t xml:space="preserve"> </w:t>
      </w:r>
      <w:r w:rsidR="002D0C31" w:rsidRPr="00D3624D">
        <w:rPr>
          <w:rFonts w:eastAsiaTheme="minorEastAsia"/>
          <w:szCs w:val="21"/>
        </w:rPr>
        <w:t xml:space="preserve">On top of DDDSU frame structure, all slots are SBFD slot with </w:t>
      </w:r>
      <w:r w:rsidR="002D0C31" w:rsidRPr="00D3624D">
        <w:rPr>
          <w:szCs w:val="21"/>
        </w:rPr>
        <w:t>&lt; N</w:t>
      </w:r>
      <w:r w:rsidR="002D0C31" w:rsidRPr="00D3624D">
        <w:rPr>
          <w:szCs w:val="21"/>
          <w:vertAlign w:val="subscript"/>
        </w:rPr>
        <w:t>D</w:t>
      </w:r>
      <w:r w:rsidR="002D0C31" w:rsidRPr="00D3624D">
        <w:rPr>
          <w:szCs w:val="21"/>
        </w:rPr>
        <w:t>, N</w:t>
      </w:r>
      <w:r w:rsidR="002D0C31" w:rsidRPr="00D3624D">
        <w:rPr>
          <w:szCs w:val="21"/>
          <w:vertAlign w:val="subscript"/>
        </w:rPr>
        <w:t>U</w:t>
      </w:r>
      <w:r w:rsidR="002D0C31" w:rsidRPr="00D3624D">
        <w:rPr>
          <w:szCs w:val="21"/>
        </w:rPr>
        <w:t>,</w:t>
      </w:r>
      <w:r w:rsidR="002D0C31" w:rsidRPr="00D3624D">
        <w:rPr>
          <w:szCs w:val="21"/>
          <w:vertAlign w:val="subscript"/>
        </w:rPr>
        <w:t xml:space="preserve"> </w:t>
      </w:r>
      <w:r w:rsidR="002D0C31" w:rsidRPr="00D3624D">
        <w:rPr>
          <w:szCs w:val="21"/>
        </w:rPr>
        <w:t>N</w:t>
      </w:r>
      <w:r w:rsidR="002D0C31" w:rsidRPr="00D3624D">
        <w:rPr>
          <w:szCs w:val="21"/>
          <w:vertAlign w:val="subscript"/>
        </w:rPr>
        <w:t>G</w:t>
      </w:r>
      <w:r w:rsidR="002D0C31" w:rsidRPr="00D3624D">
        <w:rPr>
          <w:szCs w:val="21"/>
        </w:rPr>
        <w:t xml:space="preserve"> &gt; = &lt;104, 55, 5&gt;, where N</w:t>
      </w:r>
      <w:r w:rsidR="002D0C31" w:rsidRPr="00D3624D">
        <w:rPr>
          <w:szCs w:val="21"/>
          <w:vertAlign w:val="subscript"/>
        </w:rPr>
        <w:t>D</w:t>
      </w:r>
      <w:r w:rsidR="002D0C31" w:rsidRPr="00D3624D">
        <w:rPr>
          <w:szCs w:val="21"/>
        </w:rPr>
        <w:t>, N</w:t>
      </w:r>
      <w:r w:rsidR="002D0C31" w:rsidRPr="00D3624D">
        <w:rPr>
          <w:szCs w:val="21"/>
          <w:vertAlign w:val="subscript"/>
        </w:rPr>
        <w:t>U</w:t>
      </w:r>
      <w:r w:rsidR="002D0C31" w:rsidRPr="00D3624D">
        <w:rPr>
          <w:szCs w:val="21"/>
        </w:rPr>
        <w:t>,</w:t>
      </w:r>
      <w:r w:rsidR="002D0C31" w:rsidRPr="00D3624D">
        <w:rPr>
          <w:szCs w:val="21"/>
          <w:vertAlign w:val="subscript"/>
        </w:rPr>
        <w:t xml:space="preserve"> </w:t>
      </w:r>
      <w:r w:rsidR="002D0C31" w:rsidRPr="00D3624D">
        <w:rPr>
          <w:szCs w:val="21"/>
        </w:rPr>
        <w:t>N</w:t>
      </w:r>
      <w:r w:rsidR="002D0C31" w:rsidRPr="00D3624D">
        <w:rPr>
          <w:szCs w:val="21"/>
          <w:vertAlign w:val="subscript"/>
        </w:rPr>
        <w:t>G</w:t>
      </w:r>
      <w:r w:rsidR="002D0C31" w:rsidRPr="00D3624D">
        <w:rPr>
          <w:szCs w:val="21"/>
        </w:rPr>
        <w:t xml:space="preserve"> are RB number for DL subband, UL subband and guard band, respectively</w:t>
      </w:r>
    </w:p>
    <w:p w14:paraId="4D011DD6" w14:textId="6F1B6EBC" w:rsidR="00892C60" w:rsidRPr="00D3624D" w:rsidRDefault="00082A95" w:rsidP="00857780">
      <w:pPr>
        <w:pStyle w:val="affffff2"/>
        <w:numPr>
          <w:ilvl w:val="0"/>
          <w:numId w:val="39"/>
        </w:numPr>
        <w:rPr>
          <w:rFonts w:eastAsiaTheme="minorEastAsia"/>
          <w:b/>
          <w:bCs/>
          <w:u w:val="single"/>
        </w:rPr>
      </w:pPr>
      <w:r w:rsidRPr="00D3624D">
        <w:rPr>
          <w:rFonts w:eastAsiaTheme="minorEastAsia" w:hint="eastAsia"/>
          <w:b/>
          <w:bCs/>
          <w:u w:val="single"/>
        </w:rPr>
        <w:t>Traffic model</w:t>
      </w:r>
      <w:r w:rsidR="005B3515" w:rsidRPr="00D3624D">
        <w:rPr>
          <w:rFonts w:eastAsiaTheme="minorEastAsia"/>
          <w:b/>
          <w:bCs/>
          <w:u w:val="single"/>
        </w:rPr>
        <w:t>:</w:t>
      </w:r>
    </w:p>
    <w:p w14:paraId="0A7403C8" w14:textId="2EE454D7" w:rsidR="009C532D" w:rsidRPr="00D3624D" w:rsidRDefault="009C532D" w:rsidP="00857780">
      <w:pPr>
        <w:pStyle w:val="affffff2"/>
        <w:numPr>
          <w:ilvl w:val="1"/>
          <w:numId w:val="39"/>
        </w:numPr>
        <w:rPr>
          <w:rFonts w:eastAsiaTheme="minorEastAsia"/>
          <w:b/>
          <w:bCs/>
        </w:rPr>
      </w:pPr>
      <w:r w:rsidRPr="00D3624D">
        <w:rPr>
          <w:rFonts w:cs="Times"/>
          <w:b/>
          <w:bCs/>
          <w:iCs/>
          <w:szCs w:val="20"/>
        </w:rPr>
        <w:t>General</w:t>
      </w:r>
      <w:r w:rsidR="000E0D95" w:rsidRPr="00D3624D">
        <w:rPr>
          <w:rFonts w:cs="Times"/>
          <w:b/>
          <w:bCs/>
          <w:iCs/>
          <w:szCs w:val="20"/>
        </w:rPr>
        <w:t>:</w:t>
      </w:r>
      <w:r w:rsidR="002737ED" w:rsidRPr="00D3624D">
        <w:rPr>
          <w:rFonts w:cs="Times"/>
          <w:b/>
          <w:bCs/>
          <w:iCs/>
          <w:szCs w:val="20"/>
        </w:rPr>
        <w:t xml:space="preserve"> </w:t>
      </w:r>
      <w:r w:rsidR="002737ED" w:rsidRPr="00D3624D">
        <w:rPr>
          <w:rFonts w:cs="Times"/>
          <w:iCs/>
          <w:szCs w:val="20"/>
        </w:rPr>
        <w:t xml:space="preserve">Each UE is assigned </w:t>
      </w:r>
      <w:r w:rsidR="006C2A40" w:rsidRPr="00D3624D">
        <w:rPr>
          <w:rFonts w:cs="Times"/>
          <w:iCs/>
          <w:szCs w:val="20"/>
        </w:rPr>
        <w:t xml:space="preserve">with </w:t>
      </w:r>
      <w:r w:rsidR="002737ED" w:rsidRPr="00D3624D">
        <w:rPr>
          <w:rFonts w:cs="Times"/>
          <w:iCs/>
          <w:szCs w:val="20"/>
        </w:rPr>
        <w:t>both UL traffic and DL traffic</w:t>
      </w:r>
    </w:p>
    <w:p w14:paraId="5910784D" w14:textId="3AC047CE" w:rsidR="00892C60" w:rsidRPr="00D3624D" w:rsidRDefault="002E0708" w:rsidP="00857780">
      <w:pPr>
        <w:pStyle w:val="affffff2"/>
        <w:numPr>
          <w:ilvl w:val="1"/>
          <w:numId w:val="39"/>
        </w:numPr>
        <w:rPr>
          <w:u w:val="single"/>
        </w:rPr>
      </w:pPr>
      <w:r w:rsidRPr="00D3624D">
        <w:rPr>
          <w:b/>
          <w:bCs/>
          <w:szCs w:val="20"/>
          <w:u w:val="single"/>
        </w:rPr>
        <w:t>DL/UL FTP packet size in traffic model</w:t>
      </w:r>
      <w:r w:rsidR="0015410C" w:rsidRPr="00D3624D">
        <w:rPr>
          <w:b/>
          <w:bCs/>
          <w:szCs w:val="20"/>
          <w:u w:val="single"/>
        </w:rPr>
        <w:t>:</w:t>
      </w:r>
    </w:p>
    <w:p w14:paraId="5DCAE6EC" w14:textId="0897908E" w:rsidR="00892C60" w:rsidRPr="00D3624D" w:rsidRDefault="000F6B54" w:rsidP="00857780">
      <w:pPr>
        <w:pStyle w:val="affffff2"/>
        <w:numPr>
          <w:ilvl w:val="2"/>
          <w:numId w:val="39"/>
        </w:numPr>
      </w:pPr>
      <w:r w:rsidRPr="00D3624D">
        <w:t>Asymmetric packet size with 4Kbytes for DL and 1Kbyte for UL</w:t>
      </w:r>
    </w:p>
    <w:p w14:paraId="508AA673" w14:textId="4D5C21A1" w:rsidR="002E0708" w:rsidRPr="00D3624D" w:rsidRDefault="000F6B54" w:rsidP="00857780">
      <w:pPr>
        <w:pStyle w:val="affffff2"/>
        <w:numPr>
          <w:ilvl w:val="2"/>
          <w:numId w:val="39"/>
        </w:numPr>
      </w:pPr>
      <w:r w:rsidRPr="00D3624D">
        <w:t>Asymmetric packet size with 0.5Mbyte</w:t>
      </w:r>
      <w:r w:rsidR="006C2A40" w:rsidRPr="00D3624D">
        <w:t>s</w:t>
      </w:r>
      <w:r w:rsidRPr="00D3624D">
        <w:t xml:space="preserve"> for DL and 0.125 Mbytes for UL</w:t>
      </w:r>
    </w:p>
    <w:p w14:paraId="7C56B56E" w14:textId="7D8F6ED7" w:rsidR="002E0708" w:rsidRPr="00D3624D" w:rsidRDefault="002E0708" w:rsidP="00857780">
      <w:pPr>
        <w:pStyle w:val="affffff2"/>
        <w:numPr>
          <w:ilvl w:val="1"/>
          <w:numId w:val="39"/>
        </w:numPr>
        <w:rPr>
          <w:b/>
          <w:bCs/>
          <w:szCs w:val="20"/>
          <w:u w:val="single"/>
        </w:rPr>
      </w:pPr>
      <w:r w:rsidRPr="00D3624D">
        <w:rPr>
          <w:b/>
          <w:bCs/>
          <w:szCs w:val="20"/>
          <w:u w:val="single"/>
        </w:rPr>
        <w:t>DL/UL traffic load in traffic model</w:t>
      </w:r>
      <w:r w:rsidR="0015410C" w:rsidRPr="00D3624D">
        <w:rPr>
          <w:b/>
          <w:bCs/>
          <w:szCs w:val="20"/>
          <w:u w:val="single"/>
        </w:rPr>
        <w:t>:</w:t>
      </w:r>
    </w:p>
    <w:p w14:paraId="7457B2C1" w14:textId="30A837A6" w:rsidR="000F6B54" w:rsidRPr="00D3624D" w:rsidRDefault="000F6B54" w:rsidP="00857780">
      <w:pPr>
        <w:pStyle w:val="affffff2"/>
        <w:numPr>
          <w:ilvl w:val="2"/>
          <w:numId w:val="39"/>
        </w:numPr>
      </w:pPr>
      <w:r w:rsidRPr="00D3624D">
        <w:t>{</w:t>
      </w:r>
      <w:r w:rsidR="00BB0C50" w:rsidRPr="00D3624D">
        <w:t>DL: UL} = {</w:t>
      </w:r>
      <w:r w:rsidRPr="00D3624D">
        <w:t>Low, Low}</w:t>
      </w:r>
    </w:p>
    <w:p w14:paraId="63717978" w14:textId="2624FCDD" w:rsidR="000F6B54" w:rsidRPr="00D3624D" w:rsidRDefault="000F6B54" w:rsidP="00857780">
      <w:pPr>
        <w:pStyle w:val="affffff2"/>
        <w:numPr>
          <w:ilvl w:val="2"/>
          <w:numId w:val="39"/>
        </w:numPr>
      </w:pPr>
      <w:r w:rsidRPr="00D3624D">
        <w:t>{</w:t>
      </w:r>
      <w:r w:rsidR="00BB0C50" w:rsidRPr="00D3624D">
        <w:t>DL: UL} = {</w:t>
      </w:r>
      <w:r w:rsidRPr="00D3624D">
        <w:t>Medium, Medium}</w:t>
      </w:r>
    </w:p>
    <w:p w14:paraId="621E5919" w14:textId="20C921D0" w:rsidR="002E0708" w:rsidRPr="00D3624D" w:rsidRDefault="000F6B54" w:rsidP="00857780">
      <w:pPr>
        <w:pStyle w:val="affffff2"/>
        <w:numPr>
          <w:ilvl w:val="2"/>
          <w:numId w:val="39"/>
        </w:numPr>
      </w:pPr>
      <w:r w:rsidRPr="00D3624D">
        <w:t>{</w:t>
      </w:r>
      <w:r w:rsidR="00BB0C50" w:rsidRPr="00D3624D">
        <w:t>DL: UL} = {</w:t>
      </w:r>
      <w:r w:rsidRPr="00D3624D">
        <w:t>High, High}</w:t>
      </w:r>
    </w:p>
    <w:p w14:paraId="289C771E" w14:textId="77777777" w:rsidR="00876214" w:rsidRPr="00D3624D" w:rsidRDefault="00876214" w:rsidP="00857780">
      <w:pPr>
        <w:pStyle w:val="affffff2"/>
        <w:numPr>
          <w:ilvl w:val="0"/>
          <w:numId w:val="39"/>
        </w:numPr>
        <w:rPr>
          <w:b/>
          <w:bCs/>
          <w:u w:val="single"/>
        </w:rPr>
      </w:pPr>
      <w:r w:rsidRPr="00D3624D">
        <w:rPr>
          <w:b/>
          <w:bCs/>
          <w:u w:val="single"/>
        </w:rPr>
        <w:t>Interference modelling:</w:t>
      </w:r>
    </w:p>
    <w:p w14:paraId="15928DD2" w14:textId="688E0F46" w:rsidR="00876214" w:rsidRPr="00D3624D" w:rsidRDefault="00876214" w:rsidP="00857780">
      <w:pPr>
        <w:pStyle w:val="affffff2"/>
        <w:numPr>
          <w:ilvl w:val="1"/>
          <w:numId w:val="39"/>
        </w:numPr>
      </w:pPr>
      <w:r w:rsidRPr="00D3624D">
        <w:t>Legacy interferences are modelled</w:t>
      </w:r>
    </w:p>
    <w:p w14:paraId="3257758D" w14:textId="2CECED43" w:rsidR="00876214" w:rsidRPr="00D3624D" w:rsidRDefault="00876214" w:rsidP="00857780">
      <w:pPr>
        <w:pStyle w:val="affffff2"/>
        <w:numPr>
          <w:ilvl w:val="1"/>
          <w:numId w:val="39"/>
        </w:numPr>
      </w:pPr>
      <w:r w:rsidRPr="00D3624D">
        <w:t>Cross-link interferences</w:t>
      </w:r>
    </w:p>
    <w:p w14:paraId="604567E8" w14:textId="1856EE59" w:rsidR="00876214" w:rsidRPr="00D3624D" w:rsidRDefault="00876214" w:rsidP="00857780">
      <w:pPr>
        <w:pStyle w:val="affffff2"/>
        <w:numPr>
          <w:ilvl w:val="2"/>
          <w:numId w:val="39"/>
        </w:numPr>
      </w:pPr>
      <w:r w:rsidRPr="00D3624D">
        <w:t>gNB self-interference is modelled as 1dB receiver sensitivity degradation</w:t>
      </w:r>
    </w:p>
    <w:p w14:paraId="61B00645" w14:textId="5A0278FD" w:rsidR="00876214" w:rsidRPr="00D3624D" w:rsidRDefault="00876214" w:rsidP="00857780">
      <w:pPr>
        <w:pStyle w:val="affffff2"/>
        <w:numPr>
          <w:ilvl w:val="2"/>
          <w:numId w:val="39"/>
        </w:numPr>
      </w:pPr>
      <w:r w:rsidRPr="00D3624D">
        <w:t>Co-site inter-sector gNB-gNB co-channel inter-subband CLI is modelled</w:t>
      </w:r>
    </w:p>
    <w:p w14:paraId="33215796" w14:textId="2BE865A4" w:rsidR="00876214" w:rsidRPr="00D3624D" w:rsidRDefault="00876214" w:rsidP="00857780">
      <w:pPr>
        <w:pStyle w:val="affffff2"/>
        <w:numPr>
          <w:ilvl w:val="2"/>
          <w:numId w:val="39"/>
        </w:numPr>
      </w:pPr>
      <w:r w:rsidRPr="00D3624D">
        <w:t xml:space="preserve">Inter-site gNB-gNB co-channel inter-subband CLI </w:t>
      </w:r>
      <w:r w:rsidRPr="00D3624D">
        <w:rPr>
          <w:rFonts w:hint="eastAsia"/>
          <w:lang w:eastAsia="zh-CN"/>
        </w:rPr>
        <w:t>is modelled</w:t>
      </w:r>
    </w:p>
    <w:p w14:paraId="0A74E15F" w14:textId="709015CA" w:rsidR="00876214" w:rsidRPr="00D3624D" w:rsidRDefault="00876214" w:rsidP="00857780">
      <w:pPr>
        <w:pStyle w:val="affffff2"/>
        <w:numPr>
          <w:ilvl w:val="2"/>
          <w:numId w:val="39"/>
        </w:numPr>
      </w:pPr>
      <w:r w:rsidRPr="00D3624D">
        <w:t>UE-UE co-channel inter-subband CLI</w:t>
      </w:r>
      <w:r w:rsidR="002E4804" w:rsidRPr="00D3624D">
        <w:t xml:space="preserve"> </w:t>
      </w:r>
      <w:r w:rsidR="002E4804" w:rsidRPr="00D3624D">
        <w:rPr>
          <w:rFonts w:hint="eastAsia"/>
          <w:lang w:eastAsia="zh-CN"/>
        </w:rPr>
        <w:t>is modelled</w:t>
      </w:r>
    </w:p>
    <w:p w14:paraId="058CA5DB" w14:textId="6B8FF030" w:rsidR="00737B09" w:rsidRPr="00D3624D" w:rsidRDefault="00E34EDD" w:rsidP="00857780">
      <w:pPr>
        <w:pStyle w:val="affffff2"/>
        <w:numPr>
          <w:ilvl w:val="1"/>
          <w:numId w:val="39"/>
        </w:numPr>
      </w:pPr>
      <w:r w:rsidRPr="00D3624D">
        <w:rPr>
          <w:rFonts w:hint="eastAsia"/>
          <w:lang w:eastAsia="zh-CN"/>
        </w:rPr>
        <w:t>T</w:t>
      </w:r>
      <w:r w:rsidR="00737B09" w:rsidRPr="00D3624D">
        <w:t xml:space="preserve">he </w:t>
      </w:r>
      <w:r w:rsidR="00737B09" w:rsidRPr="00D3624D">
        <w:rPr>
          <w:rFonts w:hint="eastAsia"/>
          <w:lang w:eastAsia="zh-CN"/>
        </w:rPr>
        <w:t xml:space="preserve">piece wise </w:t>
      </w:r>
      <w:r w:rsidR="00737B09" w:rsidRPr="00D3624D">
        <w:t xml:space="preserve">noise figure model </w:t>
      </w:r>
      <w:r w:rsidR="00737B09" w:rsidRPr="00D3624D">
        <w:rPr>
          <w:rFonts w:hint="eastAsia"/>
          <w:lang w:eastAsia="zh-CN"/>
        </w:rPr>
        <w:t xml:space="preserve">for </w:t>
      </w:r>
      <w:r w:rsidR="00737B09" w:rsidRPr="00D3624D">
        <w:t xml:space="preserve">BS </w:t>
      </w:r>
      <w:r w:rsidR="00737B09" w:rsidRPr="00D3624D">
        <w:rPr>
          <w:rFonts w:hint="eastAsia"/>
          <w:lang w:eastAsia="zh-CN"/>
        </w:rPr>
        <w:t>is modelled</w:t>
      </w:r>
    </w:p>
    <w:p w14:paraId="40F6B980" w14:textId="77777777" w:rsidR="00876214" w:rsidRPr="00D3624D" w:rsidRDefault="00876214" w:rsidP="00857780">
      <w:pPr>
        <w:pStyle w:val="affffff2"/>
        <w:numPr>
          <w:ilvl w:val="0"/>
          <w:numId w:val="39"/>
        </w:numPr>
        <w:rPr>
          <w:b/>
          <w:bCs/>
          <w:u w:val="single"/>
        </w:rPr>
      </w:pPr>
      <w:r w:rsidRPr="00D3624D">
        <w:rPr>
          <w:b/>
          <w:bCs/>
          <w:u w:val="single"/>
        </w:rPr>
        <w:t>Channel model:</w:t>
      </w:r>
    </w:p>
    <w:p w14:paraId="543741FC" w14:textId="06C5449C" w:rsidR="00876214" w:rsidRPr="00D3624D" w:rsidRDefault="00876214" w:rsidP="00857780">
      <w:pPr>
        <w:pStyle w:val="affffff2"/>
        <w:numPr>
          <w:ilvl w:val="1"/>
          <w:numId w:val="39"/>
        </w:numPr>
      </w:pPr>
      <w:r w:rsidRPr="00D3624D">
        <w:t>gNB-UE channel is modelled with both large fading and fast fading</w:t>
      </w:r>
    </w:p>
    <w:p w14:paraId="66EB3C42" w14:textId="58E5B6C3" w:rsidR="00876214" w:rsidRPr="00D3624D" w:rsidRDefault="00876214" w:rsidP="00857780">
      <w:pPr>
        <w:pStyle w:val="affffff2"/>
        <w:numPr>
          <w:ilvl w:val="1"/>
          <w:numId w:val="39"/>
        </w:numPr>
      </w:pPr>
      <w:r w:rsidRPr="00D3624D">
        <w:t>gNB-gNB channel is modelled with both large fading and fast fading</w:t>
      </w:r>
    </w:p>
    <w:p w14:paraId="5F22E866" w14:textId="7FA1497A" w:rsidR="009C532D" w:rsidRPr="00D3624D" w:rsidRDefault="00876214" w:rsidP="00857780">
      <w:pPr>
        <w:pStyle w:val="affffff2"/>
        <w:numPr>
          <w:ilvl w:val="1"/>
          <w:numId w:val="39"/>
        </w:numPr>
      </w:pPr>
      <w:r w:rsidRPr="00D3624D">
        <w:lastRenderedPageBreak/>
        <w:t>UE-UE channel is modelled with only large fading</w:t>
      </w:r>
    </w:p>
    <w:p w14:paraId="3CF5AB5A" w14:textId="698CCA13" w:rsidR="000D03D8" w:rsidRPr="00D3624D" w:rsidRDefault="009F3727" w:rsidP="00857780">
      <w:pPr>
        <w:pStyle w:val="affffff2"/>
        <w:numPr>
          <w:ilvl w:val="0"/>
          <w:numId w:val="39"/>
        </w:numPr>
        <w:rPr>
          <w:rFonts w:eastAsiaTheme="minorEastAsia"/>
          <w:b/>
          <w:bCs/>
          <w:u w:val="single"/>
        </w:rPr>
      </w:pPr>
      <w:r w:rsidRPr="00D3624D">
        <w:rPr>
          <w:rFonts w:eastAsiaTheme="minorEastAsia" w:hint="eastAsia"/>
          <w:b/>
          <w:bCs/>
          <w:u w:val="single"/>
        </w:rPr>
        <w:t>O</w:t>
      </w:r>
      <w:r w:rsidRPr="00D3624D">
        <w:rPr>
          <w:rFonts w:eastAsiaTheme="minorEastAsia"/>
          <w:b/>
          <w:bCs/>
          <w:u w:val="single"/>
        </w:rPr>
        <w:t xml:space="preserve">ther </w:t>
      </w:r>
      <w:r w:rsidRPr="00D3624D">
        <w:rPr>
          <w:rFonts w:eastAsiaTheme="minorEastAsia" w:hint="eastAsia"/>
          <w:b/>
          <w:bCs/>
          <w:u w:val="single"/>
        </w:rPr>
        <w:t xml:space="preserve">simulation parameters </w:t>
      </w:r>
      <w:r w:rsidR="00E46E97" w:rsidRPr="00D3624D">
        <w:rPr>
          <w:rFonts w:eastAsiaTheme="minorEastAsia" w:hint="eastAsia"/>
          <w:b/>
          <w:bCs/>
          <w:u w:val="single"/>
        </w:rPr>
        <w:t>can be found in Ap</w:t>
      </w:r>
      <w:r w:rsidR="006F0F51" w:rsidRPr="00D3624D">
        <w:rPr>
          <w:rFonts w:eastAsiaTheme="minorEastAsia" w:hint="eastAsia"/>
          <w:b/>
          <w:bCs/>
          <w:u w:val="single"/>
        </w:rPr>
        <w:t>p</w:t>
      </w:r>
      <w:r w:rsidR="00E46E97" w:rsidRPr="00D3624D">
        <w:rPr>
          <w:rFonts w:eastAsiaTheme="minorEastAsia" w:hint="eastAsia"/>
          <w:b/>
          <w:bCs/>
          <w:u w:val="single"/>
        </w:rPr>
        <w:t>endix</w:t>
      </w:r>
    </w:p>
    <w:p w14:paraId="39E027CE" w14:textId="5B98D340" w:rsidR="00EF6644" w:rsidRPr="00D3624D" w:rsidRDefault="00035A96" w:rsidP="00DA2E53">
      <w:pPr>
        <w:pStyle w:val="21"/>
      </w:pPr>
      <w:r w:rsidRPr="00D3624D">
        <w:t>Urban Macro</w:t>
      </w:r>
      <w:r w:rsidR="001D6642" w:rsidRPr="00D3624D">
        <w:t xml:space="preserve"> (FR1)</w:t>
      </w:r>
    </w:p>
    <w:p w14:paraId="6763DDD4" w14:textId="7B6E61E1" w:rsidR="00EF6644" w:rsidRPr="00D3624D" w:rsidRDefault="00EF6644" w:rsidP="00DA2E53">
      <w:pPr>
        <w:spacing w:beforeLines="50" w:before="120"/>
        <w:rPr>
          <w:rFonts w:eastAsia="等线"/>
        </w:rPr>
      </w:pPr>
      <w:r w:rsidRPr="00D3624D">
        <w:rPr>
          <w:rFonts w:eastAsia="等线"/>
        </w:rPr>
        <w:t xml:space="preserve">In this section, the evaluation results for </w:t>
      </w:r>
      <w:r w:rsidR="002026A3" w:rsidRPr="00D3624D">
        <w:rPr>
          <w:rFonts w:eastAsia="等线"/>
        </w:rPr>
        <w:t>Urban Macro</w:t>
      </w:r>
      <w:r w:rsidRPr="00D3624D">
        <w:rPr>
          <w:rFonts w:eastAsia="等线"/>
        </w:rPr>
        <w:t xml:space="preserve"> scenario are provided which take different assumptions into account.</w:t>
      </w:r>
    </w:p>
    <w:p w14:paraId="54ADF1CB" w14:textId="631B8EF0" w:rsidR="0038466D" w:rsidRPr="00D3624D" w:rsidRDefault="00A2389B" w:rsidP="00DA2E53">
      <w:pPr>
        <w:pStyle w:val="31"/>
        <w:ind w:left="160" w:hanging="160"/>
        <w:rPr>
          <w:rFonts w:eastAsia="等线"/>
        </w:rPr>
      </w:pPr>
      <w:r w:rsidRPr="00D3624D">
        <w:rPr>
          <w:rFonts w:eastAsia="等线"/>
        </w:rPr>
        <w:t>Summary</w:t>
      </w:r>
      <w:r w:rsidR="004C1AF6" w:rsidRPr="00D3624D">
        <w:rPr>
          <w:rFonts w:eastAsia="等线"/>
        </w:rPr>
        <w:t xml:space="preserve"> for representative </w:t>
      </w:r>
      <w:r w:rsidR="00F72BCF" w:rsidRPr="00D3624D">
        <w:rPr>
          <w:rFonts w:eastAsia="等线" w:hint="eastAsia"/>
        </w:rPr>
        <w:t>sub</w:t>
      </w:r>
      <w:r w:rsidR="00F72BCF" w:rsidRPr="00D3624D">
        <w:rPr>
          <w:rFonts w:eastAsia="等线"/>
        </w:rPr>
        <w:t>-</w:t>
      </w:r>
      <w:r w:rsidR="004C1AF6" w:rsidRPr="00D3624D">
        <w:rPr>
          <w:rFonts w:eastAsia="等线"/>
        </w:rPr>
        <w:t>cases</w:t>
      </w:r>
    </w:p>
    <w:p w14:paraId="3EEF3262" w14:textId="0D481022" w:rsidR="00742A19" w:rsidRPr="00D3624D" w:rsidRDefault="004C1AF6" w:rsidP="00DA2E53">
      <w:r w:rsidRPr="00D3624D">
        <w:t>In order to have comprehensive understanding on SBFD operation, we select the following sub</w:t>
      </w:r>
      <w:r w:rsidR="00605A05" w:rsidRPr="00D3624D">
        <w:t>-</w:t>
      </w:r>
      <w:r w:rsidRPr="00D3624D">
        <w:t>cases for analyses</w:t>
      </w:r>
      <w:r w:rsidR="00742A19" w:rsidRPr="00D3624D">
        <w:t>.</w:t>
      </w:r>
      <w:r w:rsidRPr="00D3624D">
        <w:t xml:space="preserve"> The key assumptions are provided in</w:t>
      </w:r>
      <w:r w:rsidR="004F5F52" w:rsidRPr="00D3624D">
        <w:t xml:space="preserve"> </w:t>
      </w:r>
      <w:r w:rsidR="004F5F52" w:rsidRPr="00D3624D">
        <w:fldChar w:fldCharType="begin"/>
      </w:r>
      <w:r w:rsidR="004F5F52" w:rsidRPr="00D3624D">
        <w:instrText xml:space="preserve"> REF _Ref142572357 \h </w:instrText>
      </w:r>
      <w:r w:rsidR="00D3624D">
        <w:instrText xml:space="preserve"> \* MERGEFORMAT </w:instrText>
      </w:r>
      <w:r w:rsidR="004F5F52" w:rsidRPr="00D3624D">
        <w:fldChar w:fldCharType="separate"/>
      </w:r>
      <w:r w:rsidR="00826506" w:rsidRPr="00D3624D">
        <w:t xml:space="preserve">Table </w:t>
      </w:r>
      <w:r w:rsidR="00826506">
        <w:rPr>
          <w:noProof/>
        </w:rPr>
        <w:t>1</w:t>
      </w:r>
      <w:r w:rsidR="004F5F52" w:rsidRPr="00D3624D">
        <w:fldChar w:fldCharType="end"/>
      </w:r>
      <w:r w:rsidRPr="00D3624D">
        <w:t>.</w:t>
      </w:r>
    </w:p>
    <w:p w14:paraId="623320FD" w14:textId="244F7EFD" w:rsidR="00D57782" w:rsidRPr="00D3624D" w:rsidRDefault="00D57782" w:rsidP="00DA2E53">
      <w:pPr>
        <w:jc w:val="center"/>
      </w:pPr>
      <w:bookmarkStart w:id="5" w:name="_Ref142572357"/>
      <w:r w:rsidRPr="00D3624D">
        <w:t xml:space="preserve">Table </w:t>
      </w:r>
      <w:r w:rsidR="000D63C7">
        <w:fldChar w:fldCharType="begin"/>
      </w:r>
      <w:r w:rsidR="000D63C7">
        <w:instrText xml:space="preserve"> SEQ Table \* ARABIC </w:instrText>
      </w:r>
      <w:r w:rsidR="000D63C7">
        <w:fldChar w:fldCharType="separate"/>
      </w:r>
      <w:r w:rsidR="00826506">
        <w:rPr>
          <w:noProof/>
        </w:rPr>
        <w:t>1</w:t>
      </w:r>
      <w:r w:rsidR="000D63C7">
        <w:rPr>
          <w:noProof/>
        </w:rPr>
        <w:fldChar w:fldCharType="end"/>
      </w:r>
      <w:bookmarkEnd w:id="5"/>
      <w:r w:rsidRPr="00D3624D">
        <w:t xml:space="preserve"> </w:t>
      </w:r>
      <w:r w:rsidR="00A003C6" w:rsidRPr="00D3624D">
        <w:rPr>
          <w:rFonts w:eastAsiaTheme="minorEastAsia"/>
        </w:rPr>
        <w:t xml:space="preserve">Representative </w:t>
      </w:r>
      <w:r w:rsidR="00A003C6" w:rsidRPr="00D3624D">
        <w:t>s</w:t>
      </w:r>
      <w:r w:rsidRPr="00D3624D">
        <w:rPr>
          <w:rFonts w:eastAsiaTheme="minorEastAsia"/>
        </w:rPr>
        <w:t xml:space="preserve">ub-cases selected for </w:t>
      </w:r>
      <w:r w:rsidRPr="00D3624D">
        <w:t>Urban Macro in FR1 in SBFD Deployment Case 1</w:t>
      </w:r>
      <w:r w:rsidR="00C8474E" w:rsidRPr="00D3624D">
        <w:t>.</w:t>
      </w:r>
    </w:p>
    <w:tbl>
      <w:tblPr>
        <w:tblStyle w:val="afffffb"/>
        <w:tblW w:w="0" w:type="auto"/>
        <w:tblLook w:val="04A0" w:firstRow="1" w:lastRow="0" w:firstColumn="1" w:lastColumn="0" w:noHBand="0" w:noVBand="1"/>
      </w:tblPr>
      <w:tblGrid>
        <w:gridCol w:w="1555"/>
        <w:gridCol w:w="3260"/>
        <w:gridCol w:w="802"/>
        <w:gridCol w:w="802"/>
        <w:gridCol w:w="802"/>
        <w:gridCol w:w="802"/>
        <w:gridCol w:w="802"/>
        <w:gridCol w:w="803"/>
      </w:tblGrid>
      <w:tr w:rsidR="0033298B" w:rsidRPr="00D3624D" w14:paraId="0D157A97" w14:textId="0D11C248" w:rsidTr="004E2E24">
        <w:trPr>
          <w:trHeight w:val="20"/>
        </w:trPr>
        <w:tc>
          <w:tcPr>
            <w:tcW w:w="4815" w:type="dxa"/>
            <w:gridSpan w:val="2"/>
            <w:tcBorders>
              <w:tl2br w:val="single" w:sz="4" w:space="0" w:color="auto"/>
            </w:tcBorders>
          </w:tcPr>
          <w:p w14:paraId="796CB5C3" w14:textId="77777777" w:rsidR="0033298B" w:rsidRPr="00D3624D" w:rsidRDefault="0033298B" w:rsidP="0033298B">
            <w:pPr>
              <w:jc w:val="right"/>
              <w:rPr>
                <w:b/>
                <w:sz w:val="16"/>
                <w:szCs w:val="18"/>
              </w:rPr>
            </w:pPr>
            <w:r w:rsidRPr="00D3624D">
              <w:rPr>
                <w:b/>
                <w:sz w:val="16"/>
                <w:szCs w:val="18"/>
              </w:rPr>
              <w:t>Sub-cases</w:t>
            </w:r>
          </w:p>
          <w:p w14:paraId="5A85E3B6" w14:textId="77777777" w:rsidR="0033298B" w:rsidRPr="00D3624D" w:rsidRDefault="0033298B" w:rsidP="0033298B">
            <w:pPr>
              <w:rPr>
                <w:b/>
                <w:sz w:val="16"/>
                <w:szCs w:val="18"/>
              </w:rPr>
            </w:pPr>
            <w:r w:rsidRPr="00D3624D">
              <w:rPr>
                <w:b/>
                <w:sz w:val="16"/>
                <w:szCs w:val="18"/>
              </w:rPr>
              <w:t>Key assumptions</w:t>
            </w:r>
          </w:p>
        </w:tc>
        <w:tc>
          <w:tcPr>
            <w:tcW w:w="802" w:type="dxa"/>
          </w:tcPr>
          <w:p w14:paraId="5D7DB048" w14:textId="0AD731C2" w:rsidR="0033298B" w:rsidRPr="00D3624D" w:rsidRDefault="0033298B" w:rsidP="0033298B">
            <w:pPr>
              <w:rPr>
                <w:b/>
                <w:sz w:val="16"/>
                <w:szCs w:val="18"/>
              </w:rPr>
            </w:pPr>
            <w:r w:rsidRPr="00D3624D">
              <w:rPr>
                <w:b/>
                <w:sz w:val="16"/>
                <w:szCs w:val="18"/>
              </w:rPr>
              <w:t>#1-3</w:t>
            </w:r>
          </w:p>
        </w:tc>
        <w:tc>
          <w:tcPr>
            <w:tcW w:w="802" w:type="dxa"/>
          </w:tcPr>
          <w:p w14:paraId="39E09AF7" w14:textId="7E848369" w:rsidR="0033298B" w:rsidRPr="00D3624D" w:rsidRDefault="0033298B" w:rsidP="0033298B">
            <w:pPr>
              <w:rPr>
                <w:rFonts w:eastAsiaTheme="minorEastAsia"/>
                <w:b/>
                <w:sz w:val="16"/>
                <w:szCs w:val="18"/>
              </w:rPr>
            </w:pPr>
            <w:r w:rsidRPr="00D3624D">
              <w:rPr>
                <w:rFonts w:eastAsiaTheme="minorEastAsia"/>
                <w:b/>
                <w:sz w:val="16"/>
                <w:szCs w:val="18"/>
              </w:rPr>
              <w:t>#4-6</w:t>
            </w:r>
          </w:p>
        </w:tc>
        <w:tc>
          <w:tcPr>
            <w:tcW w:w="802" w:type="dxa"/>
          </w:tcPr>
          <w:p w14:paraId="21B1E7AD" w14:textId="58841383" w:rsidR="0033298B" w:rsidRPr="00D3624D" w:rsidRDefault="0033298B" w:rsidP="0033298B">
            <w:pPr>
              <w:rPr>
                <w:rFonts w:eastAsiaTheme="minorEastAsia"/>
                <w:b/>
                <w:sz w:val="16"/>
                <w:szCs w:val="18"/>
              </w:rPr>
            </w:pPr>
            <w:r w:rsidRPr="00D3624D">
              <w:rPr>
                <w:b/>
                <w:sz w:val="16"/>
                <w:szCs w:val="18"/>
              </w:rPr>
              <w:t>#7-9</w:t>
            </w:r>
          </w:p>
        </w:tc>
        <w:tc>
          <w:tcPr>
            <w:tcW w:w="802" w:type="dxa"/>
          </w:tcPr>
          <w:p w14:paraId="782C0F3B" w14:textId="5DED7921" w:rsidR="0033298B" w:rsidRPr="00D3624D" w:rsidRDefault="0033298B" w:rsidP="0033298B">
            <w:pPr>
              <w:rPr>
                <w:rFonts w:eastAsiaTheme="minorEastAsia"/>
                <w:b/>
                <w:sz w:val="16"/>
                <w:szCs w:val="18"/>
              </w:rPr>
            </w:pPr>
            <w:r w:rsidRPr="00D3624D">
              <w:rPr>
                <w:rFonts w:eastAsiaTheme="minorEastAsia"/>
                <w:b/>
                <w:sz w:val="16"/>
                <w:szCs w:val="18"/>
              </w:rPr>
              <w:t>#10-12</w:t>
            </w:r>
          </w:p>
        </w:tc>
        <w:tc>
          <w:tcPr>
            <w:tcW w:w="802" w:type="dxa"/>
          </w:tcPr>
          <w:p w14:paraId="6C1BD95E" w14:textId="3CBB4AA9" w:rsidR="0033298B" w:rsidRPr="00D3624D" w:rsidRDefault="0033298B" w:rsidP="0033298B">
            <w:pPr>
              <w:rPr>
                <w:rFonts w:eastAsiaTheme="minorEastAsia"/>
                <w:b/>
                <w:sz w:val="16"/>
                <w:szCs w:val="18"/>
              </w:rPr>
            </w:pPr>
            <w:r w:rsidRPr="00D3624D">
              <w:rPr>
                <w:rFonts w:eastAsiaTheme="minorEastAsia"/>
                <w:b/>
                <w:sz w:val="16"/>
                <w:szCs w:val="18"/>
              </w:rPr>
              <w:t>#13-15</w:t>
            </w:r>
          </w:p>
        </w:tc>
        <w:tc>
          <w:tcPr>
            <w:tcW w:w="803" w:type="dxa"/>
          </w:tcPr>
          <w:p w14:paraId="7D56F2E8" w14:textId="2ED0120D" w:rsidR="0033298B" w:rsidRPr="00D3624D" w:rsidRDefault="0033298B" w:rsidP="0033298B">
            <w:pPr>
              <w:rPr>
                <w:rFonts w:eastAsiaTheme="minorEastAsia"/>
                <w:b/>
                <w:sz w:val="16"/>
                <w:szCs w:val="18"/>
              </w:rPr>
            </w:pPr>
            <w:r w:rsidRPr="00D3624D">
              <w:rPr>
                <w:rFonts w:eastAsiaTheme="minorEastAsia"/>
                <w:b/>
                <w:sz w:val="16"/>
                <w:szCs w:val="18"/>
              </w:rPr>
              <w:t>#16-18</w:t>
            </w:r>
          </w:p>
        </w:tc>
      </w:tr>
      <w:tr w:rsidR="0033298B" w:rsidRPr="00D3624D" w14:paraId="2A2B0A5F" w14:textId="0BB1BBAD" w:rsidTr="004E2E24">
        <w:trPr>
          <w:trHeight w:val="20"/>
        </w:trPr>
        <w:tc>
          <w:tcPr>
            <w:tcW w:w="1555" w:type="dxa"/>
          </w:tcPr>
          <w:p w14:paraId="1F9E1AEC" w14:textId="36A5A9FF" w:rsidR="0033298B" w:rsidRPr="00D3624D" w:rsidRDefault="0033298B" w:rsidP="0033298B">
            <w:pPr>
              <w:rPr>
                <w:rFonts w:eastAsiaTheme="minorEastAsia"/>
                <w:b/>
                <w:sz w:val="16"/>
                <w:szCs w:val="18"/>
              </w:rPr>
            </w:pPr>
            <w:bookmarkStart w:id="6" w:name="OLE_LINK1"/>
            <w:r w:rsidRPr="00D3624D">
              <w:rPr>
                <w:b/>
                <w:sz w:val="16"/>
                <w:szCs w:val="18"/>
              </w:rPr>
              <w:t>Co-site inter-sector</w:t>
            </w:r>
            <w:bookmarkEnd w:id="6"/>
            <w:r w:rsidRPr="00D3624D">
              <w:rPr>
                <w:b/>
                <w:sz w:val="16"/>
                <w:szCs w:val="18"/>
              </w:rPr>
              <w:t xml:space="preserve"> CLI modelling</w:t>
            </w:r>
          </w:p>
        </w:tc>
        <w:tc>
          <w:tcPr>
            <w:tcW w:w="3260" w:type="dxa"/>
          </w:tcPr>
          <w:p w14:paraId="19626F0E" w14:textId="77777777" w:rsidR="0033298B" w:rsidRPr="00D3624D" w:rsidRDefault="0033298B" w:rsidP="0033298B">
            <w:pPr>
              <w:rPr>
                <w:b/>
                <w:bCs/>
                <w:sz w:val="16"/>
                <w:szCs w:val="18"/>
              </w:rPr>
            </w:pPr>
            <w:r w:rsidRPr="00D3624D">
              <w:rPr>
                <w:b/>
                <w:bCs/>
                <w:sz w:val="16"/>
                <w:szCs w:val="18"/>
              </w:rPr>
              <w:t>Option 1: 75dB</w:t>
            </w:r>
          </w:p>
          <w:p w14:paraId="0F7B82EA" w14:textId="116FCDBB" w:rsidR="0033298B" w:rsidRPr="00D3624D" w:rsidRDefault="0033298B" w:rsidP="0033298B">
            <w:pPr>
              <w:rPr>
                <w:b/>
                <w:bCs/>
                <w:sz w:val="16"/>
                <w:szCs w:val="18"/>
              </w:rPr>
            </w:pPr>
            <w:r w:rsidRPr="00D3624D">
              <w:rPr>
                <w:b/>
                <w:sz w:val="16"/>
                <w:szCs w:val="18"/>
              </w:rPr>
              <w:t>Option 4: 110dB</w:t>
            </w:r>
          </w:p>
        </w:tc>
        <w:tc>
          <w:tcPr>
            <w:tcW w:w="802" w:type="dxa"/>
          </w:tcPr>
          <w:p w14:paraId="67DDC8B5" w14:textId="71C1FBBF" w:rsidR="0033298B" w:rsidRPr="00D3624D" w:rsidRDefault="0033298B" w:rsidP="0033298B">
            <w:pPr>
              <w:rPr>
                <w:rFonts w:eastAsiaTheme="minorEastAsia"/>
                <w:sz w:val="16"/>
                <w:szCs w:val="18"/>
              </w:rPr>
            </w:pPr>
            <w:r w:rsidRPr="00D3624D">
              <w:rPr>
                <w:rFonts w:eastAsiaTheme="minorEastAsia"/>
                <w:sz w:val="16"/>
                <w:szCs w:val="18"/>
              </w:rPr>
              <w:t>Option 4</w:t>
            </w:r>
          </w:p>
        </w:tc>
        <w:tc>
          <w:tcPr>
            <w:tcW w:w="802" w:type="dxa"/>
          </w:tcPr>
          <w:p w14:paraId="4269BAD8" w14:textId="28F33124" w:rsidR="0033298B" w:rsidRPr="00D3624D" w:rsidRDefault="0033298B" w:rsidP="0033298B">
            <w:pPr>
              <w:rPr>
                <w:rFonts w:eastAsiaTheme="minorEastAsia"/>
                <w:sz w:val="16"/>
                <w:szCs w:val="18"/>
              </w:rPr>
            </w:pPr>
            <w:r w:rsidRPr="00D3624D">
              <w:rPr>
                <w:rFonts w:eastAsiaTheme="minorEastAsia"/>
                <w:sz w:val="16"/>
                <w:szCs w:val="18"/>
              </w:rPr>
              <w:t>Option 4</w:t>
            </w:r>
          </w:p>
        </w:tc>
        <w:tc>
          <w:tcPr>
            <w:tcW w:w="802" w:type="dxa"/>
          </w:tcPr>
          <w:p w14:paraId="5C791A06" w14:textId="68BA9A62" w:rsidR="0033298B" w:rsidRPr="00D3624D" w:rsidRDefault="0033298B" w:rsidP="0033298B">
            <w:pPr>
              <w:rPr>
                <w:rFonts w:eastAsiaTheme="minorEastAsia"/>
                <w:sz w:val="16"/>
                <w:szCs w:val="18"/>
              </w:rPr>
            </w:pPr>
            <w:r w:rsidRPr="00D3624D">
              <w:rPr>
                <w:rFonts w:eastAsiaTheme="minorEastAsia"/>
                <w:sz w:val="16"/>
                <w:szCs w:val="18"/>
              </w:rPr>
              <w:t xml:space="preserve">Option </w:t>
            </w:r>
            <w:r>
              <w:rPr>
                <w:rFonts w:eastAsiaTheme="minorEastAsia"/>
                <w:sz w:val="16"/>
                <w:szCs w:val="18"/>
              </w:rPr>
              <w:t>1</w:t>
            </w:r>
          </w:p>
        </w:tc>
        <w:tc>
          <w:tcPr>
            <w:tcW w:w="802" w:type="dxa"/>
          </w:tcPr>
          <w:p w14:paraId="416FCF22" w14:textId="6F44A8BD" w:rsidR="0033298B" w:rsidRPr="00D3624D" w:rsidRDefault="0033298B" w:rsidP="0033298B">
            <w:pPr>
              <w:rPr>
                <w:rFonts w:eastAsiaTheme="minorEastAsia"/>
                <w:sz w:val="16"/>
                <w:szCs w:val="18"/>
              </w:rPr>
            </w:pPr>
            <w:r w:rsidRPr="00D3624D">
              <w:rPr>
                <w:rFonts w:eastAsiaTheme="minorEastAsia"/>
                <w:sz w:val="16"/>
                <w:szCs w:val="18"/>
              </w:rPr>
              <w:t xml:space="preserve">Option </w:t>
            </w:r>
            <w:r>
              <w:rPr>
                <w:rFonts w:eastAsiaTheme="minorEastAsia"/>
                <w:sz w:val="16"/>
                <w:szCs w:val="18"/>
              </w:rPr>
              <w:t>1</w:t>
            </w:r>
          </w:p>
        </w:tc>
        <w:tc>
          <w:tcPr>
            <w:tcW w:w="802" w:type="dxa"/>
          </w:tcPr>
          <w:p w14:paraId="61E77327" w14:textId="4D514278" w:rsidR="0033298B" w:rsidRPr="00D3624D" w:rsidRDefault="0033298B" w:rsidP="0033298B">
            <w:pPr>
              <w:rPr>
                <w:rFonts w:eastAsiaTheme="minorEastAsia"/>
                <w:sz w:val="16"/>
                <w:szCs w:val="18"/>
              </w:rPr>
            </w:pPr>
            <w:r w:rsidRPr="00D3624D">
              <w:rPr>
                <w:rFonts w:eastAsiaTheme="minorEastAsia"/>
                <w:sz w:val="16"/>
                <w:szCs w:val="18"/>
              </w:rPr>
              <w:t>Option 4</w:t>
            </w:r>
          </w:p>
        </w:tc>
        <w:tc>
          <w:tcPr>
            <w:tcW w:w="803" w:type="dxa"/>
          </w:tcPr>
          <w:p w14:paraId="3C798608" w14:textId="139CAA71" w:rsidR="0033298B" w:rsidRPr="00D3624D" w:rsidRDefault="0033298B" w:rsidP="0033298B">
            <w:pPr>
              <w:rPr>
                <w:rFonts w:eastAsiaTheme="minorEastAsia"/>
                <w:sz w:val="16"/>
                <w:szCs w:val="18"/>
              </w:rPr>
            </w:pPr>
            <w:r w:rsidRPr="00D3624D">
              <w:rPr>
                <w:rFonts w:eastAsiaTheme="minorEastAsia"/>
                <w:sz w:val="16"/>
                <w:szCs w:val="18"/>
              </w:rPr>
              <w:t>Option 4</w:t>
            </w:r>
          </w:p>
        </w:tc>
      </w:tr>
      <w:tr w:rsidR="0033298B" w:rsidRPr="00D3624D" w14:paraId="19BD07C4" w14:textId="1D17C4DD" w:rsidTr="004E2E24">
        <w:trPr>
          <w:trHeight w:val="20"/>
        </w:trPr>
        <w:tc>
          <w:tcPr>
            <w:tcW w:w="1555" w:type="dxa"/>
          </w:tcPr>
          <w:p w14:paraId="2726DD97" w14:textId="5AE567B7" w:rsidR="0033298B" w:rsidRPr="00D3624D" w:rsidRDefault="0033298B" w:rsidP="0033298B">
            <w:pPr>
              <w:rPr>
                <w:rFonts w:eastAsiaTheme="minorEastAsia"/>
                <w:b/>
                <w:sz w:val="16"/>
                <w:szCs w:val="18"/>
              </w:rPr>
            </w:pPr>
            <w:r w:rsidRPr="00D3624D">
              <w:rPr>
                <w:rFonts w:eastAsiaTheme="minorEastAsia"/>
                <w:b/>
                <w:sz w:val="16"/>
                <w:szCs w:val="18"/>
              </w:rPr>
              <w:t>ICS</w:t>
            </w:r>
          </w:p>
        </w:tc>
        <w:tc>
          <w:tcPr>
            <w:tcW w:w="3260" w:type="dxa"/>
          </w:tcPr>
          <w:p w14:paraId="74F24F50" w14:textId="411CFB20" w:rsidR="0033298B" w:rsidRPr="00D3624D" w:rsidRDefault="0033298B" w:rsidP="0033298B">
            <w:pPr>
              <w:rPr>
                <w:b/>
                <w:sz w:val="16"/>
                <w:szCs w:val="18"/>
              </w:rPr>
            </w:pPr>
            <w:r w:rsidRPr="00D3624D">
              <w:rPr>
                <w:b/>
                <w:sz w:val="16"/>
                <w:szCs w:val="18"/>
              </w:rPr>
              <w:t>Option 1: 62dB</w:t>
            </w:r>
          </w:p>
          <w:p w14:paraId="190FB7B5" w14:textId="33BEF7F0" w:rsidR="0033298B" w:rsidRPr="00D3624D" w:rsidRDefault="0033298B" w:rsidP="0033298B">
            <w:pPr>
              <w:rPr>
                <w:b/>
                <w:sz w:val="16"/>
                <w:szCs w:val="18"/>
              </w:rPr>
            </w:pPr>
            <w:r w:rsidRPr="00D3624D">
              <w:rPr>
                <w:b/>
                <w:sz w:val="16"/>
                <w:szCs w:val="18"/>
              </w:rPr>
              <w:t>Option 2: 46dB</w:t>
            </w:r>
          </w:p>
        </w:tc>
        <w:tc>
          <w:tcPr>
            <w:tcW w:w="802" w:type="dxa"/>
          </w:tcPr>
          <w:p w14:paraId="367B6F20" w14:textId="3B6CEBF1" w:rsidR="0033298B" w:rsidRPr="00D3624D" w:rsidRDefault="0033298B" w:rsidP="0033298B">
            <w:pPr>
              <w:rPr>
                <w:rFonts w:eastAsiaTheme="minorEastAsia"/>
                <w:sz w:val="16"/>
                <w:szCs w:val="18"/>
              </w:rPr>
            </w:pPr>
            <w:r w:rsidRPr="00D3624D">
              <w:rPr>
                <w:rFonts w:eastAsiaTheme="minorEastAsia"/>
                <w:sz w:val="16"/>
                <w:szCs w:val="18"/>
              </w:rPr>
              <w:t>Option 1</w:t>
            </w:r>
          </w:p>
        </w:tc>
        <w:tc>
          <w:tcPr>
            <w:tcW w:w="802" w:type="dxa"/>
          </w:tcPr>
          <w:p w14:paraId="3862FDA3" w14:textId="4D51B98B" w:rsidR="0033298B" w:rsidRPr="00D3624D" w:rsidRDefault="0033298B" w:rsidP="0033298B">
            <w:pPr>
              <w:rPr>
                <w:sz w:val="16"/>
                <w:szCs w:val="18"/>
              </w:rPr>
            </w:pPr>
            <w:r w:rsidRPr="00D3624D">
              <w:rPr>
                <w:rFonts w:eastAsiaTheme="minorEastAsia"/>
                <w:sz w:val="16"/>
                <w:szCs w:val="18"/>
              </w:rPr>
              <w:t>Option 1</w:t>
            </w:r>
          </w:p>
        </w:tc>
        <w:tc>
          <w:tcPr>
            <w:tcW w:w="802" w:type="dxa"/>
          </w:tcPr>
          <w:p w14:paraId="6734C90D" w14:textId="40314005" w:rsidR="0033298B" w:rsidRPr="00D3624D" w:rsidRDefault="0033298B" w:rsidP="0033298B">
            <w:pPr>
              <w:rPr>
                <w:rFonts w:eastAsiaTheme="minorEastAsia"/>
                <w:sz w:val="16"/>
                <w:szCs w:val="18"/>
              </w:rPr>
            </w:pPr>
            <w:r w:rsidRPr="00D3624D">
              <w:rPr>
                <w:rFonts w:eastAsiaTheme="minorEastAsia"/>
                <w:sz w:val="16"/>
                <w:szCs w:val="18"/>
              </w:rPr>
              <w:t>Option 2</w:t>
            </w:r>
          </w:p>
        </w:tc>
        <w:tc>
          <w:tcPr>
            <w:tcW w:w="802" w:type="dxa"/>
          </w:tcPr>
          <w:p w14:paraId="787AB676" w14:textId="3C71CD1B" w:rsidR="0033298B" w:rsidRPr="00D3624D" w:rsidRDefault="0033298B" w:rsidP="0033298B">
            <w:pPr>
              <w:rPr>
                <w:rFonts w:eastAsiaTheme="minorEastAsia"/>
                <w:sz w:val="16"/>
                <w:szCs w:val="18"/>
              </w:rPr>
            </w:pPr>
            <w:r w:rsidRPr="00D3624D">
              <w:rPr>
                <w:rFonts w:eastAsiaTheme="minorEastAsia"/>
                <w:sz w:val="16"/>
                <w:szCs w:val="18"/>
              </w:rPr>
              <w:t>Option 2</w:t>
            </w:r>
          </w:p>
        </w:tc>
        <w:tc>
          <w:tcPr>
            <w:tcW w:w="802" w:type="dxa"/>
          </w:tcPr>
          <w:p w14:paraId="670AA86C" w14:textId="796A2783" w:rsidR="0033298B" w:rsidRPr="00D3624D" w:rsidRDefault="0033298B" w:rsidP="0033298B">
            <w:pPr>
              <w:rPr>
                <w:rFonts w:eastAsiaTheme="minorEastAsia"/>
                <w:sz w:val="16"/>
                <w:szCs w:val="18"/>
              </w:rPr>
            </w:pPr>
            <w:r w:rsidRPr="00D3624D">
              <w:rPr>
                <w:rFonts w:eastAsiaTheme="minorEastAsia"/>
                <w:sz w:val="16"/>
                <w:szCs w:val="18"/>
              </w:rPr>
              <w:t>Option 1</w:t>
            </w:r>
          </w:p>
        </w:tc>
        <w:tc>
          <w:tcPr>
            <w:tcW w:w="803" w:type="dxa"/>
          </w:tcPr>
          <w:p w14:paraId="33E8119A" w14:textId="7C437F6C" w:rsidR="0033298B" w:rsidRPr="00D3624D" w:rsidRDefault="0033298B" w:rsidP="0033298B">
            <w:pPr>
              <w:rPr>
                <w:rFonts w:eastAsiaTheme="minorEastAsia"/>
                <w:sz w:val="16"/>
                <w:szCs w:val="18"/>
              </w:rPr>
            </w:pPr>
            <w:r w:rsidRPr="00D3624D">
              <w:rPr>
                <w:rFonts w:eastAsiaTheme="minorEastAsia"/>
                <w:sz w:val="16"/>
                <w:szCs w:val="18"/>
              </w:rPr>
              <w:t>Option 1</w:t>
            </w:r>
          </w:p>
        </w:tc>
      </w:tr>
      <w:tr w:rsidR="0033298B" w:rsidRPr="00D3624D" w14:paraId="68883AFD" w14:textId="68F80713" w:rsidTr="004E2E24">
        <w:trPr>
          <w:trHeight w:val="20"/>
        </w:trPr>
        <w:tc>
          <w:tcPr>
            <w:tcW w:w="1555" w:type="dxa"/>
          </w:tcPr>
          <w:p w14:paraId="2591FED6" w14:textId="77777777" w:rsidR="0033298B" w:rsidRPr="00D3624D" w:rsidRDefault="0033298B" w:rsidP="0033298B">
            <w:pPr>
              <w:rPr>
                <w:b/>
                <w:sz w:val="16"/>
                <w:szCs w:val="18"/>
              </w:rPr>
            </w:pPr>
            <w:r w:rsidRPr="00D3624D">
              <w:rPr>
                <w:b/>
                <w:sz w:val="16"/>
                <w:szCs w:val="18"/>
              </w:rPr>
              <w:t>SBFD slot configuration</w:t>
            </w:r>
          </w:p>
        </w:tc>
        <w:tc>
          <w:tcPr>
            <w:tcW w:w="3260" w:type="dxa"/>
          </w:tcPr>
          <w:p w14:paraId="7949A7D2" w14:textId="56681CC4" w:rsidR="0033298B" w:rsidRPr="00D3624D" w:rsidRDefault="0033298B" w:rsidP="0033298B">
            <w:pPr>
              <w:rPr>
                <w:b/>
                <w:sz w:val="16"/>
                <w:szCs w:val="18"/>
              </w:rPr>
            </w:pPr>
            <w:r w:rsidRPr="00D3624D">
              <w:rPr>
                <w:b/>
                <w:sz w:val="16"/>
                <w:szCs w:val="18"/>
              </w:rPr>
              <w:t>Alt-2:</w:t>
            </w:r>
            <w:r w:rsidRPr="00D3624D">
              <w:rPr>
                <w:b/>
              </w:rPr>
              <w:t xml:space="preserve"> </w:t>
            </w:r>
            <w:r w:rsidRPr="00D3624D">
              <w:rPr>
                <w:b/>
                <w:sz w:val="16"/>
                <w:szCs w:val="18"/>
              </w:rPr>
              <w:t>{DDDSU} vs. {XXXXU}</w:t>
            </w:r>
          </w:p>
          <w:p w14:paraId="6CEA30FB" w14:textId="7FC4B453" w:rsidR="0033298B" w:rsidRPr="00D3624D" w:rsidRDefault="0033298B" w:rsidP="0033298B">
            <w:pPr>
              <w:rPr>
                <w:b/>
                <w:sz w:val="16"/>
                <w:szCs w:val="18"/>
              </w:rPr>
            </w:pPr>
            <w:r w:rsidRPr="00D3624D">
              <w:rPr>
                <w:b/>
                <w:sz w:val="16"/>
                <w:szCs w:val="18"/>
              </w:rPr>
              <w:t>Alt-4: {DDDSU} vs. {XXXXX}</w:t>
            </w:r>
          </w:p>
        </w:tc>
        <w:tc>
          <w:tcPr>
            <w:tcW w:w="802" w:type="dxa"/>
          </w:tcPr>
          <w:p w14:paraId="6F65F3D5" w14:textId="053E32E9" w:rsidR="0033298B" w:rsidRPr="00D3624D" w:rsidRDefault="0033298B" w:rsidP="0033298B">
            <w:pPr>
              <w:rPr>
                <w:sz w:val="16"/>
                <w:szCs w:val="18"/>
              </w:rPr>
            </w:pPr>
            <w:r w:rsidRPr="00D3624D">
              <w:rPr>
                <w:sz w:val="16"/>
                <w:szCs w:val="18"/>
              </w:rPr>
              <w:t>Alt-2</w:t>
            </w:r>
          </w:p>
        </w:tc>
        <w:tc>
          <w:tcPr>
            <w:tcW w:w="802" w:type="dxa"/>
          </w:tcPr>
          <w:p w14:paraId="35482CE3" w14:textId="38FF687A" w:rsidR="0033298B" w:rsidRPr="00D3624D" w:rsidRDefault="0033298B" w:rsidP="0033298B">
            <w:pPr>
              <w:rPr>
                <w:sz w:val="16"/>
                <w:szCs w:val="18"/>
              </w:rPr>
            </w:pPr>
            <w:r w:rsidRPr="00D3624D">
              <w:rPr>
                <w:sz w:val="16"/>
                <w:szCs w:val="18"/>
              </w:rPr>
              <w:t>Alt-2</w:t>
            </w:r>
          </w:p>
        </w:tc>
        <w:tc>
          <w:tcPr>
            <w:tcW w:w="802" w:type="dxa"/>
          </w:tcPr>
          <w:p w14:paraId="1A2B4CC8" w14:textId="74D65953" w:rsidR="0033298B" w:rsidRPr="00D3624D" w:rsidRDefault="0033298B" w:rsidP="0033298B">
            <w:pPr>
              <w:rPr>
                <w:sz w:val="16"/>
                <w:szCs w:val="18"/>
              </w:rPr>
            </w:pPr>
            <w:r w:rsidRPr="00D3624D">
              <w:rPr>
                <w:sz w:val="16"/>
                <w:szCs w:val="18"/>
              </w:rPr>
              <w:t>Alt-2</w:t>
            </w:r>
          </w:p>
        </w:tc>
        <w:tc>
          <w:tcPr>
            <w:tcW w:w="802" w:type="dxa"/>
          </w:tcPr>
          <w:p w14:paraId="7BF1D3C9" w14:textId="5E2DC128" w:rsidR="0033298B" w:rsidRPr="00D3624D" w:rsidRDefault="0033298B" w:rsidP="0033298B">
            <w:pPr>
              <w:rPr>
                <w:sz w:val="16"/>
                <w:szCs w:val="18"/>
              </w:rPr>
            </w:pPr>
            <w:r w:rsidRPr="00D3624D">
              <w:rPr>
                <w:sz w:val="16"/>
                <w:szCs w:val="18"/>
              </w:rPr>
              <w:t>Alt-2</w:t>
            </w:r>
          </w:p>
        </w:tc>
        <w:tc>
          <w:tcPr>
            <w:tcW w:w="802" w:type="dxa"/>
          </w:tcPr>
          <w:p w14:paraId="62437BF1" w14:textId="16B6C009" w:rsidR="0033298B" w:rsidRPr="00D3624D" w:rsidRDefault="0033298B" w:rsidP="0033298B">
            <w:pPr>
              <w:rPr>
                <w:sz w:val="16"/>
                <w:szCs w:val="18"/>
              </w:rPr>
            </w:pPr>
            <w:r w:rsidRPr="00D3624D">
              <w:rPr>
                <w:sz w:val="16"/>
                <w:szCs w:val="18"/>
              </w:rPr>
              <w:t>Alt-4</w:t>
            </w:r>
          </w:p>
        </w:tc>
        <w:tc>
          <w:tcPr>
            <w:tcW w:w="803" w:type="dxa"/>
          </w:tcPr>
          <w:p w14:paraId="0E3464B5" w14:textId="447C5249" w:rsidR="0033298B" w:rsidRPr="00D3624D" w:rsidRDefault="0033298B" w:rsidP="0033298B">
            <w:pPr>
              <w:rPr>
                <w:sz w:val="16"/>
                <w:szCs w:val="18"/>
              </w:rPr>
            </w:pPr>
            <w:r w:rsidRPr="00D3624D">
              <w:rPr>
                <w:sz w:val="16"/>
                <w:szCs w:val="18"/>
              </w:rPr>
              <w:t>Alt-4</w:t>
            </w:r>
          </w:p>
        </w:tc>
      </w:tr>
      <w:tr w:rsidR="0033298B" w:rsidRPr="00D3624D" w14:paraId="47046083" w14:textId="0B083073" w:rsidTr="004E2E24">
        <w:trPr>
          <w:trHeight w:val="20"/>
        </w:trPr>
        <w:tc>
          <w:tcPr>
            <w:tcW w:w="1555" w:type="dxa"/>
          </w:tcPr>
          <w:p w14:paraId="404921E6" w14:textId="77777777" w:rsidR="0033298B" w:rsidRPr="00D3624D" w:rsidRDefault="0033298B" w:rsidP="0033298B">
            <w:pPr>
              <w:rPr>
                <w:b/>
                <w:sz w:val="16"/>
                <w:szCs w:val="18"/>
              </w:rPr>
            </w:pPr>
            <w:r w:rsidRPr="00D3624D">
              <w:rPr>
                <w:b/>
                <w:sz w:val="16"/>
                <w:szCs w:val="18"/>
              </w:rPr>
              <w:t>Packet Size</w:t>
            </w:r>
          </w:p>
        </w:tc>
        <w:tc>
          <w:tcPr>
            <w:tcW w:w="3260" w:type="dxa"/>
          </w:tcPr>
          <w:p w14:paraId="2F5973F5" w14:textId="3170D238" w:rsidR="0033298B" w:rsidRPr="00D3624D" w:rsidRDefault="0033298B" w:rsidP="0033298B">
            <w:pPr>
              <w:rPr>
                <w:rFonts w:eastAsiaTheme="minorEastAsia"/>
                <w:b/>
                <w:sz w:val="16"/>
                <w:szCs w:val="18"/>
              </w:rPr>
            </w:pPr>
            <w:r w:rsidRPr="00D3624D">
              <w:rPr>
                <w:b/>
                <w:sz w:val="16"/>
                <w:szCs w:val="18"/>
              </w:rPr>
              <w:t>Option 1: DL: 4Kbytes, UL: 1Kbyte</w:t>
            </w:r>
          </w:p>
          <w:p w14:paraId="50A643FA" w14:textId="0EF6E9B7" w:rsidR="0033298B" w:rsidRPr="00D3624D" w:rsidRDefault="0033298B" w:rsidP="0033298B">
            <w:pPr>
              <w:rPr>
                <w:rFonts w:eastAsiaTheme="minorEastAsia"/>
                <w:b/>
                <w:sz w:val="16"/>
                <w:szCs w:val="18"/>
              </w:rPr>
            </w:pPr>
            <w:r w:rsidRPr="00D3624D">
              <w:rPr>
                <w:rFonts w:eastAsiaTheme="minorEastAsia"/>
                <w:b/>
                <w:sz w:val="16"/>
                <w:szCs w:val="18"/>
              </w:rPr>
              <w:t>Option 2: DL: 0.5Mbytes, UL: 0.125Mbyte</w:t>
            </w:r>
          </w:p>
        </w:tc>
        <w:tc>
          <w:tcPr>
            <w:tcW w:w="802" w:type="dxa"/>
          </w:tcPr>
          <w:p w14:paraId="158ABC58" w14:textId="4453429B" w:rsidR="0033298B" w:rsidRPr="00D3624D" w:rsidRDefault="0033298B" w:rsidP="0033298B">
            <w:pPr>
              <w:rPr>
                <w:rFonts w:eastAsiaTheme="minorEastAsia"/>
                <w:sz w:val="16"/>
                <w:szCs w:val="18"/>
              </w:rPr>
            </w:pPr>
            <w:r w:rsidRPr="00D3624D">
              <w:rPr>
                <w:rFonts w:eastAsiaTheme="minorEastAsia"/>
                <w:sz w:val="16"/>
                <w:szCs w:val="18"/>
              </w:rPr>
              <w:t>Option 2</w:t>
            </w:r>
          </w:p>
        </w:tc>
        <w:tc>
          <w:tcPr>
            <w:tcW w:w="802" w:type="dxa"/>
          </w:tcPr>
          <w:p w14:paraId="06682C60" w14:textId="68097A37" w:rsidR="0033298B" w:rsidRPr="00D3624D" w:rsidRDefault="0033298B" w:rsidP="0033298B">
            <w:pPr>
              <w:rPr>
                <w:sz w:val="16"/>
                <w:szCs w:val="18"/>
              </w:rPr>
            </w:pPr>
            <w:r w:rsidRPr="00D3624D">
              <w:rPr>
                <w:rFonts w:eastAsiaTheme="minorEastAsia"/>
                <w:sz w:val="16"/>
                <w:szCs w:val="18"/>
              </w:rPr>
              <w:t>Option 1</w:t>
            </w:r>
          </w:p>
        </w:tc>
        <w:tc>
          <w:tcPr>
            <w:tcW w:w="802" w:type="dxa"/>
          </w:tcPr>
          <w:p w14:paraId="05439CE4" w14:textId="1C580D0D" w:rsidR="0033298B" w:rsidRPr="00D3624D" w:rsidRDefault="0033298B" w:rsidP="0033298B">
            <w:pPr>
              <w:rPr>
                <w:rFonts w:eastAsiaTheme="minorEastAsia"/>
                <w:sz w:val="16"/>
                <w:szCs w:val="18"/>
              </w:rPr>
            </w:pPr>
            <w:r w:rsidRPr="00D3624D">
              <w:rPr>
                <w:rFonts w:eastAsiaTheme="minorEastAsia"/>
                <w:sz w:val="16"/>
                <w:szCs w:val="18"/>
              </w:rPr>
              <w:t>Option 2</w:t>
            </w:r>
          </w:p>
        </w:tc>
        <w:tc>
          <w:tcPr>
            <w:tcW w:w="802" w:type="dxa"/>
          </w:tcPr>
          <w:p w14:paraId="26333390" w14:textId="78F96650" w:rsidR="0033298B" w:rsidRPr="00D3624D" w:rsidRDefault="0033298B" w:rsidP="0033298B">
            <w:pPr>
              <w:rPr>
                <w:rFonts w:eastAsiaTheme="minorEastAsia"/>
                <w:sz w:val="16"/>
                <w:szCs w:val="18"/>
              </w:rPr>
            </w:pPr>
            <w:r w:rsidRPr="00D3624D">
              <w:rPr>
                <w:rFonts w:eastAsiaTheme="minorEastAsia"/>
                <w:sz w:val="16"/>
                <w:szCs w:val="18"/>
              </w:rPr>
              <w:t>Option 1</w:t>
            </w:r>
          </w:p>
        </w:tc>
        <w:tc>
          <w:tcPr>
            <w:tcW w:w="802" w:type="dxa"/>
          </w:tcPr>
          <w:p w14:paraId="004E4580" w14:textId="0756C0E8" w:rsidR="0033298B" w:rsidRPr="00D3624D" w:rsidRDefault="0033298B" w:rsidP="0033298B">
            <w:pPr>
              <w:rPr>
                <w:rFonts w:eastAsiaTheme="minorEastAsia"/>
                <w:sz w:val="16"/>
                <w:szCs w:val="18"/>
              </w:rPr>
            </w:pPr>
            <w:r w:rsidRPr="00D3624D">
              <w:rPr>
                <w:rFonts w:eastAsiaTheme="minorEastAsia"/>
                <w:sz w:val="16"/>
                <w:szCs w:val="18"/>
              </w:rPr>
              <w:t>Option 2</w:t>
            </w:r>
          </w:p>
        </w:tc>
        <w:tc>
          <w:tcPr>
            <w:tcW w:w="803" w:type="dxa"/>
          </w:tcPr>
          <w:p w14:paraId="54376433" w14:textId="4E22BA23" w:rsidR="0033298B" w:rsidRPr="00D3624D" w:rsidRDefault="0033298B" w:rsidP="0033298B">
            <w:pPr>
              <w:rPr>
                <w:rFonts w:eastAsiaTheme="minorEastAsia"/>
                <w:sz w:val="16"/>
                <w:szCs w:val="18"/>
              </w:rPr>
            </w:pPr>
            <w:r w:rsidRPr="00D3624D">
              <w:rPr>
                <w:rFonts w:eastAsiaTheme="minorEastAsia"/>
                <w:sz w:val="16"/>
                <w:szCs w:val="18"/>
              </w:rPr>
              <w:t>Option 1</w:t>
            </w:r>
          </w:p>
        </w:tc>
      </w:tr>
      <w:tr w:rsidR="0033298B" w:rsidRPr="00D3624D" w14:paraId="73B5F433" w14:textId="6C0BC9BF" w:rsidTr="004E2E24">
        <w:trPr>
          <w:trHeight w:val="20"/>
        </w:trPr>
        <w:tc>
          <w:tcPr>
            <w:tcW w:w="1555" w:type="dxa"/>
          </w:tcPr>
          <w:p w14:paraId="32B5DA40" w14:textId="1DC1AE77" w:rsidR="0033298B" w:rsidRPr="00D3624D" w:rsidRDefault="0033298B" w:rsidP="0033298B">
            <w:pPr>
              <w:rPr>
                <w:b/>
                <w:sz w:val="16"/>
                <w:szCs w:val="18"/>
              </w:rPr>
            </w:pPr>
            <w:r w:rsidRPr="00D3624D">
              <w:rPr>
                <w:b/>
                <w:sz w:val="16"/>
                <w:szCs w:val="18"/>
              </w:rPr>
              <w:t>Traffic load</w:t>
            </w:r>
          </w:p>
        </w:tc>
        <w:tc>
          <w:tcPr>
            <w:tcW w:w="3260" w:type="dxa"/>
          </w:tcPr>
          <w:p w14:paraId="76CDB4FE" w14:textId="77777777" w:rsidR="0033298B" w:rsidRPr="00D3624D" w:rsidRDefault="0033298B" w:rsidP="0033298B">
            <w:pPr>
              <w:rPr>
                <w:b/>
                <w:sz w:val="16"/>
                <w:szCs w:val="18"/>
              </w:rPr>
            </w:pPr>
            <w:r w:rsidRPr="00D3624D">
              <w:rPr>
                <w:b/>
                <w:sz w:val="16"/>
                <w:szCs w:val="18"/>
              </w:rPr>
              <w:t>Option 1: {DL:UL}={Low, Low}</w:t>
            </w:r>
          </w:p>
          <w:p w14:paraId="4CA5620B" w14:textId="77777777" w:rsidR="0033298B" w:rsidRPr="00D3624D" w:rsidRDefault="0033298B" w:rsidP="0033298B">
            <w:pPr>
              <w:rPr>
                <w:b/>
                <w:sz w:val="16"/>
                <w:szCs w:val="18"/>
              </w:rPr>
            </w:pPr>
            <w:r w:rsidRPr="00D3624D">
              <w:rPr>
                <w:b/>
                <w:sz w:val="16"/>
                <w:szCs w:val="18"/>
              </w:rPr>
              <w:t>Option 2: {DL:UL}={Medium, Medium}</w:t>
            </w:r>
          </w:p>
          <w:p w14:paraId="058290A9" w14:textId="7FAF1DE1" w:rsidR="0033298B" w:rsidRPr="00D3624D" w:rsidRDefault="0033298B" w:rsidP="0033298B">
            <w:pPr>
              <w:rPr>
                <w:b/>
                <w:sz w:val="16"/>
                <w:szCs w:val="18"/>
              </w:rPr>
            </w:pPr>
            <w:r w:rsidRPr="00D3624D">
              <w:rPr>
                <w:b/>
                <w:sz w:val="16"/>
                <w:szCs w:val="18"/>
              </w:rPr>
              <w:t>Option 3: {DL:UL}={High, High}</w:t>
            </w:r>
          </w:p>
        </w:tc>
        <w:tc>
          <w:tcPr>
            <w:tcW w:w="802" w:type="dxa"/>
          </w:tcPr>
          <w:p w14:paraId="527A4F61" w14:textId="77777777" w:rsidR="0033298B" w:rsidRPr="00D3624D" w:rsidRDefault="0033298B" w:rsidP="0033298B">
            <w:pPr>
              <w:rPr>
                <w:sz w:val="16"/>
                <w:szCs w:val="18"/>
              </w:rPr>
            </w:pPr>
            <w:r w:rsidRPr="00D3624D">
              <w:rPr>
                <w:sz w:val="16"/>
                <w:szCs w:val="18"/>
              </w:rPr>
              <w:t>Option 1</w:t>
            </w:r>
          </w:p>
          <w:p w14:paraId="39442AFC" w14:textId="77777777" w:rsidR="0033298B" w:rsidRPr="00D3624D" w:rsidRDefault="0033298B" w:rsidP="0033298B">
            <w:pPr>
              <w:rPr>
                <w:sz w:val="16"/>
                <w:szCs w:val="18"/>
              </w:rPr>
            </w:pPr>
            <w:r w:rsidRPr="00D3624D">
              <w:rPr>
                <w:sz w:val="16"/>
                <w:szCs w:val="18"/>
              </w:rPr>
              <w:t>Option 2</w:t>
            </w:r>
          </w:p>
          <w:p w14:paraId="7CF45AD7" w14:textId="0731CADC" w:rsidR="0033298B" w:rsidRPr="00D3624D" w:rsidRDefault="0033298B" w:rsidP="0033298B">
            <w:pPr>
              <w:rPr>
                <w:sz w:val="16"/>
                <w:szCs w:val="18"/>
              </w:rPr>
            </w:pPr>
            <w:r w:rsidRPr="00D3624D">
              <w:rPr>
                <w:sz w:val="16"/>
                <w:szCs w:val="18"/>
              </w:rPr>
              <w:t>Option 3</w:t>
            </w:r>
          </w:p>
        </w:tc>
        <w:tc>
          <w:tcPr>
            <w:tcW w:w="802" w:type="dxa"/>
          </w:tcPr>
          <w:p w14:paraId="79CAFA93" w14:textId="77777777" w:rsidR="0033298B" w:rsidRPr="00D3624D" w:rsidRDefault="0033298B" w:rsidP="0033298B">
            <w:pPr>
              <w:rPr>
                <w:sz w:val="16"/>
                <w:szCs w:val="18"/>
              </w:rPr>
            </w:pPr>
            <w:r w:rsidRPr="00D3624D">
              <w:rPr>
                <w:sz w:val="16"/>
                <w:szCs w:val="18"/>
              </w:rPr>
              <w:t>Option 1</w:t>
            </w:r>
          </w:p>
          <w:p w14:paraId="7AFBE2D1" w14:textId="77777777" w:rsidR="0033298B" w:rsidRPr="00D3624D" w:rsidRDefault="0033298B" w:rsidP="0033298B">
            <w:pPr>
              <w:rPr>
                <w:sz w:val="16"/>
                <w:szCs w:val="18"/>
              </w:rPr>
            </w:pPr>
            <w:r w:rsidRPr="00D3624D">
              <w:rPr>
                <w:sz w:val="16"/>
                <w:szCs w:val="18"/>
              </w:rPr>
              <w:t>Option 2</w:t>
            </w:r>
          </w:p>
          <w:p w14:paraId="454DD3D4" w14:textId="2C39713A" w:rsidR="0033298B" w:rsidRPr="00D3624D" w:rsidRDefault="0033298B" w:rsidP="0033298B">
            <w:pPr>
              <w:rPr>
                <w:sz w:val="16"/>
                <w:szCs w:val="18"/>
              </w:rPr>
            </w:pPr>
            <w:r w:rsidRPr="00D3624D">
              <w:rPr>
                <w:sz w:val="16"/>
                <w:szCs w:val="18"/>
              </w:rPr>
              <w:t>Option 3</w:t>
            </w:r>
          </w:p>
        </w:tc>
        <w:tc>
          <w:tcPr>
            <w:tcW w:w="802" w:type="dxa"/>
          </w:tcPr>
          <w:p w14:paraId="12D70CEB" w14:textId="77777777" w:rsidR="0033298B" w:rsidRPr="00D3624D" w:rsidRDefault="0033298B" w:rsidP="0033298B">
            <w:pPr>
              <w:rPr>
                <w:sz w:val="16"/>
                <w:szCs w:val="18"/>
              </w:rPr>
            </w:pPr>
            <w:r w:rsidRPr="00D3624D">
              <w:rPr>
                <w:sz w:val="16"/>
                <w:szCs w:val="18"/>
              </w:rPr>
              <w:t>Option 1</w:t>
            </w:r>
          </w:p>
          <w:p w14:paraId="5F173E9A" w14:textId="77777777" w:rsidR="0033298B" w:rsidRPr="00D3624D" w:rsidRDefault="0033298B" w:rsidP="0033298B">
            <w:pPr>
              <w:rPr>
                <w:sz w:val="16"/>
                <w:szCs w:val="18"/>
              </w:rPr>
            </w:pPr>
            <w:r w:rsidRPr="00D3624D">
              <w:rPr>
                <w:sz w:val="16"/>
                <w:szCs w:val="18"/>
              </w:rPr>
              <w:t>Option 2</w:t>
            </w:r>
          </w:p>
          <w:p w14:paraId="6065E33B" w14:textId="19C992BB" w:rsidR="0033298B" w:rsidRPr="00D3624D" w:rsidRDefault="0033298B" w:rsidP="0033298B">
            <w:pPr>
              <w:rPr>
                <w:sz w:val="16"/>
                <w:szCs w:val="18"/>
              </w:rPr>
            </w:pPr>
            <w:r w:rsidRPr="00D3624D">
              <w:rPr>
                <w:sz w:val="16"/>
                <w:szCs w:val="18"/>
              </w:rPr>
              <w:t>Option 3</w:t>
            </w:r>
          </w:p>
        </w:tc>
        <w:tc>
          <w:tcPr>
            <w:tcW w:w="802" w:type="dxa"/>
          </w:tcPr>
          <w:p w14:paraId="650EE247" w14:textId="77777777" w:rsidR="0033298B" w:rsidRPr="00D3624D" w:rsidRDefault="0033298B" w:rsidP="0033298B">
            <w:pPr>
              <w:rPr>
                <w:sz w:val="16"/>
                <w:szCs w:val="18"/>
              </w:rPr>
            </w:pPr>
            <w:r w:rsidRPr="00D3624D">
              <w:rPr>
                <w:sz w:val="16"/>
                <w:szCs w:val="18"/>
              </w:rPr>
              <w:t>Option 1</w:t>
            </w:r>
          </w:p>
          <w:p w14:paraId="070BAF8A" w14:textId="77777777" w:rsidR="0033298B" w:rsidRPr="00D3624D" w:rsidRDefault="0033298B" w:rsidP="0033298B">
            <w:pPr>
              <w:rPr>
                <w:sz w:val="16"/>
                <w:szCs w:val="18"/>
              </w:rPr>
            </w:pPr>
            <w:r w:rsidRPr="00D3624D">
              <w:rPr>
                <w:sz w:val="16"/>
                <w:szCs w:val="18"/>
              </w:rPr>
              <w:t>Option 2</w:t>
            </w:r>
          </w:p>
          <w:p w14:paraId="688C6451" w14:textId="6659EA44" w:rsidR="0033298B" w:rsidRPr="00D3624D" w:rsidRDefault="0033298B" w:rsidP="0033298B">
            <w:pPr>
              <w:rPr>
                <w:sz w:val="16"/>
                <w:szCs w:val="18"/>
              </w:rPr>
            </w:pPr>
            <w:r w:rsidRPr="00D3624D">
              <w:rPr>
                <w:sz w:val="16"/>
                <w:szCs w:val="18"/>
              </w:rPr>
              <w:t>Option 3</w:t>
            </w:r>
          </w:p>
        </w:tc>
        <w:tc>
          <w:tcPr>
            <w:tcW w:w="802" w:type="dxa"/>
          </w:tcPr>
          <w:p w14:paraId="4839E7CA" w14:textId="154DE665" w:rsidR="0033298B" w:rsidRPr="00D3624D" w:rsidRDefault="0033298B" w:rsidP="0033298B">
            <w:pPr>
              <w:rPr>
                <w:sz w:val="16"/>
                <w:szCs w:val="18"/>
              </w:rPr>
            </w:pPr>
            <w:r w:rsidRPr="00D3624D">
              <w:rPr>
                <w:sz w:val="16"/>
                <w:szCs w:val="18"/>
              </w:rPr>
              <w:t>Option 1</w:t>
            </w:r>
          </w:p>
          <w:p w14:paraId="707E1A2E" w14:textId="77777777" w:rsidR="0033298B" w:rsidRPr="00D3624D" w:rsidRDefault="0033298B" w:rsidP="0033298B">
            <w:pPr>
              <w:rPr>
                <w:sz w:val="16"/>
                <w:szCs w:val="18"/>
              </w:rPr>
            </w:pPr>
            <w:r w:rsidRPr="00D3624D">
              <w:rPr>
                <w:sz w:val="16"/>
                <w:szCs w:val="18"/>
              </w:rPr>
              <w:t>Option 2</w:t>
            </w:r>
          </w:p>
          <w:p w14:paraId="34471ED6" w14:textId="30BF42D5" w:rsidR="0033298B" w:rsidRPr="00D3624D" w:rsidRDefault="0033298B" w:rsidP="0033298B">
            <w:pPr>
              <w:rPr>
                <w:sz w:val="16"/>
                <w:szCs w:val="18"/>
              </w:rPr>
            </w:pPr>
            <w:r w:rsidRPr="00D3624D">
              <w:rPr>
                <w:sz w:val="16"/>
                <w:szCs w:val="18"/>
              </w:rPr>
              <w:t>Option 3</w:t>
            </w:r>
          </w:p>
        </w:tc>
        <w:tc>
          <w:tcPr>
            <w:tcW w:w="803" w:type="dxa"/>
          </w:tcPr>
          <w:p w14:paraId="395402E7" w14:textId="77777777" w:rsidR="0033298B" w:rsidRPr="00D3624D" w:rsidRDefault="0033298B" w:rsidP="0033298B">
            <w:pPr>
              <w:rPr>
                <w:sz w:val="16"/>
                <w:szCs w:val="18"/>
              </w:rPr>
            </w:pPr>
            <w:r w:rsidRPr="00D3624D">
              <w:rPr>
                <w:sz w:val="16"/>
                <w:szCs w:val="18"/>
              </w:rPr>
              <w:t>Option 1</w:t>
            </w:r>
          </w:p>
          <w:p w14:paraId="67002145" w14:textId="77777777" w:rsidR="0033298B" w:rsidRPr="00D3624D" w:rsidRDefault="0033298B" w:rsidP="0033298B">
            <w:pPr>
              <w:rPr>
                <w:sz w:val="16"/>
                <w:szCs w:val="18"/>
              </w:rPr>
            </w:pPr>
            <w:r w:rsidRPr="00D3624D">
              <w:rPr>
                <w:sz w:val="16"/>
                <w:szCs w:val="18"/>
              </w:rPr>
              <w:t>Option 2</w:t>
            </w:r>
          </w:p>
          <w:p w14:paraId="1B47A0B2" w14:textId="0B094D9B" w:rsidR="0033298B" w:rsidRPr="00D3624D" w:rsidRDefault="0033298B" w:rsidP="0033298B">
            <w:pPr>
              <w:rPr>
                <w:sz w:val="16"/>
                <w:szCs w:val="18"/>
              </w:rPr>
            </w:pPr>
            <w:r w:rsidRPr="00D3624D">
              <w:rPr>
                <w:sz w:val="16"/>
                <w:szCs w:val="18"/>
              </w:rPr>
              <w:t>Option 3</w:t>
            </w:r>
          </w:p>
        </w:tc>
      </w:tr>
    </w:tbl>
    <w:p w14:paraId="09508ECD" w14:textId="2946B897" w:rsidR="00303A84" w:rsidRPr="00D3624D" w:rsidRDefault="00303A84" w:rsidP="00DA2E53">
      <w:pPr>
        <w:rPr>
          <w:rFonts w:eastAsia="等线"/>
        </w:rPr>
      </w:pPr>
    </w:p>
    <w:p w14:paraId="56AD0AAF" w14:textId="77777777" w:rsidR="004F5A29" w:rsidRPr="00D3624D" w:rsidRDefault="004F5A29" w:rsidP="00DA2E53">
      <w:r w:rsidRPr="00D3624D">
        <w:rPr>
          <w:rFonts w:eastAsia="等线"/>
        </w:rPr>
        <w:t>The sub-cases are selected to analyze the</w:t>
      </w:r>
      <w:r w:rsidRPr="00D3624D">
        <w:t xml:space="preserve"> influence on performance from different traffic load</w:t>
      </w:r>
      <w:r w:rsidRPr="00D3624D">
        <w:rPr>
          <w:rFonts w:eastAsia="等线"/>
        </w:rPr>
        <w:t xml:space="preserve">, CLI suppression capability, SBFD slot configuration, packet size, etc. </w:t>
      </w:r>
    </w:p>
    <w:p w14:paraId="477FC7D8" w14:textId="72491AEF" w:rsidR="004F5A29" w:rsidRPr="00D3624D" w:rsidRDefault="004F5A29" w:rsidP="00857780">
      <w:pPr>
        <w:pStyle w:val="affffff2"/>
        <w:numPr>
          <w:ilvl w:val="0"/>
          <w:numId w:val="32"/>
        </w:numPr>
        <w:rPr>
          <w:b/>
        </w:rPr>
      </w:pPr>
      <w:bookmarkStart w:id="7" w:name="_Hlk142054252"/>
      <w:r w:rsidRPr="00D3624D">
        <w:rPr>
          <w:b/>
        </w:rPr>
        <w:t xml:space="preserve">Sub-cases #1-3: </w:t>
      </w:r>
      <w:r w:rsidRPr="00D3624D">
        <w:rPr>
          <w:bCs/>
        </w:rPr>
        <w:t xml:space="preserve">Based on the comparison between </w:t>
      </w:r>
      <w:r w:rsidR="00973107" w:rsidRPr="00D3624D">
        <w:rPr>
          <w:rFonts w:hint="eastAsia"/>
          <w:bCs/>
          <w:lang w:eastAsia="zh-CN"/>
        </w:rPr>
        <w:t>sub-</w:t>
      </w:r>
      <w:r w:rsidRPr="00D3624D">
        <w:rPr>
          <w:bCs/>
        </w:rPr>
        <w:t xml:space="preserve">cases, we can have some insights on </w:t>
      </w:r>
      <w:r w:rsidR="006C2A40" w:rsidRPr="00D3624D">
        <w:rPr>
          <w:bCs/>
        </w:rPr>
        <w:t xml:space="preserve">how </w:t>
      </w:r>
      <w:r w:rsidRPr="00D3624D">
        <w:rPr>
          <w:bCs/>
        </w:rPr>
        <w:t xml:space="preserve">traffic </w:t>
      </w:r>
      <w:r w:rsidR="00E4732D" w:rsidRPr="00D3624D">
        <w:rPr>
          <w:rFonts w:hint="eastAsia"/>
          <w:bCs/>
          <w:lang w:eastAsia="zh-CN"/>
        </w:rPr>
        <w:t xml:space="preserve">load </w:t>
      </w:r>
      <w:r w:rsidR="006C2A40" w:rsidRPr="00D3624D">
        <w:rPr>
          <w:bCs/>
        </w:rPr>
        <w:t xml:space="preserve">impacts the application of </w:t>
      </w:r>
      <w:r w:rsidRPr="00D3624D">
        <w:rPr>
          <w:bCs/>
        </w:rPr>
        <w:t>SBFD technology</w:t>
      </w:r>
      <w:r w:rsidR="003E6BFA" w:rsidRPr="00D3624D">
        <w:rPr>
          <w:bCs/>
        </w:rPr>
        <w:t xml:space="preserve"> </w:t>
      </w:r>
      <w:r w:rsidR="003E6BFA" w:rsidRPr="00D3624D">
        <w:rPr>
          <w:rFonts w:hint="eastAsia"/>
          <w:lang w:eastAsia="zh-CN"/>
        </w:rPr>
        <w:t xml:space="preserve">if </w:t>
      </w:r>
      <w:r w:rsidR="004612FB" w:rsidRPr="00D3624D">
        <w:t>large packet</w:t>
      </w:r>
      <w:r w:rsidR="003E6BFA" w:rsidRPr="00D3624D">
        <w:t xml:space="preserve"> is employe</w:t>
      </w:r>
      <w:r w:rsidR="003E6BFA" w:rsidRPr="00D3624D">
        <w:rPr>
          <w:rFonts w:hint="eastAsia"/>
          <w:lang w:eastAsia="zh-CN"/>
        </w:rPr>
        <w:t>d</w:t>
      </w:r>
    </w:p>
    <w:p w14:paraId="483DD9FC" w14:textId="07FAA8C9" w:rsidR="00D567C9" w:rsidRPr="00D3624D" w:rsidRDefault="00ED1560" w:rsidP="00857780">
      <w:pPr>
        <w:pStyle w:val="affffff2"/>
        <w:numPr>
          <w:ilvl w:val="0"/>
          <w:numId w:val="32"/>
        </w:numPr>
        <w:rPr>
          <w:b/>
        </w:rPr>
      </w:pPr>
      <w:r w:rsidRPr="00D3624D">
        <w:rPr>
          <w:b/>
        </w:rPr>
        <w:t>Sub-cases #</w:t>
      </w:r>
      <w:r w:rsidR="00F17B3F" w:rsidRPr="00D3624D">
        <w:rPr>
          <w:b/>
        </w:rPr>
        <w:t>4</w:t>
      </w:r>
      <w:r w:rsidRPr="00D3624D">
        <w:rPr>
          <w:b/>
        </w:rPr>
        <w:t>-</w:t>
      </w:r>
      <w:r w:rsidR="00F17B3F" w:rsidRPr="00D3624D">
        <w:rPr>
          <w:b/>
        </w:rPr>
        <w:t>6</w:t>
      </w:r>
      <w:r w:rsidRPr="00D3624D">
        <w:rPr>
          <w:b/>
        </w:rPr>
        <w:t xml:space="preserve">: </w:t>
      </w:r>
      <w:r w:rsidRPr="00D3624D">
        <w:rPr>
          <w:bCs/>
        </w:rPr>
        <w:t xml:space="preserve">Based on the comparison between </w:t>
      </w:r>
      <w:r w:rsidRPr="00D3624D">
        <w:rPr>
          <w:rFonts w:hint="eastAsia"/>
          <w:bCs/>
          <w:lang w:eastAsia="zh-CN"/>
        </w:rPr>
        <w:t>sub-</w:t>
      </w:r>
      <w:r w:rsidRPr="00D3624D">
        <w:rPr>
          <w:bCs/>
        </w:rPr>
        <w:t xml:space="preserve">cases, we can have some insights on how traffic </w:t>
      </w:r>
      <w:r w:rsidRPr="00D3624D">
        <w:rPr>
          <w:rFonts w:hint="eastAsia"/>
          <w:bCs/>
          <w:lang w:eastAsia="zh-CN"/>
        </w:rPr>
        <w:t xml:space="preserve">load </w:t>
      </w:r>
      <w:r w:rsidRPr="00D3624D">
        <w:rPr>
          <w:bCs/>
        </w:rPr>
        <w:t xml:space="preserve">impacts the application of SBFD technology </w:t>
      </w:r>
      <w:r w:rsidRPr="00D3624D">
        <w:rPr>
          <w:rFonts w:hint="eastAsia"/>
          <w:lang w:eastAsia="zh-CN"/>
        </w:rPr>
        <w:t xml:space="preserve">if </w:t>
      </w:r>
      <w:r w:rsidR="004612FB" w:rsidRPr="00D3624D">
        <w:rPr>
          <w:rFonts w:hint="eastAsia"/>
          <w:lang w:eastAsia="zh-CN"/>
        </w:rPr>
        <w:t>small packet</w:t>
      </w:r>
      <w:r w:rsidRPr="00D3624D">
        <w:t xml:space="preserve"> is employe</w:t>
      </w:r>
      <w:r w:rsidRPr="00D3624D">
        <w:rPr>
          <w:rFonts w:hint="eastAsia"/>
          <w:lang w:eastAsia="zh-CN"/>
        </w:rPr>
        <w:t>d</w:t>
      </w:r>
    </w:p>
    <w:p w14:paraId="767A0764" w14:textId="6EE2D922" w:rsidR="00ED1560" w:rsidRPr="00885997" w:rsidRDefault="00ED1560" w:rsidP="00885997">
      <w:pPr>
        <w:rPr>
          <w:b/>
        </w:rPr>
      </w:pPr>
    </w:p>
    <w:p w14:paraId="0C5FEFE0" w14:textId="77777777" w:rsidR="004637CA" w:rsidRPr="00D3624D" w:rsidRDefault="004637CA" w:rsidP="004637CA">
      <w:pPr>
        <w:pStyle w:val="affffff2"/>
        <w:numPr>
          <w:ilvl w:val="0"/>
          <w:numId w:val="32"/>
        </w:numPr>
      </w:pPr>
      <w:r w:rsidRPr="00D3624D">
        <w:rPr>
          <w:b/>
        </w:rPr>
        <w:t xml:space="preserve">Sub-cases #1-3 </w:t>
      </w:r>
      <w:r w:rsidRPr="00D3624D">
        <w:rPr>
          <w:rFonts w:hint="eastAsia"/>
          <w:b/>
          <w:lang w:eastAsia="zh-CN"/>
        </w:rPr>
        <w:t xml:space="preserve">and </w:t>
      </w:r>
      <w:r w:rsidRPr="00D3624D">
        <w:rPr>
          <w:b/>
        </w:rPr>
        <w:t>#7-9</w:t>
      </w:r>
      <w:r w:rsidRPr="00D3624D">
        <w:t>: Based on the comparison between two sets of sub-cases, we can have some insights on how CLI suppression capability impacts the application of SBFD technology if large packet is employed.</w:t>
      </w:r>
    </w:p>
    <w:p w14:paraId="57820E09" w14:textId="77777777" w:rsidR="004637CA" w:rsidRPr="00D3624D" w:rsidRDefault="004637CA" w:rsidP="004637CA">
      <w:pPr>
        <w:pStyle w:val="affffff2"/>
        <w:numPr>
          <w:ilvl w:val="1"/>
          <w:numId w:val="32"/>
        </w:numPr>
      </w:pPr>
      <w:r w:rsidRPr="00D3624D">
        <w:rPr>
          <w:rFonts w:eastAsiaTheme="minorEastAsia"/>
          <w:lang w:eastAsia="zh-CN"/>
        </w:rPr>
        <w:t>For sub-cases #1-3, h</w:t>
      </w:r>
      <w:r w:rsidRPr="00D3624D">
        <w:rPr>
          <w:rFonts w:eastAsiaTheme="minorEastAsia" w:hint="eastAsia"/>
          <w:lang w:eastAsia="zh-CN"/>
        </w:rPr>
        <w:t xml:space="preserve">igh </w:t>
      </w:r>
      <w:r w:rsidRPr="00D3624D">
        <w:rPr>
          <w:rFonts w:eastAsiaTheme="minorEastAsia"/>
          <w:lang w:eastAsia="zh-CN"/>
        </w:rPr>
        <w:t xml:space="preserve">CLI </w:t>
      </w:r>
      <w:r w:rsidRPr="00D3624D">
        <w:rPr>
          <w:rFonts w:eastAsiaTheme="minorEastAsia" w:hint="eastAsia"/>
          <w:lang w:eastAsia="zh-CN"/>
        </w:rPr>
        <w:t>suppression capability</w:t>
      </w:r>
      <w:r w:rsidRPr="00D3624D">
        <w:rPr>
          <w:rFonts w:eastAsiaTheme="minorEastAsia"/>
          <w:lang w:eastAsia="zh-CN"/>
        </w:rPr>
        <w:t xml:space="preserve"> is assumed, i.e., 110 dB (option 4) CLI suppression between two sectors belong to the co-sited gNB and 62 dB(option1) ICS are adopted.</w:t>
      </w:r>
    </w:p>
    <w:p w14:paraId="336148CF" w14:textId="77777777" w:rsidR="004637CA" w:rsidRPr="00D3624D" w:rsidRDefault="004637CA" w:rsidP="004637CA">
      <w:pPr>
        <w:pStyle w:val="affffff2"/>
        <w:numPr>
          <w:ilvl w:val="1"/>
          <w:numId w:val="32"/>
        </w:numPr>
        <w:rPr>
          <w:rFonts w:eastAsiaTheme="minorEastAsia"/>
          <w:lang w:eastAsia="zh-CN"/>
        </w:rPr>
      </w:pPr>
      <w:r w:rsidRPr="00D3624D">
        <w:rPr>
          <w:rFonts w:eastAsiaTheme="minorEastAsia"/>
          <w:lang w:eastAsia="zh-CN"/>
        </w:rPr>
        <w:t>For sub-cases #7-9, l</w:t>
      </w:r>
      <w:r w:rsidRPr="00D3624D">
        <w:rPr>
          <w:rFonts w:eastAsiaTheme="minorEastAsia" w:hint="eastAsia"/>
          <w:lang w:eastAsia="zh-CN"/>
        </w:rPr>
        <w:t>ow</w:t>
      </w:r>
      <w:r w:rsidRPr="00D3624D">
        <w:rPr>
          <w:rFonts w:eastAsiaTheme="minorEastAsia"/>
          <w:lang w:eastAsia="zh-CN"/>
        </w:rPr>
        <w:t xml:space="preserve"> CLI </w:t>
      </w:r>
      <w:r w:rsidRPr="00D3624D">
        <w:rPr>
          <w:rFonts w:eastAsiaTheme="minorEastAsia" w:hint="eastAsia"/>
          <w:lang w:eastAsia="zh-CN"/>
        </w:rPr>
        <w:t>suppression capability</w:t>
      </w:r>
      <w:r w:rsidRPr="00D3624D">
        <w:rPr>
          <w:rFonts w:eastAsiaTheme="minorEastAsia"/>
          <w:lang w:eastAsia="zh-CN"/>
        </w:rPr>
        <w:t xml:space="preserve"> is assumed, i.e., 75 dB (option 1) CLI suppression between two sectors belong to the co-sited gNB and 46 dB (option 2) ICS are adopted.</w:t>
      </w:r>
    </w:p>
    <w:p w14:paraId="3633095D" w14:textId="0FB0DFD8" w:rsidR="004637CA" w:rsidRPr="00D3624D" w:rsidRDefault="004637CA" w:rsidP="004637CA">
      <w:pPr>
        <w:pStyle w:val="affffff2"/>
        <w:numPr>
          <w:ilvl w:val="0"/>
          <w:numId w:val="32"/>
        </w:numPr>
      </w:pPr>
      <w:r w:rsidRPr="00D3624D">
        <w:rPr>
          <w:b/>
        </w:rPr>
        <w:t xml:space="preserve">Sub-cases #4-6 </w:t>
      </w:r>
      <w:r w:rsidRPr="00D3624D">
        <w:rPr>
          <w:rFonts w:hint="eastAsia"/>
          <w:b/>
          <w:lang w:eastAsia="zh-CN"/>
        </w:rPr>
        <w:t xml:space="preserve">and </w:t>
      </w:r>
      <w:r w:rsidRPr="00D3624D">
        <w:rPr>
          <w:b/>
        </w:rPr>
        <w:t>#10-12</w:t>
      </w:r>
      <w:r w:rsidRPr="00D3624D">
        <w:t xml:space="preserve">: Based on the comparison between two sets of sub-cases, we can have some insights on how CLI suppression capability impacts the application of SBFD technology if </w:t>
      </w:r>
      <w:r w:rsidRPr="00D3624D">
        <w:rPr>
          <w:rFonts w:hint="eastAsia"/>
          <w:lang w:eastAsia="zh-CN"/>
        </w:rPr>
        <w:t>small</w:t>
      </w:r>
      <w:r w:rsidRPr="00D3624D">
        <w:t xml:space="preserve"> </w:t>
      </w:r>
      <w:r w:rsidR="00293560">
        <w:rPr>
          <w:rFonts w:hint="eastAsia"/>
          <w:lang w:eastAsia="zh-CN"/>
        </w:rPr>
        <w:t>packet</w:t>
      </w:r>
      <w:r w:rsidR="00293560">
        <w:t xml:space="preserve"> </w:t>
      </w:r>
      <w:r w:rsidRPr="00D3624D">
        <w:t>size is employed.</w:t>
      </w:r>
    </w:p>
    <w:p w14:paraId="5EFAF84B" w14:textId="77777777" w:rsidR="004637CA" w:rsidRPr="00D3624D" w:rsidRDefault="004637CA" w:rsidP="004637CA">
      <w:pPr>
        <w:pStyle w:val="affffff2"/>
        <w:numPr>
          <w:ilvl w:val="1"/>
          <w:numId w:val="32"/>
        </w:numPr>
      </w:pPr>
      <w:r w:rsidRPr="00D3624D">
        <w:rPr>
          <w:rFonts w:eastAsiaTheme="minorEastAsia"/>
          <w:lang w:eastAsia="zh-CN"/>
        </w:rPr>
        <w:t>For sub-cases #4-6, h</w:t>
      </w:r>
      <w:r w:rsidRPr="00D3624D">
        <w:rPr>
          <w:rFonts w:eastAsiaTheme="minorEastAsia" w:hint="eastAsia"/>
          <w:lang w:eastAsia="zh-CN"/>
        </w:rPr>
        <w:t xml:space="preserve">igh </w:t>
      </w:r>
      <w:r w:rsidRPr="00D3624D">
        <w:rPr>
          <w:rFonts w:eastAsiaTheme="minorEastAsia"/>
          <w:lang w:eastAsia="zh-CN"/>
        </w:rPr>
        <w:t xml:space="preserve">CLI </w:t>
      </w:r>
      <w:r w:rsidRPr="00D3624D">
        <w:rPr>
          <w:rFonts w:eastAsiaTheme="minorEastAsia" w:hint="eastAsia"/>
          <w:lang w:eastAsia="zh-CN"/>
        </w:rPr>
        <w:t>suppression capability</w:t>
      </w:r>
      <w:r w:rsidRPr="00D3624D">
        <w:rPr>
          <w:rFonts w:eastAsiaTheme="minorEastAsia"/>
          <w:lang w:eastAsia="zh-CN"/>
        </w:rPr>
        <w:t xml:space="preserve"> is assumed, i.e., 110 dB (option 4) CLI suppression between two sectors belong to the co-sited gNB and 62 dB(option1) ICS are adopted.</w:t>
      </w:r>
    </w:p>
    <w:p w14:paraId="1DF6491F" w14:textId="115EC753" w:rsidR="004637CA" w:rsidRPr="00D83D16" w:rsidRDefault="004637CA" w:rsidP="00D83D16">
      <w:pPr>
        <w:pStyle w:val="affffff2"/>
        <w:numPr>
          <w:ilvl w:val="1"/>
          <w:numId w:val="32"/>
        </w:numPr>
        <w:rPr>
          <w:rFonts w:eastAsiaTheme="minorEastAsia"/>
          <w:lang w:eastAsia="zh-CN"/>
        </w:rPr>
      </w:pPr>
      <w:r w:rsidRPr="00D3624D">
        <w:rPr>
          <w:rFonts w:eastAsiaTheme="minorEastAsia"/>
          <w:lang w:eastAsia="zh-CN"/>
        </w:rPr>
        <w:t>For sub-cases #10-12, l</w:t>
      </w:r>
      <w:r w:rsidRPr="00D3624D">
        <w:rPr>
          <w:rFonts w:eastAsiaTheme="minorEastAsia" w:hint="eastAsia"/>
          <w:lang w:eastAsia="zh-CN"/>
        </w:rPr>
        <w:t>ow</w:t>
      </w:r>
      <w:r w:rsidRPr="00D3624D">
        <w:rPr>
          <w:rFonts w:eastAsiaTheme="minorEastAsia"/>
          <w:lang w:eastAsia="zh-CN"/>
        </w:rPr>
        <w:t xml:space="preserve"> CLI </w:t>
      </w:r>
      <w:r w:rsidRPr="00D3624D">
        <w:rPr>
          <w:rFonts w:eastAsiaTheme="minorEastAsia" w:hint="eastAsia"/>
          <w:lang w:eastAsia="zh-CN"/>
        </w:rPr>
        <w:t>suppression capability</w:t>
      </w:r>
      <w:r w:rsidRPr="00D3624D">
        <w:rPr>
          <w:rFonts w:eastAsiaTheme="minorEastAsia"/>
          <w:lang w:eastAsia="zh-CN"/>
        </w:rPr>
        <w:t xml:space="preserve"> is assumed, i.e., 75 dB (option 1) CLI suppression between two sectors belong to the co-sited gNB and 46 dB (option 2) ICS are adopted</w:t>
      </w:r>
      <w:r w:rsidRPr="00D3624D">
        <w:rPr>
          <w:rFonts w:eastAsiaTheme="minorEastAsia"/>
        </w:rPr>
        <w:t>.</w:t>
      </w:r>
    </w:p>
    <w:p w14:paraId="4B727522" w14:textId="70F0BD23" w:rsidR="001E4648" w:rsidRPr="00D3624D" w:rsidRDefault="004F5A29" w:rsidP="00857780">
      <w:pPr>
        <w:pStyle w:val="affffff2"/>
        <w:numPr>
          <w:ilvl w:val="0"/>
          <w:numId w:val="32"/>
        </w:numPr>
        <w:rPr>
          <w:rFonts w:eastAsiaTheme="minorEastAsia"/>
        </w:rPr>
      </w:pPr>
      <w:r w:rsidRPr="00D3624D">
        <w:rPr>
          <w:b/>
        </w:rPr>
        <w:t>Sub-cases #1-3</w:t>
      </w:r>
      <w:r w:rsidR="00344559" w:rsidRPr="00D3624D">
        <w:rPr>
          <w:b/>
        </w:rPr>
        <w:t xml:space="preserve"> </w:t>
      </w:r>
      <w:r w:rsidR="00344559" w:rsidRPr="00D3624D">
        <w:rPr>
          <w:rFonts w:hint="eastAsia"/>
          <w:b/>
          <w:lang w:eastAsia="zh-CN"/>
        </w:rPr>
        <w:t xml:space="preserve">and </w:t>
      </w:r>
      <w:r w:rsidR="00344559" w:rsidRPr="00D3624D">
        <w:rPr>
          <w:b/>
        </w:rPr>
        <w:t>#13-15</w:t>
      </w:r>
      <w:r w:rsidRPr="00D3624D">
        <w:t xml:space="preserve">: Based on the comparison among three sets of </w:t>
      </w:r>
      <w:r w:rsidR="00F1506A" w:rsidRPr="00D3624D">
        <w:rPr>
          <w:rFonts w:hint="eastAsia"/>
          <w:lang w:eastAsia="zh-CN"/>
        </w:rPr>
        <w:t>sub</w:t>
      </w:r>
      <w:r w:rsidR="00F1506A" w:rsidRPr="00D3624D">
        <w:t>-</w:t>
      </w:r>
      <w:r w:rsidRPr="00D3624D">
        <w:t>cases, we can have some insights on how different SBFD configurations impact the application of SBFD technology</w:t>
      </w:r>
      <w:bookmarkEnd w:id="7"/>
      <w:r w:rsidR="00D50C1E" w:rsidRPr="00D3624D">
        <w:t xml:space="preserve"> </w:t>
      </w:r>
      <w:r w:rsidR="00D50C1E" w:rsidRPr="00D3624D">
        <w:rPr>
          <w:rFonts w:hint="eastAsia"/>
          <w:lang w:eastAsia="zh-CN"/>
        </w:rPr>
        <w:t xml:space="preserve">if </w:t>
      </w:r>
      <w:r w:rsidR="004612FB" w:rsidRPr="00D3624D">
        <w:t>large packet</w:t>
      </w:r>
      <w:r w:rsidR="00D50C1E" w:rsidRPr="00D3624D">
        <w:t xml:space="preserve"> is employed</w:t>
      </w:r>
    </w:p>
    <w:p w14:paraId="4152B1D1" w14:textId="03EE9064" w:rsidR="00D50C1E" w:rsidRPr="00D3624D" w:rsidRDefault="00D50C1E" w:rsidP="00857780">
      <w:pPr>
        <w:pStyle w:val="affffff2"/>
        <w:numPr>
          <w:ilvl w:val="0"/>
          <w:numId w:val="32"/>
        </w:numPr>
        <w:rPr>
          <w:rFonts w:eastAsiaTheme="minorEastAsia"/>
        </w:rPr>
      </w:pPr>
      <w:r w:rsidRPr="00D3624D">
        <w:rPr>
          <w:b/>
        </w:rPr>
        <w:t xml:space="preserve">Sub-cases #4-6 </w:t>
      </w:r>
      <w:r w:rsidRPr="00D3624D">
        <w:rPr>
          <w:rFonts w:hint="eastAsia"/>
          <w:b/>
          <w:lang w:eastAsia="zh-CN"/>
        </w:rPr>
        <w:t xml:space="preserve">and </w:t>
      </w:r>
      <w:r w:rsidRPr="00D3624D">
        <w:rPr>
          <w:b/>
        </w:rPr>
        <w:t>#1</w:t>
      </w:r>
      <w:r w:rsidR="00FF278C" w:rsidRPr="00D3624D">
        <w:rPr>
          <w:b/>
        </w:rPr>
        <w:t>6</w:t>
      </w:r>
      <w:r w:rsidRPr="00D3624D">
        <w:rPr>
          <w:b/>
        </w:rPr>
        <w:t>-1</w:t>
      </w:r>
      <w:r w:rsidR="00FF278C" w:rsidRPr="00D3624D">
        <w:rPr>
          <w:b/>
        </w:rPr>
        <w:t>8</w:t>
      </w:r>
      <w:r w:rsidRPr="00D3624D">
        <w:t xml:space="preserve">: Based on the comparison among three sets of </w:t>
      </w:r>
      <w:r w:rsidR="008B33B8" w:rsidRPr="00D3624D">
        <w:rPr>
          <w:rFonts w:hint="eastAsia"/>
          <w:lang w:eastAsia="zh-CN"/>
        </w:rPr>
        <w:t>sub</w:t>
      </w:r>
      <w:r w:rsidR="008B33B8" w:rsidRPr="00D3624D">
        <w:t>-</w:t>
      </w:r>
      <w:r w:rsidRPr="00D3624D">
        <w:t xml:space="preserve">cases, we can have some insights on how different SBFD configurations impact the application of SBFD technology </w:t>
      </w:r>
      <w:r w:rsidRPr="00D3624D">
        <w:rPr>
          <w:rFonts w:hint="eastAsia"/>
          <w:lang w:eastAsia="zh-CN"/>
        </w:rPr>
        <w:t xml:space="preserve">if </w:t>
      </w:r>
      <w:r w:rsidR="004612FB" w:rsidRPr="00D3624D">
        <w:t>small packet</w:t>
      </w:r>
      <w:r w:rsidRPr="00D3624D">
        <w:t xml:space="preserve"> is employed</w:t>
      </w:r>
    </w:p>
    <w:p w14:paraId="45D8900D" w14:textId="77777777" w:rsidR="00FA4385" w:rsidRPr="00D3624D" w:rsidRDefault="007B740B" w:rsidP="00DA2E53">
      <w:pPr>
        <w:pStyle w:val="31"/>
        <w:ind w:left="160" w:hanging="160"/>
        <w:rPr>
          <w:rFonts w:eastAsia="等线"/>
        </w:rPr>
      </w:pPr>
      <w:r w:rsidRPr="00D3624D">
        <w:rPr>
          <w:rFonts w:eastAsia="等线" w:hint="eastAsia"/>
        </w:rPr>
        <w:t>Interference analysis</w:t>
      </w:r>
    </w:p>
    <w:p w14:paraId="55C74363" w14:textId="15964C42" w:rsidR="00A7179A" w:rsidRPr="00D3624D" w:rsidRDefault="00943E1B" w:rsidP="00DA2E53">
      <w:pPr>
        <w:rPr>
          <w:rFonts w:eastAsia="等线"/>
        </w:rPr>
      </w:pPr>
      <w:r w:rsidRPr="00D3624D">
        <w:rPr>
          <w:rFonts w:eastAsia="等线"/>
        </w:rPr>
        <w:t>A</w:t>
      </w:r>
      <w:r w:rsidR="00FA4385" w:rsidRPr="00D3624D">
        <w:rPr>
          <w:rFonts w:eastAsia="等线"/>
        </w:rPr>
        <w:t xml:space="preserve">symmetric packet size with </w:t>
      </w:r>
      <w:r w:rsidR="00FD35A9" w:rsidRPr="00D3624D">
        <w:t>0.5Mbyte</w:t>
      </w:r>
      <w:r w:rsidR="00FA4385" w:rsidRPr="00D3624D">
        <w:rPr>
          <w:rFonts w:eastAsia="等线"/>
        </w:rPr>
        <w:t xml:space="preserve"> for DL and </w:t>
      </w:r>
      <w:r w:rsidR="00FD35A9" w:rsidRPr="00D3624D">
        <w:t>0.125 Mbytes</w:t>
      </w:r>
      <w:r w:rsidR="00FA4385" w:rsidRPr="00D3624D">
        <w:rPr>
          <w:rFonts w:eastAsia="等线"/>
        </w:rPr>
        <w:t xml:space="preserve"> for UL</w:t>
      </w:r>
      <w:r w:rsidRPr="00D3624D">
        <w:rPr>
          <w:rFonts w:eastAsia="等线"/>
        </w:rPr>
        <w:t xml:space="preserve"> is </w:t>
      </w:r>
      <w:r w:rsidR="0043751F" w:rsidRPr="00D3624D">
        <w:rPr>
          <w:rFonts w:eastAsia="等线"/>
        </w:rPr>
        <w:t>are assumed</w:t>
      </w:r>
      <w:r w:rsidR="004D591F" w:rsidRPr="00D3624D">
        <w:rPr>
          <w:rFonts w:eastAsia="等线"/>
        </w:rPr>
        <w:t>.</w:t>
      </w:r>
      <w:r w:rsidR="00A7179A" w:rsidRPr="00D3624D">
        <w:rPr>
          <w:rFonts w:eastAsia="等线"/>
        </w:rPr>
        <w:t xml:space="preserve"> </w:t>
      </w:r>
      <w:r w:rsidR="004D591F" w:rsidRPr="00D3624D">
        <w:rPr>
          <w:rFonts w:eastAsia="等线"/>
        </w:rPr>
        <w:t xml:space="preserve">The evaluation results for </w:t>
      </w:r>
      <w:r w:rsidR="00A7179A" w:rsidRPr="00D3624D">
        <w:rPr>
          <w:rFonts w:eastAsia="等线"/>
        </w:rPr>
        <w:t xml:space="preserve">legacy TDD (left) and SBFD (right) in </w:t>
      </w:r>
      <w:r w:rsidR="00316D9F" w:rsidRPr="00D3624D">
        <w:rPr>
          <w:rFonts w:eastAsia="等线"/>
        </w:rPr>
        <w:t>Urban Macro scenario</w:t>
      </w:r>
      <w:r w:rsidR="00DE000F" w:rsidRPr="00D3624D">
        <w:rPr>
          <w:rFonts w:eastAsia="等线"/>
        </w:rPr>
        <w:t xml:space="preserve"> </w:t>
      </w:r>
      <w:r w:rsidR="004D591F" w:rsidRPr="00D3624D">
        <w:rPr>
          <w:rFonts w:eastAsia="等线"/>
        </w:rPr>
        <w:t xml:space="preserve">are </w:t>
      </w:r>
      <w:r w:rsidR="00A7179A" w:rsidRPr="00D3624D">
        <w:rPr>
          <w:rFonts w:eastAsia="等线"/>
        </w:rPr>
        <w:t xml:space="preserve">illustrated in </w:t>
      </w:r>
      <w:r w:rsidR="00947803" w:rsidRPr="00D3624D">
        <w:rPr>
          <w:rFonts w:eastAsia="等线"/>
        </w:rPr>
        <w:fldChar w:fldCharType="begin"/>
      </w:r>
      <w:r w:rsidR="00947803" w:rsidRPr="00D3624D">
        <w:rPr>
          <w:rFonts w:eastAsia="等线"/>
        </w:rPr>
        <w:instrText xml:space="preserve"> REF _Ref135039621 \h </w:instrText>
      </w:r>
      <w:r w:rsidR="00D3624D">
        <w:rPr>
          <w:rFonts w:eastAsia="等线"/>
        </w:rPr>
        <w:instrText xml:space="preserve"> \* MERGEFORMAT </w:instrText>
      </w:r>
      <w:r w:rsidR="00947803" w:rsidRPr="00D3624D">
        <w:rPr>
          <w:rFonts w:eastAsia="等线"/>
        </w:rPr>
      </w:r>
      <w:r w:rsidR="00947803" w:rsidRPr="00D3624D">
        <w:rPr>
          <w:rFonts w:eastAsia="等线"/>
        </w:rPr>
        <w:fldChar w:fldCharType="separate"/>
      </w:r>
      <w:r w:rsidR="00826506" w:rsidRPr="00D3624D">
        <w:t xml:space="preserve">Figure </w:t>
      </w:r>
      <w:r w:rsidR="00826506">
        <w:rPr>
          <w:noProof/>
        </w:rPr>
        <w:t>1</w:t>
      </w:r>
      <w:r w:rsidR="00947803" w:rsidRPr="00D3624D">
        <w:rPr>
          <w:rFonts w:eastAsia="等线"/>
        </w:rPr>
        <w:fldChar w:fldCharType="end"/>
      </w:r>
      <w:r w:rsidR="00653333" w:rsidRPr="00D3624D">
        <w:rPr>
          <w:rFonts w:eastAsia="等线"/>
        </w:rPr>
        <w:t xml:space="preserve"> and </w:t>
      </w:r>
      <w:r w:rsidR="00653333" w:rsidRPr="00D3624D">
        <w:rPr>
          <w:rFonts w:eastAsia="等线"/>
        </w:rPr>
        <w:fldChar w:fldCharType="begin"/>
      </w:r>
      <w:r w:rsidR="00653333" w:rsidRPr="00D3624D">
        <w:rPr>
          <w:rFonts w:eastAsia="等线"/>
        </w:rPr>
        <w:instrText xml:space="preserve"> REF _Ref135039828 \h </w:instrText>
      </w:r>
      <w:r w:rsidR="00D3624D">
        <w:rPr>
          <w:rFonts w:eastAsia="等线"/>
        </w:rPr>
        <w:instrText xml:space="preserve"> \* MERGEFORMAT </w:instrText>
      </w:r>
      <w:r w:rsidR="00653333" w:rsidRPr="00D3624D">
        <w:rPr>
          <w:rFonts w:eastAsia="等线"/>
        </w:rPr>
      </w:r>
      <w:r w:rsidR="00653333" w:rsidRPr="00D3624D">
        <w:rPr>
          <w:rFonts w:eastAsia="等线"/>
        </w:rPr>
        <w:fldChar w:fldCharType="separate"/>
      </w:r>
      <w:r w:rsidR="00826506" w:rsidRPr="00D3624D">
        <w:t xml:space="preserve">Figure </w:t>
      </w:r>
      <w:r w:rsidR="00826506">
        <w:rPr>
          <w:noProof/>
        </w:rPr>
        <w:t>2</w:t>
      </w:r>
      <w:r w:rsidR="00653333" w:rsidRPr="00D3624D">
        <w:rPr>
          <w:rFonts w:eastAsia="等线"/>
        </w:rPr>
        <w:fldChar w:fldCharType="end"/>
      </w:r>
      <w:r w:rsidR="00A7179A" w:rsidRPr="00D3624D">
        <w:rPr>
          <w:rFonts w:eastAsia="等线"/>
        </w:rPr>
        <w:t xml:space="preserve">. The </w:t>
      </w:r>
      <w:r w:rsidR="00E356C9" w:rsidRPr="00D3624D">
        <w:rPr>
          <w:rFonts w:eastAsia="等线"/>
        </w:rPr>
        <w:t>legend for each curve is illustrated respectively</w:t>
      </w:r>
      <w:r w:rsidR="00A7179A" w:rsidRPr="00D3624D">
        <w:rPr>
          <w:rFonts w:eastAsia="等线"/>
        </w:rPr>
        <w:t xml:space="preserve"> as </w:t>
      </w:r>
      <w:r w:rsidR="00E356C9" w:rsidRPr="00D3624D">
        <w:rPr>
          <w:rFonts w:eastAsia="等线"/>
        </w:rPr>
        <w:t>below</w:t>
      </w:r>
      <w:r w:rsidR="00053D50" w:rsidRPr="00D3624D">
        <w:rPr>
          <w:rFonts w:eastAsia="等线"/>
        </w:rPr>
        <w:t>.</w:t>
      </w:r>
    </w:p>
    <w:p w14:paraId="4B3C31EA" w14:textId="77777777" w:rsidR="001B673C" w:rsidRPr="00D3624D" w:rsidRDefault="001B673C" w:rsidP="00DA2E53">
      <w:pPr>
        <w:rPr>
          <w:rFonts w:eastAsia="等线"/>
          <w:b/>
          <w:bCs/>
          <w:u w:val="single"/>
        </w:rPr>
      </w:pPr>
      <w:r w:rsidRPr="00D3624D">
        <w:rPr>
          <w:rFonts w:eastAsia="等线" w:hint="eastAsia"/>
          <w:b/>
          <w:bCs/>
          <w:u w:val="single"/>
        </w:rPr>
        <w:t>F</w:t>
      </w:r>
      <w:r w:rsidRPr="00D3624D">
        <w:rPr>
          <w:rFonts w:eastAsia="等线"/>
          <w:b/>
          <w:bCs/>
          <w:u w:val="single"/>
        </w:rPr>
        <w:t>o</w:t>
      </w:r>
      <w:r w:rsidRPr="00D3624D">
        <w:rPr>
          <w:rFonts w:eastAsia="等线" w:hint="eastAsia"/>
          <w:b/>
          <w:bCs/>
          <w:u w:val="single"/>
        </w:rPr>
        <w:t xml:space="preserve">r </w:t>
      </w:r>
      <w:r w:rsidRPr="00D3624D">
        <w:rPr>
          <w:rFonts w:eastAsia="等线"/>
          <w:b/>
          <w:bCs/>
          <w:u w:val="single"/>
        </w:rPr>
        <w:t>UL:</w:t>
      </w:r>
    </w:p>
    <w:p w14:paraId="5F53CDB9" w14:textId="79231B6D" w:rsidR="001B673C" w:rsidRPr="00D3624D" w:rsidRDefault="001B673C" w:rsidP="00857780">
      <w:pPr>
        <w:pStyle w:val="affffff2"/>
        <w:numPr>
          <w:ilvl w:val="0"/>
          <w:numId w:val="21"/>
        </w:numPr>
        <w:rPr>
          <w:rFonts w:eastAsia="等线"/>
        </w:rPr>
      </w:pPr>
      <w:r w:rsidRPr="00D3624D">
        <w:rPr>
          <w:rFonts w:eastAsia="等线" w:hint="eastAsia"/>
        </w:rPr>
        <w:t>Legacy</w:t>
      </w:r>
      <w:r w:rsidR="00F01378" w:rsidRPr="00D3624D">
        <w:rPr>
          <w:rFonts w:eastAsia="等线"/>
        </w:rPr>
        <w:t xml:space="preserve"> </w:t>
      </w:r>
      <w:r w:rsidRPr="00D3624D">
        <w:rPr>
          <w:rFonts w:eastAsia="等线"/>
        </w:rPr>
        <w:t>INR: L</w:t>
      </w:r>
      <w:r w:rsidRPr="00D3624D">
        <w:rPr>
          <w:rFonts w:eastAsia="等线" w:hint="eastAsia"/>
        </w:rPr>
        <w:t xml:space="preserve">egacy </w:t>
      </w:r>
      <w:r w:rsidRPr="00D3624D">
        <w:rPr>
          <w:rFonts w:eastAsia="等线"/>
        </w:rPr>
        <w:t>UL</w:t>
      </w:r>
      <w:r w:rsidR="00E1323A" w:rsidRPr="00D3624D">
        <w:rPr>
          <w:rFonts w:eastAsia="等线"/>
        </w:rPr>
        <w:t xml:space="preserve"> </w:t>
      </w:r>
      <w:r w:rsidRPr="00D3624D">
        <w:rPr>
          <w:rFonts w:eastAsia="等线" w:hint="eastAsia"/>
        </w:rPr>
        <w:t>interference</w:t>
      </w:r>
      <w:r w:rsidRPr="00D3624D">
        <w:rPr>
          <w:rFonts w:eastAsia="等线"/>
        </w:rPr>
        <w:t xml:space="preserve"> </w:t>
      </w:r>
      <w:r w:rsidRPr="00D3624D">
        <w:rPr>
          <w:rFonts w:eastAsia="等线" w:hint="eastAsia"/>
        </w:rPr>
        <w:t>to noise</w:t>
      </w:r>
      <w:r w:rsidRPr="00D3624D">
        <w:rPr>
          <w:rFonts w:eastAsia="等线"/>
        </w:rPr>
        <w:t xml:space="preserve"> ratio</w:t>
      </w:r>
    </w:p>
    <w:p w14:paraId="2D082BBE" w14:textId="7F40D40D" w:rsidR="001B673C" w:rsidRPr="00D3624D" w:rsidRDefault="001B673C" w:rsidP="00857780">
      <w:pPr>
        <w:pStyle w:val="affffff2"/>
        <w:numPr>
          <w:ilvl w:val="0"/>
          <w:numId w:val="21"/>
        </w:numPr>
        <w:rPr>
          <w:rFonts w:eastAsia="等线"/>
        </w:rPr>
      </w:pPr>
      <w:r w:rsidRPr="00D3624D">
        <w:rPr>
          <w:rFonts w:eastAsia="等线" w:hint="eastAsia"/>
          <w:lang w:eastAsia="zh-CN"/>
        </w:rPr>
        <w:t>Inter</w:t>
      </w:r>
      <w:r w:rsidR="002757F4" w:rsidRPr="00D3624D">
        <w:rPr>
          <w:rFonts w:eastAsia="等线"/>
          <w:lang w:eastAsia="zh-CN"/>
        </w:rPr>
        <w:t>-</w:t>
      </w:r>
      <w:r w:rsidR="00F21D81" w:rsidRPr="00D3624D">
        <w:rPr>
          <w:rFonts w:eastAsia="等线" w:hint="eastAsia"/>
          <w:lang w:eastAsia="zh-CN"/>
        </w:rPr>
        <w:t>s</w:t>
      </w:r>
      <w:r w:rsidRPr="00D3624D">
        <w:rPr>
          <w:rFonts w:eastAsia="等线" w:hint="eastAsia"/>
          <w:lang w:eastAsia="zh-CN"/>
        </w:rPr>
        <w:t>ite</w:t>
      </w:r>
      <w:r w:rsidR="002757F4" w:rsidRPr="00D3624D">
        <w:rPr>
          <w:rFonts w:eastAsia="等线"/>
          <w:lang w:eastAsia="zh-CN"/>
        </w:rPr>
        <w:t xml:space="preserve"> </w:t>
      </w:r>
      <w:r w:rsidR="00F21D81" w:rsidRPr="00D3624D">
        <w:rPr>
          <w:rFonts w:eastAsia="等线"/>
        </w:rPr>
        <w:t>gNB-gNB</w:t>
      </w:r>
      <w:r w:rsidR="00F21D81" w:rsidRPr="00D3624D">
        <w:rPr>
          <w:rFonts w:eastAsia="等线"/>
          <w:lang w:eastAsia="zh-CN"/>
        </w:rPr>
        <w:t xml:space="preserve"> </w:t>
      </w:r>
      <w:r w:rsidR="002757F4" w:rsidRPr="00D3624D">
        <w:rPr>
          <w:rFonts w:eastAsia="等线"/>
          <w:lang w:eastAsia="zh-CN"/>
        </w:rPr>
        <w:t>CLI</w:t>
      </w:r>
      <w:r w:rsidRPr="00D3624D">
        <w:rPr>
          <w:rFonts w:eastAsia="等线"/>
        </w:rPr>
        <w:t>/</w:t>
      </w:r>
      <w:r w:rsidRPr="00D3624D">
        <w:rPr>
          <w:rFonts w:eastAsia="等线" w:hint="eastAsia"/>
          <w:lang w:eastAsia="zh-CN"/>
        </w:rPr>
        <w:t>N</w:t>
      </w:r>
      <w:r w:rsidRPr="00D3624D">
        <w:rPr>
          <w:rFonts w:eastAsia="等线"/>
          <w:lang w:eastAsia="zh-CN"/>
        </w:rPr>
        <w:t xml:space="preserve">: </w:t>
      </w:r>
      <w:r w:rsidRPr="00D3624D">
        <w:rPr>
          <w:rFonts w:eastAsia="等线" w:hint="eastAsia"/>
          <w:lang w:eastAsia="zh-CN"/>
        </w:rPr>
        <w:t>I</w:t>
      </w:r>
      <w:r w:rsidRPr="00D3624D">
        <w:rPr>
          <w:rFonts w:eastAsia="等线"/>
        </w:rPr>
        <w:t xml:space="preserve">nter-site gNB-gNB co-channel inter-subband CLI </w:t>
      </w:r>
      <w:r w:rsidRPr="00D3624D">
        <w:rPr>
          <w:rFonts w:eastAsia="等线" w:hint="eastAsia"/>
          <w:lang w:eastAsia="zh-CN"/>
        </w:rPr>
        <w:t>to noise</w:t>
      </w:r>
      <w:r w:rsidRPr="00D3624D">
        <w:rPr>
          <w:rFonts w:eastAsia="等线"/>
        </w:rPr>
        <w:t xml:space="preserve"> </w:t>
      </w:r>
      <w:r w:rsidRPr="00D3624D">
        <w:rPr>
          <w:rFonts w:eastAsia="等线" w:hint="eastAsia"/>
          <w:lang w:eastAsia="zh-CN"/>
        </w:rPr>
        <w:t>ratio</w:t>
      </w:r>
    </w:p>
    <w:p w14:paraId="2D82E354" w14:textId="5EDF1324" w:rsidR="001B673C" w:rsidRPr="00D3624D" w:rsidRDefault="001B673C" w:rsidP="00857780">
      <w:pPr>
        <w:pStyle w:val="affffff2"/>
        <w:numPr>
          <w:ilvl w:val="0"/>
          <w:numId w:val="21"/>
        </w:numPr>
        <w:rPr>
          <w:rFonts w:eastAsia="等线"/>
        </w:rPr>
      </w:pPr>
      <w:r w:rsidRPr="00D3624D">
        <w:rPr>
          <w:rFonts w:eastAsia="等线"/>
          <w:lang w:eastAsia="zh-CN"/>
        </w:rPr>
        <w:t>Co</w:t>
      </w:r>
      <w:r w:rsidR="00F21D81" w:rsidRPr="00D3624D">
        <w:rPr>
          <w:rFonts w:eastAsia="等线"/>
          <w:lang w:eastAsia="zh-CN"/>
        </w:rPr>
        <w:t>-</w:t>
      </w:r>
      <w:r w:rsidR="00F21D81" w:rsidRPr="00D3624D">
        <w:rPr>
          <w:rFonts w:eastAsia="等线" w:hint="eastAsia"/>
          <w:lang w:eastAsia="zh-CN"/>
        </w:rPr>
        <w:t>s</w:t>
      </w:r>
      <w:r w:rsidRPr="00D3624D">
        <w:rPr>
          <w:rFonts w:eastAsia="等线" w:hint="eastAsia"/>
          <w:lang w:eastAsia="zh-CN"/>
        </w:rPr>
        <w:t>ite</w:t>
      </w:r>
      <w:r w:rsidR="00F21D81" w:rsidRPr="00D3624D">
        <w:rPr>
          <w:rFonts w:eastAsia="等线"/>
          <w:lang w:eastAsia="zh-CN"/>
        </w:rPr>
        <w:t xml:space="preserve"> </w:t>
      </w:r>
      <w:r w:rsidR="00F21D81" w:rsidRPr="00D3624D">
        <w:rPr>
          <w:rFonts w:eastAsia="等线"/>
        </w:rPr>
        <w:t>gNB-gNB</w:t>
      </w:r>
      <w:r w:rsidR="00F21D81" w:rsidRPr="00D3624D">
        <w:rPr>
          <w:rFonts w:eastAsia="等线"/>
          <w:lang w:eastAsia="zh-CN"/>
        </w:rPr>
        <w:t xml:space="preserve"> CLI</w:t>
      </w:r>
      <w:r w:rsidRPr="00D3624D">
        <w:rPr>
          <w:rFonts w:eastAsia="等线"/>
        </w:rPr>
        <w:t>/</w:t>
      </w:r>
      <w:r w:rsidRPr="00D3624D">
        <w:rPr>
          <w:rFonts w:eastAsia="等线" w:hint="eastAsia"/>
          <w:lang w:eastAsia="zh-CN"/>
        </w:rPr>
        <w:t>N</w:t>
      </w:r>
      <w:r w:rsidRPr="00D3624D">
        <w:rPr>
          <w:rFonts w:eastAsia="等线"/>
          <w:lang w:eastAsia="zh-CN"/>
        </w:rPr>
        <w:t>: Co</w:t>
      </w:r>
      <w:r w:rsidRPr="00D3624D">
        <w:rPr>
          <w:rFonts w:eastAsia="等线"/>
        </w:rPr>
        <w:t xml:space="preserve">-site gNB-gNB co-channel inter-subband CLI </w:t>
      </w:r>
      <w:r w:rsidRPr="00D3624D">
        <w:rPr>
          <w:rFonts w:eastAsia="等线" w:hint="eastAsia"/>
          <w:lang w:eastAsia="zh-CN"/>
        </w:rPr>
        <w:t>to noise</w:t>
      </w:r>
      <w:r w:rsidRPr="00D3624D">
        <w:rPr>
          <w:rFonts w:eastAsia="等线"/>
        </w:rPr>
        <w:t xml:space="preserve"> </w:t>
      </w:r>
      <w:r w:rsidRPr="00D3624D">
        <w:rPr>
          <w:rFonts w:eastAsia="等线" w:hint="eastAsia"/>
          <w:lang w:eastAsia="zh-CN"/>
        </w:rPr>
        <w:t>ratio</w:t>
      </w:r>
    </w:p>
    <w:p w14:paraId="71BB5D9A" w14:textId="7B25BB61" w:rsidR="001B673C" w:rsidRPr="00D3624D" w:rsidRDefault="001B673C" w:rsidP="00857780">
      <w:pPr>
        <w:pStyle w:val="affffff2"/>
        <w:numPr>
          <w:ilvl w:val="0"/>
          <w:numId w:val="21"/>
        </w:numPr>
        <w:rPr>
          <w:rFonts w:eastAsia="等线"/>
        </w:rPr>
      </w:pPr>
      <w:r w:rsidRPr="00D3624D">
        <w:rPr>
          <w:rFonts w:eastAsia="等线"/>
        </w:rPr>
        <w:t>SI/N: Self-interferenc</w:t>
      </w:r>
      <w:r w:rsidRPr="00D3624D">
        <w:rPr>
          <w:rFonts w:eastAsia="等线" w:hint="eastAsia"/>
          <w:lang w:eastAsia="zh-CN"/>
        </w:rPr>
        <w:t>e</w:t>
      </w:r>
      <w:r w:rsidRPr="00D3624D">
        <w:rPr>
          <w:rFonts w:eastAsia="等线"/>
        </w:rPr>
        <w:t xml:space="preserve"> </w:t>
      </w:r>
      <w:r w:rsidRPr="00D3624D">
        <w:rPr>
          <w:rFonts w:eastAsia="等线" w:hint="eastAsia"/>
          <w:lang w:eastAsia="zh-CN"/>
        </w:rPr>
        <w:t>to noise</w:t>
      </w:r>
      <w:r w:rsidRPr="00D3624D">
        <w:rPr>
          <w:rFonts w:eastAsia="等线"/>
        </w:rPr>
        <w:t xml:space="preserve"> </w:t>
      </w:r>
      <w:r w:rsidRPr="00D3624D">
        <w:rPr>
          <w:rFonts w:eastAsia="等线" w:hint="eastAsia"/>
          <w:lang w:eastAsia="zh-CN"/>
        </w:rPr>
        <w:t xml:space="preserve">ratio </w:t>
      </w:r>
    </w:p>
    <w:p w14:paraId="3C02D595" w14:textId="660ACC7C" w:rsidR="001B673C" w:rsidRPr="00D3624D" w:rsidRDefault="00C81EAA" w:rsidP="00857780">
      <w:pPr>
        <w:pStyle w:val="affffff2"/>
        <w:numPr>
          <w:ilvl w:val="0"/>
          <w:numId w:val="21"/>
        </w:numPr>
        <w:rPr>
          <w:rFonts w:eastAsia="等线"/>
        </w:rPr>
      </w:pPr>
      <w:r w:rsidRPr="00D3624D">
        <w:rPr>
          <w:rFonts w:eastAsia="等线" w:hint="eastAsia"/>
          <w:lang w:eastAsia="zh-CN"/>
        </w:rPr>
        <w:lastRenderedPageBreak/>
        <w:t>A</w:t>
      </w:r>
      <w:r w:rsidR="001B673C" w:rsidRPr="00D3624D">
        <w:rPr>
          <w:rFonts w:eastAsia="等线" w:hint="eastAsia"/>
        </w:rPr>
        <w:t>ll</w:t>
      </w:r>
      <w:r w:rsidRPr="00D3624D">
        <w:rPr>
          <w:rFonts w:eastAsia="等线"/>
        </w:rPr>
        <w:t xml:space="preserve"> </w:t>
      </w:r>
      <w:r w:rsidR="001B673C" w:rsidRPr="00D3624D">
        <w:rPr>
          <w:rFonts w:eastAsia="等线"/>
        </w:rPr>
        <w:t xml:space="preserve">INR: </w:t>
      </w:r>
      <w:r w:rsidR="001B673C" w:rsidRPr="00D3624D">
        <w:rPr>
          <w:rFonts w:eastAsia="等线" w:hint="eastAsia"/>
        </w:rPr>
        <w:t>All interference</w:t>
      </w:r>
      <w:r w:rsidR="002B506F" w:rsidRPr="00D3624D">
        <w:rPr>
          <w:rFonts w:eastAsia="等线"/>
        </w:rPr>
        <w:t>s</w:t>
      </w:r>
      <w:r w:rsidR="001B673C" w:rsidRPr="00D3624D">
        <w:rPr>
          <w:rFonts w:eastAsia="等线" w:hint="eastAsia"/>
        </w:rPr>
        <w:t xml:space="preserve"> </w:t>
      </w:r>
      <w:r w:rsidR="001B673C" w:rsidRPr="00D3624D">
        <w:rPr>
          <w:rFonts w:eastAsia="等线"/>
        </w:rPr>
        <w:t>in UL</w:t>
      </w:r>
      <w:r w:rsidR="001B673C" w:rsidRPr="00D3624D">
        <w:rPr>
          <w:rFonts w:eastAsia="等线" w:hint="eastAsia"/>
        </w:rPr>
        <w:t xml:space="preserve"> to noise ratio</w:t>
      </w:r>
      <w:r w:rsidR="001B673C" w:rsidRPr="00D3624D">
        <w:rPr>
          <w:rFonts w:eastAsia="等线"/>
        </w:rPr>
        <w:t xml:space="preserve"> </w:t>
      </w:r>
    </w:p>
    <w:p w14:paraId="50480BE2" w14:textId="2F92750A" w:rsidR="001B673C" w:rsidRPr="00D3624D" w:rsidRDefault="001B673C" w:rsidP="00857780">
      <w:pPr>
        <w:pStyle w:val="affffff2"/>
        <w:numPr>
          <w:ilvl w:val="0"/>
          <w:numId w:val="21"/>
        </w:numPr>
        <w:rPr>
          <w:rFonts w:eastAsia="等线"/>
        </w:rPr>
      </w:pPr>
      <w:r w:rsidRPr="00D3624D">
        <w:rPr>
          <w:rFonts w:eastAsia="等线"/>
        </w:rPr>
        <w:t>SNR: UL</w:t>
      </w:r>
      <w:r w:rsidR="00BE7C97" w:rsidRPr="00D3624D">
        <w:rPr>
          <w:rFonts w:eastAsia="等线"/>
        </w:rPr>
        <w:t xml:space="preserve"> </w:t>
      </w:r>
      <w:r w:rsidRPr="00D3624D">
        <w:rPr>
          <w:rFonts w:eastAsia="等线"/>
        </w:rPr>
        <w:t>s</w:t>
      </w:r>
      <w:r w:rsidRPr="00D3624D">
        <w:rPr>
          <w:rFonts w:eastAsia="等线" w:hint="eastAsia"/>
        </w:rPr>
        <w:t>ignal to noise ratio</w:t>
      </w:r>
    </w:p>
    <w:p w14:paraId="397617BC" w14:textId="7D0E0BF4" w:rsidR="00C72BB5" w:rsidRPr="00D3624D" w:rsidRDefault="00C72BB5" w:rsidP="00DA2E53">
      <w:pPr>
        <w:rPr>
          <w:rFonts w:eastAsia="等线"/>
          <w:b/>
          <w:bCs/>
          <w:u w:val="single"/>
        </w:rPr>
      </w:pPr>
      <w:r w:rsidRPr="00D3624D">
        <w:rPr>
          <w:rFonts w:eastAsia="等线" w:hint="eastAsia"/>
          <w:b/>
          <w:bCs/>
          <w:u w:val="single"/>
        </w:rPr>
        <w:t>F</w:t>
      </w:r>
      <w:r w:rsidRPr="00D3624D">
        <w:rPr>
          <w:rFonts w:eastAsia="等线"/>
          <w:b/>
          <w:bCs/>
          <w:u w:val="single"/>
        </w:rPr>
        <w:t>o</w:t>
      </w:r>
      <w:r w:rsidRPr="00D3624D">
        <w:rPr>
          <w:rFonts w:eastAsia="等线" w:hint="eastAsia"/>
          <w:b/>
          <w:bCs/>
          <w:u w:val="single"/>
        </w:rPr>
        <w:t xml:space="preserve">r </w:t>
      </w:r>
      <w:r w:rsidRPr="00D3624D">
        <w:rPr>
          <w:rFonts w:eastAsia="等线"/>
          <w:b/>
          <w:bCs/>
          <w:u w:val="single"/>
        </w:rPr>
        <w:t>DL:</w:t>
      </w:r>
    </w:p>
    <w:p w14:paraId="6C938D60" w14:textId="208ABD2B" w:rsidR="00EB36EF" w:rsidRPr="00D3624D" w:rsidRDefault="00EB36EF" w:rsidP="00857780">
      <w:pPr>
        <w:pStyle w:val="affffff2"/>
        <w:numPr>
          <w:ilvl w:val="0"/>
          <w:numId w:val="21"/>
        </w:numPr>
        <w:rPr>
          <w:rFonts w:eastAsia="等线"/>
        </w:rPr>
      </w:pPr>
      <w:r w:rsidRPr="00D3624D">
        <w:rPr>
          <w:rFonts w:eastAsia="等线" w:hint="eastAsia"/>
        </w:rPr>
        <w:t>Legacy</w:t>
      </w:r>
      <w:r w:rsidR="00D84103" w:rsidRPr="00D3624D">
        <w:rPr>
          <w:rFonts w:eastAsia="等线"/>
        </w:rPr>
        <w:t xml:space="preserve"> </w:t>
      </w:r>
      <w:r w:rsidRPr="00D3624D">
        <w:rPr>
          <w:rFonts w:eastAsia="等线"/>
        </w:rPr>
        <w:t>INR: L</w:t>
      </w:r>
      <w:r w:rsidRPr="00D3624D">
        <w:rPr>
          <w:rFonts w:eastAsia="等线" w:hint="eastAsia"/>
        </w:rPr>
        <w:t>egacy</w:t>
      </w:r>
      <w:r w:rsidR="00434545" w:rsidRPr="00D3624D">
        <w:rPr>
          <w:rFonts w:eastAsia="等线"/>
        </w:rPr>
        <w:t xml:space="preserve"> </w:t>
      </w:r>
      <w:r w:rsidRPr="00D3624D">
        <w:rPr>
          <w:rFonts w:eastAsia="等线"/>
        </w:rPr>
        <w:t xml:space="preserve">DL </w:t>
      </w:r>
      <w:r w:rsidRPr="00D3624D">
        <w:rPr>
          <w:rFonts w:eastAsia="等线" w:hint="eastAsia"/>
        </w:rPr>
        <w:t>interference</w:t>
      </w:r>
      <w:r w:rsidRPr="00D3624D">
        <w:rPr>
          <w:rFonts w:eastAsia="等线"/>
        </w:rPr>
        <w:t xml:space="preserve"> </w:t>
      </w:r>
      <w:r w:rsidRPr="00D3624D">
        <w:rPr>
          <w:rFonts w:eastAsia="等线" w:hint="eastAsia"/>
        </w:rPr>
        <w:t>to noise</w:t>
      </w:r>
      <w:r w:rsidRPr="00D3624D">
        <w:rPr>
          <w:rFonts w:eastAsia="等线"/>
        </w:rPr>
        <w:t xml:space="preserve"> ratio</w:t>
      </w:r>
    </w:p>
    <w:p w14:paraId="0B8F2756" w14:textId="71818444" w:rsidR="00F72223" w:rsidRPr="00D3624D" w:rsidRDefault="00F72223" w:rsidP="00857780">
      <w:pPr>
        <w:pStyle w:val="affffff2"/>
        <w:numPr>
          <w:ilvl w:val="0"/>
          <w:numId w:val="21"/>
        </w:numPr>
        <w:rPr>
          <w:rFonts w:eastAsia="等线"/>
        </w:rPr>
      </w:pPr>
      <w:r w:rsidRPr="00D3624D">
        <w:rPr>
          <w:rFonts w:eastAsia="等线"/>
          <w:lang w:eastAsia="zh-CN"/>
        </w:rPr>
        <w:t>UE-UE CLI (</w:t>
      </w:r>
      <w:r w:rsidRPr="00D3624D">
        <w:rPr>
          <w:rFonts w:eastAsia="等线" w:hint="eastAsia"/>
          <w:lang w:eastAsia="zh-CN"/>
        </w:rPr>
        <w:t>leakage</w:t>
      </w:r>
      <w:r w:rsidRPr="00D3624D">
        <w:rPr>
          <w:rFonts w:eastAsia="等线"/>
          <w:lang w:eastAsia="zh-CN"/>
        </w:rPr>
        <w:t xml:space="preserve">)/N: </w:t>
      </w:r>
      <w:r w:rsidR="00453F0C" w:rsidRPr="00D3624D">
        <w:rPr>
          <w:rFonts w:eastAsia="等线" w:hint="eastAsia"/>
          <w:lang w:eastAsia="zh-CN"/>
        </w:rPr>
        <w:t>L</w:t>
      </w:r>
      <w:r w:rsidRPr="00D3624D">
        <w:rPr>
          <w:rFonts w:eastAsia="等线" w:hint="eastAsia"/>
          <w:lang w:eastAsia="zh-CN"/>
        </w:rPr>
        <w:t xml:space="preserve">eakage part of </w:t>
      </w:r>
      <w:r w:rsidRPr="00D3624D">
        <w:rPr>
          <w:rFonts w:eastAsia="等线"/>
          <w:lang w:eastAsia="zh-CN"/>
        </w:rPr>
        <w:t>UE-UE co-channel inter-subband CLI to noise ratio</w:t>
      </w:r>
    </w:p>
    <w:p w14:paraId="0DE4C445" w14:textId="7609EDC1" w:rsidR="00F72223" w:rsidRPr="00D3624D" w:rsidRDefault="00F72223" w:rsidP="00857780">
      <w:pPr>
        <w:pStyle w:val="affffff2"/>
        <w:numPr>
          <w:ilvl w:val="0"/>
          <w:numId w:val="21"/>
        </w:numPr>
        <w:rPr>
          <w:rFonts w:eastAsia="等线"/>
        </w:rPr>
      </w:pPr>
      <w:r w:rsidRPr="00D3624D">
        <w:rPr>
          <w:rFonts w:eastAsia="等线"/>
          <w:lang w:eastAsia="zh-CN"/>
        </w:rPr>
        <w:t>UE-UE CLI (</w:t>
      </w:r>
      <w:r w:rsidRPr="00D3624D">
        <w:rPr>
          <w:rFonts w:eastAsia="等线" w:hint="eastAsia"/>
          <w:lang w:eastAsia="zh-CN"/>
        </w:rPr>
        <w:t>selectivity</w:t>
      </w:r>
      <w:r w:rsidRPr="00D3624D">
        <w:rPr>
          <w:rFonts w:eastAsia="等线"/>
          <w:lang w:eastAsia="zh-CN"/>
        </w:rPr>
        <w:t xml:space="preserve">)/N: </w:t>
      </w:r>
      <w:r w:rsidR="00E17F83" w:rsidRPr="00D3624D">
        <w:rPr>
          <w:rFonts w:eastAsia="等线"/>
          <w:lang w:eastAsia="zh-CN"/>
        </w:rPr>
        <w:t>S</w:t>
      </w:r>
      <w:r w:rsidR="00E17F83" w:rsidRPr="00D3624D">
        <w:rPr>
          <w:rFonts w:eastAsia="等线" w:hint="eastAsia"/>
          <w:lang w:eastAsia="zh-CN"/>
        </w:rPr>
        <w:t xml:space="preserve">electivity </w:t>
      </w:r>
      <w:r w:rsidRPr="00D3624D">
        <w:rPr>
          <w:rFonts w:eastAsia="等线" w:hint="eastAsia"/>
          <w:lang w:eastAsia="zh-CN"/>
        </w:rPr>
        <w:t xml:space="preserve">part of </w:t>
      </w:r>
      <w:r w:rsidRPr="00D3624D">
        <w:rPr>
          <w:rFonts w:eastAsia="等线"/>
          <w:lang w:eastAsia="zh-CN"/>
        </w:rPr>
        <w:t>UE-UE co-channel inter-subband CLI to noise ratio</w:t>
      </w:r>
    </w:p>
    <w:p w14:paraId="3BCFF94A" w14:textId="6DD8372A" w:rsidR="00EB36EF" w:rsidRPr="00D3624D" w:rsidRDefault="002C7C2E" w:rsidP="00857780">
      <w:pPr>
        <w:pStyle w:val="affffff2"/>
        <w:numPr>
          <w:ilvl w:val="0"/>
          <w:numId w:val="21"/>
        </w:numPr>
        <w:rPr>
          <w:rFonts w:eastAsia="等线"/>
        </w:rPr>
      </w:pPr>
      <w:r w:rsidRPr="00D3624D">
        <w:rPr>
          <w:rFonts w:eastAsia="等线" w:hint="eastAsia"/>
          <w:lang w:eastAsia="zh-CN"/>
        </w:rPr>
        <w:t>A</w:t>
      </w:r>
      <w:r w:rsidR="00EB36EF" w:rsidRPr="00D3624D">
        <w:rPr>
          <w:rFonts w:eastAsia="等线" w:hint="eastAsia"/>
        </w:rPr>
        <w:t>ll</w:t>
      </w:r>
      <w:r w:rsidRPr="00D3624D">
        <w:rPr>
          <w:rFonts w:eastAsia="等线"/>
        </w:rPr>
        <w:t xml:space="preserve"> </w:t>
      </w:r>
      <w:r w:rsidR="00EB36EF" w:rsidRPr="00D3624D">
        <w:rPr>
          <w:rFonts w:eastAsia="等线"/>
        </w:rPr>
        <w:t xml:space="preserve">INR: </w:t>
      </w:r>
      <w:r w:rsidR="00EB36EF" w:rsidRPr="00D3624D">
        <w:rPr>
          <w:rFonts w:eastAsia="等线" w:hint="eastAsia"/>
        </w:rPr>
        <w:t>All interference</w:t>
      </w:r>
      <w:r w:rsidR="001D7CC2" w:rsidRPr="00D3624D">
        <w:rPr>
          <w:rFonts w:eastAsia="等线"/>
        </w:rPr>
        <w:t>s</w:t>
      </w:r>
      <w:r w:rsidR="00EB36EF" w:rsidRPr="00D3624D">
        <w:rPr>
          <w:rFonts w:eastAsia="等线" w:hint="eastAsia"/>
        </w:rPr>
        <w:t xml:space="preserve"> </w:t>
      </w:r>
      <w:r w:rsidR="00EB36EF" w:rsidRPr="00D3624D">
        <w:rPr>
          <w:rFonts w:eastAsia="等线"/>
        </w:rPr>
        <w:t>in DL</w:t>
      </w:r>
      <w:r w:rsidR="00EB36EF" w:rsidRPr="00D3624D">
        <w:rPr>
          <w:rFonts w:eastAsia="等线" w:hint="eastAsia"/>
        </w:rPr>
        <w:t xml:space="preserve"> to noise ratio</w:t>
      </w:r>
      <w:r w:rsidR="00EB36EF" w:rsidRPr="00D3624D">
        <w:rPr>
          <w:rFonts w:eastAsia="等线"/>
        </w:rPr>
        <w:t xml:space="preserve"> </w:t>
      </w:r>
    </w:p>
    <w:p w14:paraId="349B4F05" w14:textId="7B0E0F25" w:rsidR="00EB36EF" w:rsidRPr="00D3624D" w:rsidRDefault="00EB36EF" w:rsidP="00857780">
      <w:pPr>
        <w:pStyle w:val="affffff2"/>
        <w:numPr>
          <w:ilvl w:val="0"/>
          <w:numId w:val="21"/>
        </w:numPr>
        <w:rPr>
          <w:rFonts w:eastAsia="等线"/>
        </w:rPr>
      </w:pPr>
      <w:r w:rsidRPr="00D3624D">
        <w:rPr>
          <w:rFonts w:eastAsia="等线"/>
        </w:rPr>
        <w:t>SNR:</w:t>
      </w:r>
      <w:r w:rsidR="002C7C2E" w:rsidRPr="00D3624D">
        <w:rPr>
          <w:rFonts w:eastAsia="等线"/>
        </w:rPr>
        <w:t xml:space="preserve"> </w:t>
      </w:r>
      <w:r w:rsidRPr="00D3624D">
        <w:rPr>
          <w:rFonts w:eastAsia="等线"/>
        </w:rPr>
        <w:t>DL s</w:t>
      </w:r>
      <w:r w:rsidRPr="00D3624D">
        <w:rPr>
          <w:rFonts w:eastAsia="等线" w:hint="eastAsia"/>
        </w:rPr>
        <w:t>ignal to noise ratio</w:t>
      </w:r>
    </w:p>
    <w:p w14:paraId="1EED9251" w14:textId="77777777" w:rsidR="00C72BB5" w:rsidRPr="00D3624D" w:rsidRDefault="00C72BB5" w:rsidP="00DA2E53">
      <w:pPr>
        <w:rPr>
          <w:rFonts w:eastAsia="等线"/>
        </w:rPr>
      </w:pPr>
    </w:p>
    <w:p w14:paraId="587110D8" w14:textId="7EC68DA9" w:rsidR="00A7179A" w:rsidRPr="00D3624D" w:rsidRDefault="00665472" w:rsidP="00DA2E53">
      <w:pPr>
        <w:rPr>
          <w:rFonts w:eastAsia="等线"/>
        </w:rPr>
      </w:pPr>
      <w:r w:rsidRPr="00D3624D">
        <w:rPr>
          <w:rFonts w:eastAsia="等线"/>
        </w:rPr>
        <w:t xml:space="preserve">For </w:t>
      </w:r>
      <w:r w:rsidR="0080128A">
        <w:rPr>
          <w:rFonts w:eastAsia="等线"/>
        </w:rPr>
        <w:t>gNB</w:t>
      </w:r>
      <w:r w:rsidR="0080128A">
        <w:rPr>
          <w:rFonts w:eastAsia="等线" w:hint="eastAsia"/>
        </w:rPr>
        <w:t xml:space="preserve"> </w:t>
      </w:r>
      <w:r w:rsidR="0080128A">
        <w:rPr>
          <w:rFonts w:eastAsia="等线"/>
        </w:rPr>
        <w:t xml:space="preserve">with </w:t>
      </w:r>
      <w:r w:rsidR="00515BA7" w:rsidRPr="00D3624D">
        <w:rPr>
          <w:rFonts w:eastAsia="等线"/>
        </w:rPr>
        <w:t xml:space="preserve">high </w:t>
      </w:r>
      <w:r w:rsidRPr="00D3624D">
        <w:rPr>
          <w:rFonts w:eastAsia="等线"/>
        </w:rPr>
        <w:t>CLI suppression capability</w:t>
      </w:r>
      <w:r w:rsidR="00993E1C" w:rsidRPr="00D3624D">
        <w:rPr>
          <w:rFonts w:eastAsia="等线"/>
        </w:rPr>
        <w:t xml:space="preserve"> (sub-cases #1-3)</w:t>
      </w:r>
      <w:r w:rsidRPr="00D3624D">
        <w:rPr>
          <w:rFonts w:eastAsia="等线"/>
        </w:rPr>
        <w:t xml:space="preserve">, </w:t>
      </w:r>
      <w:r w:rsidR="00850320" w:rsidRPr="00D3624D">
        <w:rPr>
          <w:rFonts w:eastAsia="等线" w:hint="eastAsia"/>
        </w:rPr>
        <w:t>and</w:t>
      </w:r>
      <w:r w:rsidR="00850320" w:rsidRPr="00D3624D">
        <w:rPr>
          <w:rFonts w:eastAsia="等线"/>
        </w:rPr>
        <w:t xml:space="preserve"> </w:t>
      </w:r>
      <w:r w:rsidR="00850320" w:rsidRPr="00D3624D">
        <w:rPr>
          <w:rFonts w:eastAsia="等线" w:hint="eastAsia"/>
        </w:rPr>
        <w:t>gNB</w:t>
      </w:r>
      <w:r w:rsidR="00850320" w:rsidRPr="00D3624D">
        <w:rPr>
          <w:rFonts w:eastAsia="等线"/>
        </w:rPr>
        <w:t xml:space="preserve"> </w:t>
      </w:r>
      <w:r w:rsidR="00850320" w:rsidRPr="00D3624D">
        <w:rPr>
          <w:rFonts w:eastAsia="等线" w:hint="eastAsia"/>
        </w:rPr>
        <w:t xml:space="preserve">with low </w:t>
      </w:r>
      <w:r w:rsidR="00850320" w:rsidRPr="00D3624D">
        <w:rPr>
          <w:rFonts w:eastAsia="等线"/>
        </w:rPr>
        <w:t xml:space="preserve">CLI </w:t>
      </w:r>
      <w:r w:rsidR="00850320" w:rsidRPr="00D3624D">
        <w:rPr>
          <w:rFonts w:eastAsia="等线" w:hint="eastAsia"/>
        </w:rPr>
        <w:t xml:space="preserve">suppression capability </w:t>
      </w:r>
      <w:r w:rsidR="00850320" w:rsidRPr="00D3624D">
        <w:rPr>
          <w:rFonts w:eastAsia="等线"/>
        </w:rPr>
        <w:t>(</w:t>
      </w:r>
      <w:r w:rsidR="00850320" w:rsidRPr="00D3624D">
        <w:rPr>
          <w:rFonts w:eastAsia="等线" w:hint="eastAsia"/>
        </w:rPr>
        <w:t>sub-cases</w:t>
      </w:r>
      <w:r w:rsidR="00850320" w:rsidRPr="00D3624D">
        <w:rPr>
          <w:rFonts w:eastAsia="等线"/>
        </w:rPr>
        <w:t>#7-9)</w:t>
      </w:r>
      <w:r w:rsidR="004A0AD7">
        <w:rPr>
          <w:rFonts w:eastAsia="等线"/>
        </w:rPr>
        <w:t>,</w:t>
      </w:r>
      <w:r w:rsidR="00850320" w:rsidRPr="00D3624D">
        <w:rPr>
          <w:rFonts w:eastAsia="等线"/>
        </w:rPr>
        <w:t xml:space="preserve"> </w:t>
      </w:r>
      <w:r w:rsidRPr="00D3624D">
        <w:rPr>
          <w:rFonts w:eastAsia="等线"/>
        </w:rPr>
        <w:t>i</w:t>
      </w:r>
      <w:r w:rsidR="00A7179A" w:rsidRPr="00D3624D">
        <w:rPr>
          <w:rFonts w:eastAsia="等线"/>
        </w:rPr>
        <w:t>t can be observed that:</w:t>
      </w:r>
    </w:p>
    <w:p w14:paraId="6B70792C" w14:textId="0B209939" w:rsidR="005C1E90" w:rsidRDefault="00293560" w:rsidP="00857780">
      <w:pPr>
        <w:pStyle w:val="affffff2"/>
        <w:numPr>
          <w:ilvl w:val="0"/>
          <w:numId w:val="22"/>
        </w:numPr>
        <w:rPr>
          <w:rFonts w:eastAsia="等线"/>
        </w:rPr>
      </w:pPr>
      <w:r>
        <w:rPr>
          <w:rFonts w:eastAsia="等线"/>
          <w:lang w:eastAsia="zh-CN"/>
        </w:rPr>
        <w:t>F</w:t>
      </w:r>
      <w:r>
        <w:rPr>
          <w:rFonts w:eastAsia="等线" w:hint="eastAsia"/>
          <w:lang w:eastAsia="zh-CN"/>
        </w:rPr>
        <w:t>or</w:t>
      </w:r>
      <w:r>
        <w:rPr>
          <w:rFonts w:eastAsia="等线"/>
          <w:lang w:eastAsia="zh-CN"/>
        </w:rPr>
        <w:t xml:space="preserve"> sub-cases#1-3</w:t>
      </w:r>
      <w:r w:rsidR="00844244">
        <w:rPr>
          <w:rFonts w:eastAsia="等线"/>
          <w:lang w:eastAsia="zh-CN"/>
        </w:rPr>
        <w:t>, d</w:t>
      </w:r>
      <w:r w:rsidR="00414949" w:rsidRPr="00D3624D">
        <w:rPr>
          <w:rFonts w:eastAsia="等线" w:hint="eastAsia"/>
          <w:lang w:eastAsia="zh-CN"/>
        </w:rPr>
        <w:t xml:space="preserve">ominated interference in </w:t>
      </w:r>
      <w:r w:rsidR="00414949" w:rsidRPr="00D3624D">
        <w:rPr>
          <w:rFonts w:eastAsia="等线"/>
          <w:lang w:eastAsia="zh-CN"/>
        </w:rPr>
        <w:t xml:space="preserve">UL </w:t>
      </w:r>
      <w:r w:rsidR="005D0994" w:rsidRPr="00D3624D">
        <w:rPr>
          <w:rFonts w:eastAsia="等线"/>
          <w:lang w:eastAsia="zh-CN"/>
        </w:rPr>
        <w:t>is</w:t>
      </w:r>
      <w:r w:rsidR="00510F07" w:rsidRPr="00D3624D">
        <w:rPr>
          <w:rFonts w:eastAsia="等线" w:hint="eastAsia"/>
          <w:lang w:eastAsia="zh-CN"/>
        </w:rPr>
        <w:t xml:space="preserve"> </w:t>
      </w:r>
      <w:r w:rsidR="00414949" w:rsidRPr="00D3624D">
        <w:rPr>
          <w:rFonts w:eastAsia="等线" w:hint="eastAsia"/>
          <w:lang w:eastAsia="zh-CN"/>
        </w:rPr>
        <w:t>i</w:t>
      </w:r>
      <w:r w:rsidR="00414949" w:rsidRPr="00D3624D">
        <w:rPr>
          <w:rFonts w:eastAsia="等线"/>
        </w:rPr>
        <w:t xml:space="preserve">nter-site gNB-gNB co-channel inter-subband CLI. </w:t>
      </w:r>
      <w:r w:rsidR="00056837" w:rsidRPr="00D3624D">
        <w:rPr>
          <w:rFonts w:eastAsia="等线"/>
          <w:lang w:eastAsia="zh-CN"/>
        </w:rPr>
        <w:t>L</w:t>
      </w:r>
      <w:r w:rsidR="00056837" w:rsidRPr="00D3624D">
        <w:rPr>
          <w:rFonts w:eastAsia="等线" w:hint="eastAsia"/>
          <w:lang w:eastAsia="zh-CN"/>
        </w:rPr>
        <w:t xml:space="preserve">egacy </w:t>
      </w:r>
      <w:r w:rsidR="00056837" w:rsidRPr="00D3624D">
        <w:rPr>
          <w:rFonts w:eastAsia="等线"/>
        </w:rPr>
        <w:t xml:space="preserve">UL </w:t>
      </w:r>
      <w:r w:rsidR="00056837" w:rsidRPr="00D3624D">
        <w:rPr>
          <w:rFonts w:eastAsia="等线" w:hint="eastAsia"/>
          <w:lang w:eastAsia="zh-CN"/>
        </w:rPr>
        <w:t>interference</w:t>
      </w:r>
      <w:r w:rsidR="0001403F" w:rsidRPr="00D3624D">
        <w:rPr>
          <w:rFonts w:eastAsia="等线"/>
          <w:lang w:eastAsia="zh-CN"/>
        </w:rPr>
        <w:t xml:space="preserve">, </w:t>
      </w:r>
      <w:r w:rsidR="002C1649" w:rsidRPr="00D3624D">
        <w:rPr>
          <w:rFonts w:eastAsia="等线"/>
          <w:lang w:eastAsia="zh-CN"/>
        </w:rPr>
        <w:t>co</w:t>
      </w:r>
      <w:r w:rsidR="0001403F" w:rsidRPr="00D3624D">
        <w:rPr>
          <w:rFonts w:eastAsia="等线"/>
        </w:rPr>
        <w:t>-site gNB-gNB co-channel inter-subband CLI</w:t>
      </w:r>
      <w:r w:rsidR="0001403F" w:rsidRPr="00D3624D">
        <w:rPr>
          <w:rFonts w:eastAsia="等线" w:hint="eastAsia"/>
          <w:lang w:eastAsia="zh-CN"/>
        </w:rPr>
        <w:t xml:space="preserve"> </w:t>
      </w:r>
      <w:r w:rsidR="00056837" w:rsidRPr="00D3624D">
        <w:rPr>
          <w:rFonts w:eastAsia="等线" w:hint="eastAsia"/>
          <w:lang w:eastAsia="zh-CN"/>
        </w:rPr>
        <w:t>and self</w:t>
      </w:r>
      <w:r w:rsidR="00056837" w:rsidRPr="00D3624D">
        <w:rPr>
          <w:rFonts w:eastAsia="等线"/>
          <w:lang w:eastAsia="zh-CN"/>
        </w:rPr>
        <w:t>-</w:t>
      </w:r>
      <w:r w:rsidR="00056837" w:rsidRPr="00D3624D">
        <w:rPr>
          <w:rFonts w:eastAsia="等线" w:hint="eastAsia"/>
          <w:lang w:eastAsia="zh-CN"/>
        </w:rPr>
        <w:t xml:space="preserve">interference can be ignored </w:t>
      </w:r>
      <w:r w:rsidR="00E03B87" w:rsidRPr="00D3624D">
        <w:rPr>
          <w:rFonts w:eastAsia="等线" w:hint="eastAsia"/>
          <w:lang w:eastAsia="zh-CN"/>
        </w:rPr>
        <w:t>in low</w:t>
      </w:r>
      <w:r w:rsidR="00E03B87" w:rsidRPr="00D3624D">
        <w:rPr>
          <w:rFonts w:eastAsia="等线"/>
          <w:lang w:eastAsia="zh-CN"/>
        </w:rPr>
        <w:t xml:space="preserve">, </w:t>
      </w:r>
      <w:r w:rsidR="00E03B87" w:rsidRPr="00D3624D">
        <w:rPr>
          <w:rFonts w:eastAsia="等线" w:hint="eastAsia"/>
          <w:lang w:eastAsia="zh-CN"/>
        </w:rPr>
        <w:t xml:space="preserve">medium and high </w:t>
      </w:r>
      <w:r w:rsidR="00E03B87" w:rsidRPr="00D3624D">
        <w:rPr>
          <w:rFonts w:eastAsia="等线"/>
          <w:lang w:eastAsia="zh-CN"/>
        </w:rPr>
        <w:t>RU</w:t>
      </w:r>
      <w:r w:rsidR="00F94016" w:rsidRPr="00D3624D">
        <w:rPr>
          <w:rFonts w:eastAsia="等线"/>
        </w:rPr>
        <w:t>.</w:t>
      </w:r>
    </w:p>
    <w:p w14:paraId="3D04F2DF" w14:textId="780F510E" w:rsidR="00844244" w:rsidRPr="00E6129A" w:rsidRDefault="00293560" w:rsidP="00844244">
      <w:pPr>
        <w:pStyle w:val="affffff2"/>
        <w:numPr>
          <w:ilvl w:val="0"/>
          <w:numId w:val="22"/>
        </w:numPr>
        <w:rPr>
          <w:rFonts w:eastAsia="等线"/>
        </w:rPr>
      </w:pPr>
      <w:r>
        <w:rPr>
          <w:rFonts w:eastAsia="等线"/>
          <w:lang w:eastAsia="zh-CN"/>
        </w:rPr>
        <w:t>F</w:t>
      </w:r>
      <w:r>
        <w:rPr>
          <w:rFonts w:eastAsia="等线" w:hint="eastAsia"/>
          <w:lang w:eastAsia="zh-CN"/>
        </w:rPr>
        <w:t>or</w:t>
      </w:r>
      <w:r>
        <w:rPr>
          <w:rFonts w:eastAsia="等线"/>
          <w:lang w:eastAsia="zh-CN"/>
        </w:rPr>
        <w:t xml:space="preserve"> sub-cases#7-9</w:t>
      </w:r>
      <w:r w:rsidR="00844244" w:rsidRPr="00844244">
        <w:rPr>
          <w:rFonts w:eastAsia="等线"/>
          <w:lang w:eastAsia="zh-CN"/>
        </w:rPr>
        <w:t>, d</w:t>
      </w:r>
      <w:r w:rsidR="00844244" w:rsidRPr="00844244">
        <w:rPr>
          <w:rFonts w:eastAsia="等线" w:hint="eastAsia"/>
          <w:lang w:eastAsia="zh-CN"/>
        </w:rPr>
        <w:t>ominated interference</w:t>
      </w:r>
      <w:r w:rsidR="00E65268">
        <w:rPr>
          <w:rFonts w:eastAsia="等线"/>
          <w:lang w:eastAsia="zh-CN"/>
        </w:rPr>
        <w:t>s</w:t>
      </w:r>
      <w:r w:rsidR="00844244" w:rsidRPr="00844244">
        <w:rPr>
          <w:rFonts w:eastAsia="等线" w:hint="eastAsia"/>
          <w:lang w:eastAsia="zh-CN"/>
        </w:rPr>
        <w:t xml:space="preserve"> in </w:t>
      </w:r>
      <w:r w:rsidR="00844244" w:rsidRPr="00844244">
        <w:rPr>
          <w:rFonts w:eastAsia="等线"/>
          <w:lang w:eastAsia="zh-CN"/>
        </w:rPr>
        <w:t xml:space="preserve">UL </w:t>
      </w:r>
      <w:r w:rsidR="00E65268">
        <w:rPr>
          <w:rFonts w:eastAsia="等线"/>
          <w:lang w:eastAsia="zh-CN"/>
        </w:rPr>
        <w:t>are</w:t>
      </w:r>
      <w:r w:rsidR="00844244" w:rsidRPr="00E65268">
        <w:rPr>
          <w:rFonts w:eastAsia="等线" w:hint="eastAsia"/>
          <w:lang w:eastAsia="zh-CN"/>
        </w:rPr>
        <w:t xml:space="preserve"> i</w:t>
      </w:r>
      <w:r w:rsidR="00844244" w:rsidRPr="00E65268">
        <w:rPr>
          <w:rFonts w:eastAsia="等线"/>
        </w:rPr>
        <w:t>nter-site gNB-gNB co-channel inter-subband CLI</w:t>
      </w:r>
      <w:r w:rsidR="004F4459">
        <w:rPr>
          <w:rFonts w:eastAsia="等线"/>
        </w:rPr>
        <w:t xml:space="preserve"> and </w:t>
      </w:r>
      <w:r w:rsidR="004F4459" w:rsidRPr="007A3006">
        <w:rPr>
          <w:rFonts w:eastAsia="等线"/>
          <w:lang w:eastAsia="zh-CN"/>
        </w:rPr>
        <w:t>co</w:t>
      </w:r>
      <w:r w:rsidR="004F4459" w:rsidRPr="007A3006">
        <w:rPr>
          <w:rFonts w:eastAsia="等线"/>
        </w:rPr>
        <w:t>-site gNB-gNB co-channel inter-subband CLI</w:t>
      </w:r>
      <w:r w:rsidR="00844244" w:rsidRPr="004F4459">
        <w:rPr>
          <w:rFonts w:eastAsia="等线"/>
        </w:rPr>
        <w:t xml:space="preserve">. </w:t>
      </w:r>
      <w:r w:rsidR="00844244" w:rsidRPr="004F4459">
        <w:rPr>
          <w:rFonts w:eastAsia="等线"/>
          <w:lang w:eastAsia="zh-CN"/>
        </w:rPr>
        <w:t>L</w:t>
      </w:r>
      <w:r w:rsidR="00844244" w:rsidRPr="004F4459">
        <w:rPr>
          <w:rFonts w:eastAsia="等线" w:hint="eastAsia"/>
          <w:lang w:eastAsia="zh-CN"/>
        </w:rPr>
        <w:t xml:space="preserve">egacy </w:t>
      </w:r>
      <w:r w:rsidR="00844244" w:rsidRPr="004F4459">
        <w:rPr>
          <w:rFonts w:eastAsia="等线"/>
        </w:rPr>
        <w:t xml:space="preserve">UL </w:t>
      </w:r>
      <w:r w:rsidR="00844244" w:rsidRPr="004F4459">
        <w:rPr>
          <w:rFonts w:eastAsia="等线" w:hint="eastAsia"/>
          <w:lang w:eastAsia="zh-CN"/>
        </w:rPr>
        <w:t>interference</w:t>
      </w:r>
      <w:r w:rsidR="00844244" w:rsidRPr="004F4459">
        <w:rPr>
          <w:rFonts w:eastAsia="等线"/>
          <w:lang w:eastAsia="zh-CN"/>
        </w:rPr>
        <w:t xml:space="preserve"> </w:t>
      </w:r>
      <w:r w:rsidR="00844244" w:rsidRPr="004F4459">
        <w:rPr>
          <w:rFonts w:eastAsia="等线" w:hint="eastAsia"/>
          <w:lang w:eastAsia="zh-CN"/>
        </w:rPr>
        <w:t>and self</w:t>
      </w:r>
      <w:r w:rsidR="00844244" w:rsidRPr="00E65268">
        <w:rPr>
          <w:rFonts w:eastAsia="等线"/>
          <w:lang w:eastAsia="zh-CN"/>
        </w:rPr>
        <w:t>-</w:t>
      </w:r>
      <w:r w:rsidR="00844244" w:rsidRPr="00E65268">
        <w:rPr>
          <w:rFonts w:eastAsia="等线" w:hint="eastAsia"/>
          <w:lang w:eastAsia="zh-CN"/>
        </w:rPr>
        <w:t xml:space="preserve">interference can be ignored </w:t>
      </w:r>
      <w:r w:rsidR="00844244" w:rsidRPr="00E6129A">
        <w:rPr>
          <w:rFonts w:eastAsia="等线" w:hint="eastAsia"/>
          <w:lang w:eastAsia="zh-CN"/>
        </w:rPr>
        <w:t>in low</w:t>
      </w:r>
      <w:r w:rsidR="00844244" w:rsidRPr="00E6129A">
        <w:rPr>
          <w:rFonts w:eastAsia="等线"/>
          <w:lang w:eastAsia="zh-CN"/>
        </w:rPr>
        <w:t xml:space="preserve">, </w:t>
      </w:r>
      <w:r w:rsidR="00844244" w:rsidRPr="00E6129A">
        <w:rPr>
          <w:rFonts w:eastAsia="等线" w:hint="eastAsia"/>
          <w:lang w:eastAsia="zh-CN"/>
        </w:rPr>
        <w:t xml:space="preserve">medium and high </w:t>
      </w:r>
      <w:r w:rsidR="00844244" w:rsidRPr="00E6129A">
        <w:rPr>
          <w:rFonts w:eastAsia="等线"/>
          <w:lang w:eastAsia="zh-CN"/>
        </w:rPr>
        <w:t>RU</w:t>
      </w:r>
      <w:r w:rsidR="00844244" w:rsidRPr="00E6129A">
        <w:rPr>
          <w:rFonts w:eastAsia="等线"/>
        </w:rPr>
        <w:t>.</w:t>
      </w:r>
    </w:p>
    <w:p w14:paraId="1FB50E04" w14:textId="420796D0" w:rsidR="00A7179A" w:rsidRPr="00D3624D" w:rsidRDefault="00414949" w:rsidP="00857780">
      <w:pPr>
        <w:pStyle w:val="affffff2"/>
        <w:numPr>
          <w:ilvl w:val="0"/>
          <w:numId w:val="22"/>
        </w:numPr>
        <w:rPr>
          <w:rFonts w:eastAsia="等线"/>
        </w:rPr>
      </w:pPr>
      <w:r w:rsidRPr="00D3624D">
        <w:rPr>
          <w:rFonts w:eastAsia="等线" w:hint="eastAsia"/>
          <w:lang w:eastAsia="zh-CN"/>
        </w:rPr>
        <w:t xml:space="preserve">Dominated interference in </w:t>
      </w:r>
      <w:r w:rsidR="009122ED" w:rsidRPr="00D3624D">
        <w:rPr>
          <w:rFonts w:eastAsia="等线"/>
          <w:lang w:eastAsia="zh-CN"/>
        </w:rPr>
        <w:t>D</w:t>
      </w:r>
      <w:r w:rsidRPr="00D3624D">
        <w:rPr>
          <w:rFonts w:eastAsia="等线"/>
          <w:lang w:eastAsia="zh-CN"/>
        </w:rPr>
        <w:t xml:space="preserve">L </w:t>
      </w:r>
      <w:r w:rsidRPr="00D3624D">
        <w:rPr>
          <w:rFonts w:eastAsia="等线" w:hint="eastAsia"/>
          <w:lang w:eastAsia="zh-CN"/>
        </w:rPr>
        <w:t>is</w:t>
      </w:r>
      <w:r w:rsidRPr="00D3624D">
        <w:rPr>
          <w:rFonts w:eastAsia="等线"/>
          <w:lang w:eastAsia="zh-CN"/>
        </w:rPr>
        <w:t xml:space="preserve"> </w:t>
      </w:r>
      <w:r w:rsidR="0076241C" w:rsidRPr="00D3624D">
        <w:rPr>
          <w:rFonts w:eastAsia="等线"/>
          <w:lang w:eastAsia="zh-CN"/>
        </w:rPr>
        <w:t>UE-UE co-channel inter-subband CLI</w:t>
      </w:r>
      <w:r w:rsidR="00A7179A" w:rsidRPr="00D3624D">
        <w:rPr>
          <w:rFonts w:eastAsia="等线"/>
          <w:lang w:eastAsia="zh-CN"/>
        </w:rPr>
        <w:t xml:space="preserve">. </w:t>
      </w:r>
      <w:r w:rsidR="008741E4" w:rsidRPr="00D3624D">
        <w:rPr>
          <w:rFonts w:eastAsia="等线" w:hint="eastAsia"/>
          <w:lang w:eastAsia="zh-CN"/>
        </w:rPr>
        <w:t xml:space="preserve">Legacy </w:t>
      </w:r>
      <w:r w:rsidR="008741E4" w:rsidRPr="00D3624D">
        <w:rPr>
          <w:rFonts w:eastAsia="等线"/>
          <w:lang w:eastAsia="zh-CN"/>
        </w:rPr>
        <w:t xml:space="preserve">DL </w:t>
      </w:r>
      <w:r w:rsidR="008741E4" w:rsidRPr="00D3624D">
        <w:rPr>
          <w:rFonts w:eastAsia="等线" w:hint="eastAsia"/>
          <w:lang w:eastAsia="zh-CN"/>
        </w:rPr>
        <w:t>interference</w:t>
      </w:r>
      <w:r w:rsidR="00A7179A" w:rsidRPr="00D3624D">
        <w:rPr>
          <w:rFonts w:eastAsia="等线"/>
          <w:lang w:eastAsia="zh-CN"/>
        </w:rPr>
        <w:t xml:space="preserve"> </w:t>
      </w:r>
      <w:r w:rsidR="00A7179A" w:rsidRPr="00D3624D">
        <w:rPr>
          <w:rFonts w:eastAsia="等线" w:hint="eastAsia"/>
          <w:lang w:eastAsia="zh-CN"/>
        </w:rPr>
        <w:t>can be ignored in low</w:t>
      </w:r>
      <w:r w:rsidR="00A7179A" w:rsidRPr="00D3624D">
        <w:rPr>
          <w:rFonts w:eastAsia="等线"/>
          <w:lang w:eastAsia="zh-CN"/>
        </w:rPr>
        <w:t xml:space="preserve">, </w:t>
      </w:r>
      <w:r w:rsidR="00A7179A" w:rsidRPr="00D3624D">
        <w:rPr>
          <w:rFonts w:eastAsia="等线" w:hint="eastAsia"/>
          <w:lang w:eastAsia="zh-CN"/>
        </w:rPr>
        <w:t xml:space="preserve">medium and high </w:t>
      </w:r>
      <w:r w:rsidR="00A7179A" w:rsidRPr="00D3624D">
        <w:rPr>
          <w:rFonts w:eastAsia="等线"/>
          <w:lang w:eastAsia="zh-CN"/>
        </w:rPr>
        <w:t>RU.</w:t>
      </w:r>
    </w:p>
    <w:p w14:paraId="39D2B853" w14:textId="77777777" w:rsidR="00F077DE" w:rsidRPr="00D3624D" w:rsidRDefault="00F077DE" w:rsidP="00DA2E53">
      <w:pPr>
        <w:rPr>
          <w:rFonts w:eastAsia="等线"/>
        </w:rPr>
      </w:pPr>
    </w:p>
    <w:p w14:paraId="19E095E1" w14:textId="45EC1D0D" w:rsidR="003473ED" w:rsidRPr="00D3624D" w:rsidRDefault="008A1690" w:rsidP="00DA2E53">
      <w:pPr>
        <w:pStyle w:val="affff1"/>
        <w:rPr>
          <w:rFonts w:eastAsia="等线"/>
        </w:rPr>
      </w:pPr>
      <w:r w:rsidRPr="00D3624D">
        <w:rPr>
          <w:noProof/>
        </w:rPr>
        <w:drawing>
          <wp:inline distT="0" distB="0" distL="0" distR="0" wp14:anchorId="35FF3B7A" wp14:editId="271865DB">
            <wp:extent cx="2880000" cy="2160000"/>
            <wp:effectExtent l="0" t="0" r="0" b="0"/>
            <wp:docPr id="10" name="图片 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2880000" cy="2160000"/>
                    </a:xfrm>
                    <a:prstGeom prst="rect">
                      <a:avLst/>
                    </a:prstGeom>
                  </pic:spPr>
                </pic:pic>
              </a:graphicData>
            </a:graphic>
          </wp:inline>
        </w:drawing>
      </w:r>
      <w:r w:rsidRPr="00D3624D">
        <w:rPr>
          <w:noProof/>
        </w:rPr>
        <w:drawing>
          <wp:inline distT="0" distB="0" distL="0" distR="0" wp14:anchorId="0E23484E" wp14:editId="30F5EC17">
            <wp:extent cx="2880000" cy="2160000"/>
            <wp:effectExtent l="0" t="0" r="0" b="0"/>
            <wp:docPr id="23" name="图片 2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2880000" cy="2160000"/>
                    </a:xfrm>
                    <a:prstGeom prst="rect">
                      <a:avLst/>
                    </a:prstGeom>
                  </pic:spPr>
                </pic:pic>
              </a:graphicData>
            </a:graphic>
          </wp:inline>
        </w:drawing>
      </w:r>
    </w:p>
    <w:p w14:paraId="5A1876DC" w14:textId="5B3CC812" w:rsidR="00C6509C" w:rsidRPr="00D3624D" w:rsidRDefault="00C6509C" w:rsidP="00DA2E53">
      <w:pPr>
        <w:pStyle w:val="affff1"/>
        <w:rPr>
          <w:rFonts w:eastAsia="等线"/>
        </w:rPr>
      </w:pPr>
      <w:r w:rsidRPr="00D3624D">
        <w:t>(</w:t>
      </w:r>
      <w:r w:rsidRPr="00D3624D">
        <w:rPr>
          <w:rFonts w:hint="eastAsia"/>
        </w:rPr>
        <w:t>a</w:t>
      </w:r>
      <w:r w:rsidRPr="00D3624D">
        <w:t xml:space="preserve">) </w:t>
      </w:r>
      <w:r w:rsidRPr="00D3624D">
        <w:rPr>
          <w:rFonts w:hint="eastAsia"/>
        </w:rPr>
        <w:t xml:space="preserve">Low </w:t>
      </w:r>
      <w:r w:rsidRPr="00D3624D">
        <w:t xml:space="preserve">RU </w:t>
      </w:r>
      <w:r w:rsidRPr="00D3624D">
        <w:rPr>
          <w:rFonts w:hint="eastAsia"/>
        </w:rPr>
        <w:t xml:space="preserve">for </w:t>
      </w:r>
      <w:r w:rsidR="00332416" w:rsidRPr="00D3624D">
        <w:rPr>
          <w:rFonts w:hint="eastAsia"/>
        </w:rPr>
        <w:t>legacy TDD and SBFD</w:t>
      </w:r>
    </w:p>
    <w:p w14:paraId="4C87EA93" w14:textId="4F6FBB62" w:rsidR="003473ED" w:rsidRPr="00D3624D" w:rsidRDefault="008A1690" w:rsidP="00DA2E53">
      <w:pPr>
        <w:pStyle w:val="affff1"/>
        <w:rPr>
          <w:rFonts w:eastAsia="等线"/>
        </w:rPr>
      </w:pPr>
      <w:r w:rsidRPr="00D3624D">
        <w:rPr>
          <w:noProof/>
        </w:rPr>
        <w:drawing>
          <wp:inline distT="0" distB="0" distL="0" distR="0" wp14:anchorId="60B4AEB2" wp14:editId="424EB3DB">
            <wp:extent cx="2880000" cy="2160000"/>
            <wp:effectExtent l="0" t="0" r="0" b="0"/>
            <wp:docPr id="12" name="图片 1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2880000" cy="2160000"/>
                    </a:xfrm>
                    <a:prstGeom prst="rect">
                      <a:avLst/>
                    </a:prstGeom>
                  </pic:spPr>
                </pic:pic>
              </a:graphicData>
            </a:graphic>
          </wp:inline>
        </w:drawing>
      </w:r>
      <w:r w:rsidRPr="00D3624D">
        <w:rPr>
          <w:noProof/>
        </w:rPr>
        <w:drawing>
          <wp:inline distT="0" distB="0" distL="0" distR="0" wp14:anchorId="0C747E23" wp14:editId="00A200C5">
            <wp:extent cx="2880000" cy="2160000"/>
            <wp:effectExtent l="0" t="0" r="0" b="0"/>
            <wp:docPr id="24" name="图片 2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2880000" cy="2160000"/>
                    </a:xfrm>
                    <a:prstGeom prst="rect">
                      <a:avLst/>
                    </a:prstGeom>
                  </pic:spPr>
                </pic:pic>
              </a:graphicData>
            </a:graphic>
          </wp:inline>
        </w:drawing>
      </w:r>
    </w:p>
    <w:p w14:paraId="2807CE8E" w14:textId="45D436A0" w:rsidR="00C6509C" w:rsidRPr="00D3624D" w:rsidRDefault="00C6509C" w:rsidP="00DA2E53">
      <w:pPr>
        <w:pStyle w:val="affff1"/>
        <w:rPr>
          <w:rFonts w:eastAsia="等线"/>
        </w:rPr>
      </w:pPr>
      <w:r w:rsidRPr="00D3624D">
        <w:t>(</w:t>
      </w:r>
      <w:r w:rsidRPr="00D3624D">
        <w:rPr>
          <w:rFonts w:hint="eastAsia"/>
        </w:rPr>
        <w:t>b</w:t>
      </w:r>
      <w:r w:rsidRPr="00D3624D">
        <w:t xml:space="preserve">) </w:t>
      </w:r>
      <w:r w:rsidRPr="00D3624D">
        <w:rPr>
          <w:rFonts w:hint="eastAsia"/>
        </w:rPr>
        <w:t xml:space="preserve">Medium </w:t>
      </w:r>
      <w:r w:rsidRPr="00D3624D">
        <w:t xml:space="preserve">RU for </w:t>
      </w:r>
      <w:r w:rsidR="00332416" w:rsidRPr="00D3624D">
        <w:t>legacy TDD and SBFD</w:t>
      </w:r>
    </w:p>
    <w:p w14:paraId="2E2E205D" w14:textId="0973C0ED" w:rsidR="00C6509C" w:rsidRPr="00D3624D" w:rsidRDefault="008A1690" w:rsidP="00DA2E53">
      <w:pPr>
        <w:pStyle w:val="affff1"/>
        <w:keepNext/>
      </w:pPr>
      <w:r w:rsidRPr="00D3624D">
        <w:rPr>
          <w:noProof/>
        </w:rPr>
        <w:lastRenderedPageBreak/>
        <w:drawing>
          <wp:inline distT="0" distB="0" distL="0" distR="0" wp14:anchorId="54CE7111" wp14:editId="5D300AD1">
            <wp:extent cx="2880000" cy="2160000"/>
            <wp:effectExtent l="0" t="0" r="0" b="0"/>
            <wp:docPr id="35" name="图片 3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2880000" cy="2160000"/>
                    </a:xfrm>
                    <a:prstGeom prst="rect">
                      <a:avLst/>
                    </a:prstGeom>
                  </pic:spPr>
                </pic:pic>
              </a:graphicData>
            </a:graphic>
          </wp:inline>
        </w:drawing>
      </w:r>
      <w:r w:rsidRPr="00D3624D">
        <w:rPr>
          <w:noProof/>
        </w:rPr>
        <w:drawing>
          <wp:inline distT="0" distB="0" distL="0" distR="0" wp14:anchorId="38BD006A" wp14:editId="2B0636CC">
            <wp:extent cx="2880000" cy="2160000"/>
            <wp:effectExtent l="0" t="0" r="0" b="0"/>
            <wp:docPr id="21" name="图片 2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2880000" cy="2160000"/>
                    </a:xfrm>
                    <a:prstGeom prst="rect">
                      <a:avLst/>
                    </a:prstGeom>
                  </pic:spPr>
                </pic:pic>
              </a:graphicData>
            </a:graphic>
          </wp:inline>
        </w:drawing>
      </w:r>
    </w:p>
    <w:p w14:paraId="304DA31E" w14:textId="79407B07" w:rsidR="00C6509C" w:rsidRPr="00D3624D" w:rsidRDefault="00C6509C" w:rsidP="00DA2E53">
      <w:pPr>
        <w:pStyle w:val="affff1"/>
        <w:keepNext/>
      </w:pPr>
      <w:r w:rsidRPr="00D3624D">
        <w:rPr>
          <w:rFonts w:hint="eastAsia"/>
        </w:rPr>
        <w:t>(c</w:t>
      </w:r>
      <w:r w:rsidRPr="00D3624D">
        <w:t xml:space="preserve">) </w:t>
      </w:r>
      <w:r w:rsidRPr="00D3624D">
        <w:rPr>
          <w:rFonts w:hint="eastAsia"/>
        </w:rPr>
        <w:t xml:space="preserve">High </w:t>
      </w:r>
      <w:r w:rsidRPr="00D3624D">
        <w:t xml:space="preserve">RU for </w:t>
      </w:r>
      <w:r w:rsidR="00332416" w:rsidRPr="00D3624D">
        <w:t>legacy TDD and SBFD</w:t>
      </w:r>
    </w:p>
    <w:p w14:paraId="0A54192A" w14:textId="22E98D7B" w:rsidR="003473ED" w:rsidRPr="00D3624D" w:rsidRDefault="00C6509C" w:rsidP="00DA2E53">
      <w:pPr>
        <w:pStyle w:val="affff1"/>
        <w:rPr>
          <w:rFonts w:eastAsia="等线"/>
        </w:rPr>
      </w:pPr>
      <w:bookmarkStart w:id="8" w:name="_Ref135039621"/>
      <w:r w:rsidRPr="00D3624D">
        <w:t xml:space="preserve">Figure </w:t>
      </w:r>
      <w:r w:rsidR="000D63C7">
        <w:fldChar w:fldCharType="begin"/>
      </w:r>
      <w:r w:rsidR="000D63C7">
        <w:instrText xml:space="preserve"> SEQ Figure \* ARABIC </w:instrText>
      </w:r>
      <w:r w:rsidR="000D63C7">
        <w:fldChar w:fldCharType="separate"/>
      </w:r>
      <w:r w:rsidR="00826506">
        <w:rPr>
          <w:noProof/>
        </w:rPr>
        <w:t>1</w:t>
      </w:r>
      <w:r w:rsidR="000D63C7">
        <w:rPr>
          <w:noProof/>
        </w:rPr>
        <w:fldChar w:fldCharType="end"/>
      </w:r>
      <w:bookmarkEnd w:id="8"/>
      <w:r w:rsidRPr="00D3624D">
        <w:t xml:space="preserve"> UL </w:t>
      </w:r>
      <w:r w:rsidRPr="00D3624D">
        <w:rPr>
          <w:rFonts w:hint="eastAsia"/>
        </w:rPr>
        <w:t xml:space="preserve">interference analysis for </w:t>
      </w:r>
      <w:r w:rsidR="00316D9F" w:rsidRPr="00D3624D">
        <w:rPr>
          <w:rFonts w:hint="eastAsia"/>
        </w:rPr>
        <w:t>Urban Macro scenario</w:t>
      </w:r>
      <w:r w:rsidR="00154B85" w:rsidRPr="00D3624D">
        <w:t xml:space="preserve"> </w:t>
      </w:r>
      <w:r w:rsidR="00154B85" w:rsidRPr="00D3624D">
        <w:rPr>
          <w:rFonts w:hint="eastAsia"/>
        </w:rPr>
        <w:t xml:space="preserve">in case of using </w:t>
      </w:r>
      <w:r w:rsidR="00154B85" w:rsidRPr="00D3624D">
        <w:t xml:space="preserve">SBFD </w:t>
      </w:r>
      <w:r w:rsidR="00154B85" w:rsidRPr="00D3624D">
        <w:rPr>
          <w:rFonts w:hint="eastAsia"/>
        </w:rPr>
        <w:t>A</w:t>
      </w:r>
      <w:r w:rsidR="00154B85" w:rsidRPr="00D3624D">
        <w:t>l</w:t>
      </w:r>
      <w:r w:rsidR="00154B85" w:rsidRPr="00D3624D">
        <w:rPr>
          <w:rFonts w:hint="eastAsia"/>
        </w:rPr>
        <w:t xml:space="preserve">t </w:t>
      </w:r>
      <w:r w:rsidR="00154B85" w:rsidRPr="00D3624D">
        <w:t>2</w:t>
      </w:r>
      <w:r w:rsidR="00C60A98" w:rsidRPr="00D3624D">
        <w:t>.</w:t>
      </w:r>
    </w:p>
    <w:p w14:paraId="1A9957FB" w14:textId="07D1098F" w:rsidR="003473ED" w:rsidRPr="00D3624D" w:rsidRDefault="003473ED" w:rsidP="00DA2E53">
      <w:pPr>
        <w:rPr>
          <w:rFonts w:eastAsia="等线"/>
        </w:rPr>
      </w:pPr>
    </w:p>
    <w:p w14:paraId="77AD51DA" w14:textId="0AA924F1" w:rsidR="003473ED" w:rsidRPr="00D3624D" w:rsidRDefault="008A1690" w:rsidP="00DA2E53">
      <w:pPr>
        <w:pStyle w:val="affff1"/>
        <w:rPr>
          <w:rFonts w:eastAsia="等线"/>
        </w:rPr>
      </w:pPr>
      <w:r w:rsidRPr="00D3624D">
        <w:rPr>
          <w:noProof/>
        </w:rPr>
        <w:drawing>
          <wp:inline distT="0" distB="0" distL="0" distR="0" wp14:anchorId="0DD8928A" wp14:editId="593C3835">
            <wp:extent cx="2880000" cy="2160000"/>
            <wp:effectExtent l="0" t="0" r="0" b="0"/>
            <wp:docPr id="9" name="图片 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2880000" cy="2160000"/>
                    </a:xfrm>
                    <a:prstGeom prst="rect">
                      <a:avLst/>
                    </a:prstGeom>
                  </pic:spPr>
                </pic:pic>
              </a:graphicData>
            </a:graphic>
          </wp:inline>
        </w:drawing>
      </w:r>
      <w:r w:rsidRPr="00D3624D">
        <w:rPr>
          <w:noProof/>
        </w:rPr>
        <w:drawing>
          <wp:inline distT="0" distB="0" distL="0" distR="0" wp14:anchorId="15FADD29" wp14:editId="3DC383D1">
            <wp:extent cx="2880000" cy="2160000"/>
            <wp:effectExtent l="0" t="0" r="0" b="0"/>
            <wp:docPr id="25" name="图片 2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2880000" cy="2160000"/>
                    </a:xfrm>
                    <a:prstGeom prst="rect">
                      <a:avLst/>
                    </a:prstGeom>
                  </pic:spPr>
                </pic:pic>
              </a:graphicData>
            </a:graphic>
          </wp:inline>
        </w:drawing>
      </w:r>
    </w:p>
    <w:p w14:paraId="5542DEE8" w14:textId="5A3ACA8E" w:rsidR="00AE7989" w:rsidRPr="00D3624D" w:rsidRDefault="00AE7989" w:rsidP="00DA2E53">
      <w:pPr>
        <w:pStyle w:val="affff1"/>
        <w:rPr>
          <w:rFonts w:eastAsia="等线"/>
        </w:rPr>
      </w:pPr>
      <w:r w:rsidRPr="00D3624D">
        <w:rPr>
          <w:rFonts w:eastAsia="等线" w:hint="eastAsia"/>
        </w:rPr>
        <w:t>(a</w:t>
      </w:r>
      <w:r w:rsidRPr="00D3624D">
        <w:rPr>
          <w:rFonts w:eastAsia="等线"/>
        </w:rPr>
        <w:t xml:space="preserve">) </w:t>
      </w:r>
      <w:r w:rsidRPr="00D3624D">
        <w:rPr>
          <w:rFonts w:hint="eastAsia"/>
        </w:rPr>
        <w:t xml:space="preserve">Low </w:t>
      </w:r>
      <w:r w:rsidRPr="00D3624D">
        <w:t xml:space="preserve">RU </w:t>
      </w:r>
      <w:r w:rsidRPr="00D3624D">
        <w:rPr>
          <w:rFonts w:hint="eastAsia"/>
        </w:rPr>
        <w:t xml:space="preserve">for </w:t>
      </w:r>
      <w:r w:rsidR="00332416" w:rsidRPr="00D3624D">
        <w:rPr>
          <w:rFonts w:hint="eastAsia"/>
        </w:rPr>
        <w:t>legacy TDD and SBFD</w:t>
      </w:r>
    </w:p>
    <w:p w14:paraId="214CDBCA" w14:textId="6C67750D" w:rsidR="003473ED" w:rsidRPr="00D3624D" w:rsidRDefault="008A1690" w:rsidP="00DA2E53">
      <w:pPr>
        <w:pStyle w:val="affff1"/>
        <w:rPr>
          <w:rFonts w:eastAsia="等线"/>
        </w:rPr>
      </w:pPr>
      <w:r w:rsidRPr="00D3624D">
        <w:rPr>
          <w:noProof/>
        </w:rPr>
        <w:drawing>
          <wp:inline distT="0" distB="0" distL="0" distR="0" wp14:anchorId="4D738C57" wp14:editId="0DFFA3F3">
            <wp:extent cx="2880000" cy="2160000"/>
            <wp:effectExtent l="0" t="0" r="0" b="0"/>
            <wp:docPr id="11" name="图片 1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2880000" cy="2160000"/>
                    </a:xfrm>
                    <a:prstGeom prst="rect">
                      <a:avLst/>
                    </a:prstGeom>
                  </pic:spPr>
                </pic:pic>
              </a:graphicData>
            </a:graphic>
          </wp:inline>
        </w:drawing>
      </w:r>
      <w:r w:rsidRPr="00D3624D">
        <w:rPr>
          <w:noProof/>
        </w:rPr>
        <w:drawing>
          <wp:inline distT="0" distB="0" distL="0" distR="0" wp14:anchorId="58027353" wp14:editId="31F430AC">
            <wp:extent cx="2880000" cy="2160000"/>
            <wp:effectExtent l="0" t="0" r="0" b="0"/>
            <wp:docPr id="37" name="图片 3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2880000" cy="2160000"/>
                    </a:xfrm>
                    <a:prstGeom prst="rect">
                      <a:avLst/>
                    </a:prstGeom>
                  </pic:spPr>
                </pic:pic>
              </a:graphicData>
            </a:graphic>
          </wp:inline>
        </w:drawing>
      </w:r>
    </w:p>
    <w:p w14:paraId="19B8F4EB" w14:textId="1C79836D" w:rsidR="003473ED" w:rsidRPr="00D3624D" w:rsidRDefault="00AE7989" w:rsidP="00DA2E53">
      <w:pPr>
        <w:pStyle w:val="affff1"/>
      </w:pPr>
      <w:r w:rsidRPr="00D3624D">
        <w:t xml:space="preserve">(b) Medium RU for </w:t>
      </w:r>
      <w:r w:rsidR="00332416" w:rsidRPr="00D3624D">
        <w:t>legacy TDD and SBFD</w:t>
      </w:r>
    </w:p>
    <w:p w14:paraId="59CB6E38" w14:textId="7164A340" w:rsidR="00C6509C" w:rsidRPr="00D3624D" w:rsidRDefault="008A1690" w:rsidP="00DA2E53">
      <w:pPr>
        <w:pStyle w:val="affff1"/>
        <w:keepNext/>
      </w:pPr>
      <w:r w:rsidRPr="00D3624D">
        <w:rPr>
          <w:noProof/>
        </w:rPr>
        <w:lastRenderedPageBreak/>
        <w:drawing>
          <wp:inline distT="0" distB="0" distL="0" distR="0" wp14:anchorId="6C5E7815" wp14:editId="6873AD6F">
            <wp:extent cx="2880000" cy="2160000"/>
            <wp:effectExtent l="0" t="0" r="0" b="0"/>
            <wp:docPr id="13" name="图片 1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2880000" cy="2160000"/>
                    </a:xfrm>
                    <a:prstGeom prst="rect">
                      <a:avLst/>
                    </a:prstGeom>
                  </pic:spPr>
                </pic:pic>
              </a:graphicData>
            </a:graphic>
          </wp:inline>
        </w:drawing>
      </w:r>
      <w:r w:rsidRPr="00D3624D">
        <w:rPr>
          <w:noProof/>
        </w:rPr>
        <w:drawing>
          <wp:inline distT="0" distB="0" distL="0" distR="0" wp14:anchorId="3CD7C742" wp14:editId="3B1E3544">
            <wp:extent cx="2880000" cy="2160000"/>
            <wp:effectExtent l="0" t="0" r="0" b="0"/>
            <wp:docPr id="3" name="图片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2880000" cy="2160000"/>
                    </a:xfrm>
                    <a:prstGeom prst="rect">
                      <a:avLst/>
                    </a:prstGeom>
                  </pic:spPr>
                </pic:pic>
              </a:graphicData>
            </a:graphic>
          </wp:inline>
        </w:drawing>
      </w:r>
    </w:p>
    <w:p w14:paraId="5F08F81D" w14:textId="7CB3BE44" w:rsidR="00AE7989" w:rsidRPr="00D3624D" w:rsidRDefault="00AE7989" w:rsidP="00DA2E53">
      <w:pPr>
        <w:pStyle w:val="affff1"/>
        <w:keepNext/>
      </w:pPr>
      <w:r w:rsidRPr="00D3624D">
        <w:rPr>
          <w:rFonts w:hint="eastAsia"/>
        </w:rPr>
        <w:t>(c</w:t>
      </w:r>
      <w:r w:rsidRPr="00D3624D">
        <w:t xml:space="preserve">) </w:t>
      </w:r>
      <w:r w:rsidRPr="00D3624D">
        <w:rPr>
          <w:rFonts w:hint="eastAsia"/>
        </w:rPr>
        <w:t xml:space="preserve">High </w:t>
      </w:r>
      <w:r w:rsidRPr="00D3624D">
        <w:t xml:space="preserve">RU for </w:t>
      </w:r>
      <w:r w:rsidR="00332416" w:rsidRPr="00D3624D">
        <w:t>legacy TDD and SBFD</w:t>
      </w:r>
    </w:p>
    <w:p w14:paraId="4D4D3539" w14:textId="5D85B13D" w:rsidR="003473ED" w:rsidRDefault="00C6509C" w:rsidP="00DA2E53">
      <w:pPr>
        <w:pStyle w:val="affff1"/>
      </w:pPr>
      <w:bookmarkStart w:id="9" w:name="_Ref135039828"/>
      <w:r w:rsidRPr="00D3624D">
        <w:t xml:space="preserve">Figure </w:t>
      </w:r>
      <w:r w:rsidR="000D63C7">
        <w:fldChar w:fldCharType="begin"/>
      </w:r>
      <w:r w:rsidR="000D63C7">
        <w:instrText xml:space="preserve"> SEQ Figure \* ARABIC </w:instrText>
      </w:r>
      <w:r w:rsidR="000D63C7">
        <w:fldChar w:fldCharType="separate"/>
      </w:r>
      <w:r w:rsidR="00826506">
        <w:rPr>
          <w:noProof/>
        </w:rPr>
        <w:t>2</w:t>
      </w:r>
      <w:r w:rsidR="000D63C7">
        <w:rPr>
          <w:noProof/>
        </w:rPr>
        <w:fldChar w:fldCharType="end"/>
      </w:r>
      <w:bookmarkEnd w:id="9"/>
      <w:r w:rsidR="00AE7989" w:rsidRPr="00D3624D">
        <w:t xml:space="preserve"> DL </w:t>
      </w:r>
      <w:r w:rsidR="00AE7989" w:rsidRPr="00D3624D">
        <w:rPr>
          <w:rFonts w:hint="eastAsia"/>
        </w:rPr>
        <w:t>interference analysis for</w:t>
      </w:r>
      <w:r w:rsidR="00AE7989" w:rsidRPr="00D3624D">
        <w:t xml:space="preserve"> </w:t>
      </w:r>
      <w:r w:rsidR="00316D9F" w:rsidRPr="00D3624D">
        <w:rPr>
          <w:rFonts w:hint="eastAsia"/>
        </w:rPr>
        <w:t>Urban Macro scenario</w:t>
      </w:r>
      <w:r w:rsidR="00154B85" w:rsidRPr="00D3624D">
        <w:t xml:space="preserve"> </w:t>
      </w:r>
      <w:r w:rsidR="00154B85" w:rsidRPr="00D3624D">
        <w:rPr>
          <w:rFonts w:hint="eastAsia"/>
        </w:rPr>
        <w:t xml:space="preserve">in case of using </w:t>
      </w:r>
      <w:r w:rsidR="00154B85" w:rsidRPr="00D3624D">
        <w:t xml:space="preserve">SBFD </w:t>
      </w:r>
      <w:r w:rsidR="00154B85" w:rsidRPr="00D3624D">
        <w:rPr>
          <w:rFonts w:hint="eastAsia"/>
        </w:rPr>
        <w:t>A</w:t>
      </w:r>
      <w:r w:rsidR="00154B85" w:rsidRPr="00D3624D">
        <w:t>l</w:t>
      </w:r>
      <w:r w:rsidR="00154B85" w:rsidRPr="00D3624D">
        <w:rPr>
          <w:rFonts w:hint="eastAsia"/>
        </w:rPr>
        <w:t xml:space="preserve">t </w:t>
      </w:r>
      <w:r w:rsidR="00154B85" w:rsidRPr="00D3624D">
        <w:t>2</w:t>
      </w:r>
      <w:r w:rsidR="00C60A98" w:rsidRPr="00D3624D">
        <w:t>.</w:t>
      </w:r>
    </w:p>
    <w:p w14:paraId="0F38C8DF" w14:textId="107ECB5C" w:rsidR="00EF60BF" w:rsidRDefault="00EF60BF" w:rsidP="00DA2E53">
      <w:pPr>
        <w:pStyle w:val="affff1"/>
      </w:pPr>
    </w:p>
    <w:p w14:paraId="62FA0A38" w14:textId="77777777" w:rsidR="00EF60BF" w:rsidRDefault="00EF60BF" w:rsidP="00850320">
      <w:pPr>
        <w:pStyle w:val="affff1"/>
        <w:keepNext/>
      </w:pPr>
      <w:r>
        <w:rPr>
          <w:noProof/>
        </w:rPr>
        <w:drawing>
          <wp:inline distT="0" distB="0" distL="0" distR="0" wp14:anchorId="122878CC" wp14:editId="1BC04E5A">
            <wp:extent cx="2880000" cy="2160000"/>
            <wp:effectExtent l="0" t="0" r="0" b="0"/>
            <wp:docPr id="6" name="图片 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880000" cy="2160000"/>
                    </a:xfrm>
                    <a:prstGeom prst="rect">
                      <a:avLst/>
                    </a:prstGeom>
                    <a:noFill/>
                  </pic:spPr>
                </pic:pic>
              </a:graphicData>
            </a:graphic>
          </wp:inline>
        </w:drawing>
      </w:r>
      <w:r>
        <w:rPr>
          <w:noProof/>
        </w:rPr>
        <w:drawing>
          <wp:inline distT="0" distB="0" distL="0" distR="0" wp14:anchorId="54F2FB39" wp14:editId="32037388">
            <wp:extent cx="2880000" cy="2160000"/>
            <wp:effectExtent l="0" t="0" r="0" b="0"/>
            <wp:docPr id="329799696" name="图片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29799696" name=""/>
                    <pic:cNvPicPr/>
                  </pic:nvPicPr>
                  <pic:blipFill>
                    <a:blip r:embed="rId20"/>
                    <a:stretch>
                      <a:fillRect/>
                    </a:stretch>
                  </pic:blipFill>
                  <pic:spPr>
                    <a:xfrm>
                      <a:off x="0" y="0"/>
                      <a:ext cx="2880000" cy="2160000"/>
                    </a:xfrm>
                    <a:prstGeom prst="rect">
                      <a:avLst/>
                    </a:prstGeom>
                  </pic:spPr>
                </pic:pic>
              </a:graphicData>
            </a:graphic>
          </wp:inline>
        </w:drawing>
      </w:r>
    </w:p>
    <w:p w14:paraId="71DB1A22" w14:textId="2ACBCC3F" w:rsidR="00D63D6A" w:rsidRPr="009906A8" w:rsidRDefault="00EF60BF" w:rsidP="00DA2E53">
      <w:pPr>
        <w:pStyle w:val="affff1"/>
      </w:pPr>
      <w:r>
        <w:t xml:space="preserve">Figure </w:t>
      </w:r>
      <w:r w:rsidR="000D63C7">
        <w:fldChar w:fldCharType="begin"/>
      </w:r>
      <w:r w:rsidR="000D63C7">
        <w:instrText xml:space="preserve"> SEQ Figure \* ARABIC </w:instrText>
      </w:r>
      <w:r w:rsidR="000D63C7">
        <w:fldChar w:fldCharType="separate"/>
      </w:r>
      <w:r w:rsidR="00826506">
        <w:rPr>
          <w:noProof/>
        </w:rPr>
        <w:t>3</w:t>
      </w:r>
      <w:r w:rsidR="000D63C7">
        <w:rPr>
          <w:noProof/>
        </w:rPr>
        <w:fldChar w:fldCharType="end"/>
      </w:r>
      <w:r w:rsidR="009906A8">
        <w:t xml:space="preserve"> Co/Inter-site gNB-gNB co-channel inter-subband CLI in Urban Macro with high CLI suppression capability and with low CLI suppression capability in case of using SBFD Alt 2</w:t>
      </w:r>
      <w:r w:rsidR="00ED04FA">
        <w:t>.</w:t>
      </w:r>
    </w:p>
    <w:p w14:paraId="112099FB" w14:textId="08CEB2C1" w:rsidR="00A56109" w:rsidRPr="0009299C" w:rsidRDefault="00A56109" w:rsidP="0009299C">
      <w:pPr>
        <w:pStyle w:val="observation"/>
      </w:pPr>
      <w:r w:rsidRPr="0009299C">
        <w:t>In Urban Macro scenario, the following observations can be obtained for UL and DL interference</w:t>
      </w:r>
    </w:p>
    <w:p w14:paraId="2ABFDADF" w14:textId="013C4905" w:rsidR="00A56109" w:rsidRDefault="00984F01" w:rsidP="00857780">
      <w:pPr>
        <w:pStyle w:val="affffff2"/>
        <w:numPr>
          <w:ilvl w:val="0"/>
          <w:numId w:val="22"/>
        </w:numPr>
        <w:rPr>
          <w:rFonts w:eastAsia="等线"/>
          <w:b/>
          <w:bCs/>
          <w:i/>
          <w:iCs/>
        </w:rPr>
      </w:pPr>
      <w:r w:rsidRPr="00984F01">
        <w:rPr>
          <w:rFonts w:eastAsia="等线"/>
          <w:b/>
          <w:bCs/>
          <w:i/>
          <w:iCs/>
          <w:lang w:eastAsia="zh-CN"/>
        </w:rPr>
        <w:t>For</w:t>
      </w:r>
      <w:r w:rsidR="00293560">
        <w:rPr>
          <w:rFonts w:eastAsia="等线"/>
          <w:b/>
          <w:bCs/>
          <w:i/>
          <w:iCs/>
          <w:lang w:eastAsia="zh-CN"/>
        </w:rPr>
        <w:t xml:space="preserve"> sub-cases with</w:t>
      </w:r>
      <w:r w:rsidRPr="00984F01">
        <w:rPr>
          <w:rFonts w:eastAsia="等线"/>
          <w:b/>
          <w:bCs/>
          <w:i/>
          <w:iCs/>
          <w:lang w:eastAsia="zh-CN"/>
        </w:rPr>
        <w:t xml:space="preserve"> high CLI suppression capability, </w:t>
      </w:r>
      <w:r>
        <w:rPr>
          <w:rFonts w:eastAsia="等线"/>
          <w:b/>
          <w:bCs/>
          <w:i/>
          <w:iCs/>
          <w:lang w:eastAsia="zh-CN"/>
        </w:rPr>
        <w:t>d</w:t>
      </w:r>
      <w:r w:rsidR="00A56109" w:rsidRPr="00D3624D">
        <w:rPr>
          <w:rFonts w:eastAsia="等线" w:hint="eastAsia"/>
          <w:b/>
          <w:bCs/>
          <w:i/>
          <w:iCs/>
          <w:lang w:eastAsia="zh-CN"/>
        </w:rPr>
        <w:t xml:space="preserve">ominated interference in </w:t>
      </w:r>
      <w:r w:rsidR="00A56109" w:rsidRPr="00D3624D">
        <w:rPr>
          <w:rFonts w:eastAsia="等线"/>
          <w:b/>
          <w:bCs/>
          <w:i/>
          <w:iCs/>
          <w:lang w:eastAsia="zh-CN"/>
        </w:rPr>
        <w:t>UL is</w:t>
      </w:r>
      <w:r w:rsidR="00A56109" w:rsidRPr="00D3624D">
        <w:rPr>
          <w:rFonts w:eastAsia="等线" w:hint="eastAsia"/>
          <w:b/>
          <w:bCs/>
          <w:i/>
          <w:iCs/>
          <w:lang w:eastAsia="zh-CN"/>
        </w:rPr>
        <w:t xml:space="preserve"> i</w:t>
      </w:r>
      <w:r w:rsidR="00A56109" w:rsidRPr="00D3624D">
        <w:rPr>
          <w:rFonts w:eastAsia="等线"/>
          <w:b/>
          <w:bCs/>
          <w:i/>
          <w:iCs/>
        </w:rPr>
        <w:t xml:space="preserve">nter-site gNB-gNB co-channel inter-subband CLI. </w:t>
      </w:r>
      <w:r w:rsidR="00A56109" w:rsidRPr="00D3624D">
        <w:rPr>
          <w:rFonts w:eastAsia="等线"/>
          <w:b/>
          <w:bCs/>
          <w:i/>
          <w:iCs/>
          <w:lang w:eastAsia="zh-CN"/>
        </w:rPr>
        <w:t>L</w:t>
      </w:r>
      <w:r w:rsidR="00A56109" w:rsidRPr="00D3624D">
        <w:rPr>
          <w:rFonts w:eastAsia="等线" w:hint="eastAsia"/>
          <w:b/>
          <w:bCs/>
          <w:i/>
          <w:iCs/>
          <w:lang w:eastAsia="zh-CN"/>
        </w:rPr>
        <w:t xml:space="preserve">egacy </w:t>
      </w:r>
      <w:r w:rsidR="00A56109" w:rsidRPr="00D3624D">
        <w:rPr>
          <w:rFonts w:eastAsia="等线"/>
          <w:b/>
          <w:bCs/>
          <w:i/>
          <w:iCs/>
        </w:rPr>
        <w:t xml:space="preserve">UL </w:t>
      </w:r>
      <w:r w:rsidR="00A56109" w:rsidRPr="00D3624D">
        <w:rPr>
          <w:rFonts w:eastAsia="等线" w:hint="eastAsia"/>
          <w:b/>
          <w:bCs/>
          <w:i/>
          <w:iCs/>
          <w:lang w:eastAsia="zh-CN"/>
        </w:rPr>
        <w:t>interference</w:t>
      </w:r>
      <w:r w:rsidR="00A56109" w:rsidRPr="00D3624D">
        <w:rPr>
          <w:rFonts w:eastAsia="等线"/>
          <w:b/>
          <w:bCs/>
          <w:i/>
          <w:iCs/>
          <w:lang w:eastAsia="zh-CN"/>
        </w:rPr>
        <w:t>, co-site gNB-gNB co-channel inter-subband CLI</w:t>
      </w:r>
      <w:r w:rsidR="00A56109" w:rsidRPr="00D3624D">
        <w:rPr>
          <w:rFonts w:eastAsia="等线" w:hint="eastAsia"/>
          <w:b/>
          <w:bCs/>
          <w:i/>
          <w:iCs/>
          <w:lang w:eastAsia="zh-CN"/>
        </w:rPr>
        <w:t xml:space="preserve"> and self</w:t>
      </w:r>
      <w:r w:rsidR="00A56109" w:rsidRPr="00D3624D">
        <w:rPr>
          <w:rFonts w:eastAsia="等线"/>
          <w:b/>
          <w:bCs/>
          <w:i/>
          <w:iCs/>
          <w:lang w:eastAsia="zh-CN"/>
        </w:rPr>
        <w:t>-</w:t>
      </w:r>
      <w:r w:rsidR="00A56109" w:rsidRPr="00D3624D">
        <w:rPr>
          <w:rFonts w:eastAsia="等线" w:hint="eastAsia"/>
          <w:b/>
          <w:bCs/>
          <w:i/>
          <w:iCs/>
          <w:lang w:eastAsia="zh-CN"/>
        </w:rPr>
        <w:t>interference can be ignored</w:t>
      </w:r>
      <w:r w:rsidR="00A56109" w:rsidRPr="00D3624D">
        <w:rPr>
          <w:rFonts w:eastAsia="等线"/>
          <w:b/>
          <w:bCs/>
          <w:i/>
          <w:iCs/>
        </w:rPr>
        <w:t xml:space="preserve"> </w:t>
      </w:r>
      <w:r w:rsidR="00A56109" w:rsidRPr="00D3624D">
        <w:rPr>
          <w:rFonts w:eastAsia="等线" w:hint="eastAsia"/>
          <w:b/>
          <w:bCs/>
          <w:i/>
          <w:iCs/>
          <w:lang w:eastAsia="zh-CN"/>
        </w:rPr>
        <w:t>in low</w:t>
      </w:r>
      <w:r w:rsidR="00A56109" w:rsidRPr="00D3624D">
        <w:rPr>
          <w:rFonts w:eastAsia="等线"/>
          <w:b/>
          <w:bCs/>
          <w:i/>
          <w:iCs/>
          <w:lang w:eastAsia="zh-CN"/>
        </w:rPr>
        <w:t xml:space="preserve">, </w:t>
      </w:r>
      <w:r w:rsidR="00A56109" w:rsidRPr="00D3624D">
        <w:rPr>
          <w:rFonts w:eastAsia="等线" w:hint="eastAsia"/>
          <w:b/>
          <w:bCs/>
          <w:i/>
          <w:iCs/>
          <w:lang w:eastAsia="zh-CN"/>
        </w:rPr>
        <w:t xml:space="preserve">medium and high </w:t>
      </w:r>
      <w:r w:rsidR="00A56109" w:rsidRPr="00D3624D">
        <w:rPr>
          <w:rFonts w:eastAsia="等线"/>
          <w:b/>
          <w:bCs/>
          <w:i/>
          <w:iCs/>
          <w:lang w:eastAsia="zh-CN"/>
        </w:rPr>
        <w:t>RU</w:t>
      </w:r>
      <w:r w:rsidR="00A56109" w:rsidRPr="00D3624D">
        <w:rPr>
          <w:rFonts w:eastAsia="等线"/>
          <w:b/>
          <w:bCs/>
          <w:i/>
          <w:iCs/>
        </w:rPr>
        <w:t>.</w:t>
      </w:r>
    </w:p>
    <w:p w14:paraId="074B49EC" w14:textId="00C9EC3C" w:rsidR="000D20E8" w:rsidRPr="0066771C" w:rsidRDefault="000D20E8" w:rsidP="000D20E8">
      <w:pPr>
        <w:pStyle w:val="affffff2"/>
        <w:numPr>
          <w:ilvl w:val="0"/>
          <w:numId w:val="22"/>
        </w:numPr>
        <w:rPr>
          <w:rFonts w:eastAsia="等线"/>
          <w:b/>
          <w:bCs/>
          <w:i/>
          <w:iCs/>
        </w:rPr>
      </w:pPr>
      <w:r w:rsidRPr="000D20E8">
        <w:rPr>
          <w:rFonts w:eastAsia="等线"/>
          <w:b/>
          <w:bCs/>
          <w:i/>
          <w:iCs/>
        </w:rPr>
        <w:t xml:space="preserve">For </w:t>
      </w:r>
      <w:r w:rsidR="00293560">
        <w:rPr>
          <w:rFonts w:eastAsia="等线"/>
          <w:b/>
          <w:bCs/>
          <w:i/>
          <w:iCs/>
        </w:rPr>
        <w:t>sub-cases</w:t>
      </w:r>
      <w:r w:rsidRPr="000D20E8">
        <w:rPr>
          <w:rFonts w:eastAsia="等线"/>
          <w:b/>
          <w:bCs/>
          <w:i/>
          <w:iCs/>
        </w:rPr>
        <w:t xml:space="preserve"> with low CLI suppression capability, dominated interference</w:t>
      </w:r>
      <w:r>
        <w:rPr>
          <w:rFonts w:eastAsia="等线"/>
          <w:b/>
          <w:bCs/>
          <w:i/>
          <w:iCs/>
        </w:rPr>
        <w:t>s</w:t>
      </w:r>
      <w:r w:rsidRPr="000D20E8">
        <w:rPr>
          <w:rFonts w:eastAsia="等线"/>
          <w:b/>
          <w:bCs/>
          <w:i/>
          <w:iCs/>
        </w:rPr>
        <w:t xml:space="preserve"> in UL </w:t>
      </w:r>
      <w:r>
        <w:rPr>
          <w:rFonts w:eastAsia="等线"/>
          <w:b/>
          <w:bCs/>
          <w:i/>
          <w:iCs/>
        </w:rPr>
        <w:t>are</w:t>
      </w:r>
      <w:r w:rsidRPr="000D20E8">
        <w:rPr>
          <w:rFonts w:eastAsia="等线"/>
          <w:b/>
          <w:bCs/>
          <w:i/>
          <w:iCs/>
        </w:rPr>
        <w:t xml:space="preserve"> inter-site gNB-gNB co-channel inter-subband CLI and co-site gNB-gNB co-channel inter-subband CLI. Legacy UL interference and self-interference can be ignored in low</w:t>
      </w:r>
      <w:r w:rsidRPr="0066771C">
        <w:rPr>
          <w:rFonts w:eastAsia="等线"/>
          <w:b/>
          <w:bCs/>
          <w:i/>
          <w:iCs/>
        </w:rPr>
        <w:t>, medium and high RU.</w:t>
      </w:r>
    </w:p>
    <w:p w14:paraId="1D3C68B1" w14:textId="77777777" w:rsidR="00A56109" w:rsidRPr="00C749B3" w:rsidRDefault="00A56109" w:rsidP="00857780">
      <w:pPr>
        <w:pStyle w:val="affffff2"/>
        <w:numPr>
          <w:ilvl w:val="0"/>
          <w:numId w:val="22"/>
        </w:numPr>
        <w:rPr>
          <w:rFonts w:eastAsia="等线"/>
        </w:rPr>
      </w:pPr>
      <w:r w:rsidRPr="00D3624D">
        <w:rPr>
          <w:rFonts w:eastAsia="等线" w:hint="eastAsia"/>
          <w:b/>
          <w:bCs/>
          <w:i/>
          <w:iCs/>
          <w:lang w:eastAsia="zh-CN"/>
        </w:rPr>
        <w:t xml:space="preserve">Dominated interference in </w:t>
      </w:r>
      <w:r w:rsidRPr="00D3624D">
        <w:rPr>
          <w:rFonts w:eastAsia="等线"/>
          <w:b/>
          <w:bCs/>
          <w:i/>
          <w:iCs/>
          <w:lang w:eastAsia="zh-CN"/>
        </w:rPr>
        <w:t xml:space="preserve">DL </w:t>
      </w:r>
      <w:r w:rsidRPr="00D3624D">
        <w:rPr>
          <w:rFonts w:eastAsia="等线" w:hint="eastAsia"/>
          <w:b/>
          <w:bCs/>
          <w:i/>
          <w:iCs/>
          <w:lang w:eastAsia="zh-CN"/>
        </w:rPr>
        <w:t>is</w:t>
      </w:r>
      <w:r w:rsidRPr="00D3624D">
        <w:rPr>
          <w:rFonts w:eastAsia="等线"/>
          <w:b/>
          <w:bCs/>
          <w:i/>
          <w:iCs/>
          <w:lang w:eastAsia="zh-CN"/>
        </w:rPr>
        <w:t xml:space="preserve"> UE-UE co-channel inter-subband CLI. </w:t>
      </w:r>
      <w:r w:rsidRPr="00D3624D">
        <w:rPr>
          <w:rFonts w:eastAsia="等线" w:hint="eastAsia"/>
          <w:b/>
          <w:bCs/>
          <w:i/>
          <w:iCs/>
          <w:lang w:eastAsia="zh-CN"/>
        </w:rPr>
        <w:t xml:space="preserve">Legacy </w:t>
      </w:r>
      <w:r w:rsidRPr="00D3624D">
        <w:rPr>
          <w:rFonts w:eastAsia="等线"/>
          <w:b/>
          <w:bCs/>
          <w:i/>
          <w:iCs/>
          <w:lang w:eastAsia="zh-CN"/>
        </w:rPr>
        <w:t xml:space="preserve">DL </w:t>
      </w:r>
      <w:r w:rsidRPr="00D3624D">
        <w:rPr>
          <w:rFonts w:eastAsia="等线" w:hint="eastAsia"/>
          <w:b/>
          <w:bCs/>
          <w:i/>
          <w:iCs/>
          <w:lang w:eastAsia="zh-CN"/>
        </w:rPr>
        <w:t>interference</w:t>
      </w:r>
      <w:r w:rsidRPr="00D3624D">
        <w:rPr>
          <w:rFonts w:eastAsia="等线"/>
          <w:b/>
          <w:bCs/>
          <w:i/>
          <w:iCs/>
          <w:lang w:eastAsia="zh-CN"/>
        </w:rPr>
        <w:t xml:space="preserve"> </w:t>
      </w:r>
      <w:r w:rsidRPr="00D3624D">
        <w:rPr>
          <w:rFonts w:eastAsia="等线" w:hint="eastAsia"/>
          <w:b/>
          <w:bCs/>
          <w:i/>
          <w:iCs/>
          <w:lang w:eastAsia="zh-CN"/>
        </w:rPr>
        <w:t>can be ignored in low</w:t>
      </w:r>
      <w:r w:rsidRPr="00D3624D">
        <w:rPr>
          <w:rFonts w:eastAsia="等线"/>
          <w:b/>
          <w:bCs/>
          <w:i/>
          <w:iCs/>
          <w:lang w:eastAsia="zh-CN"/>
        </w:rPr>
        <w:t xml:space="preserve">, </w:t>
      </w:r>
      <w:r w:rsidRPr="00D3624D">
        <w:rPr>
          <w:rFonts w:eastAsia="等线" w:hint="eastAsia"/>
          <w:b/>
          <w:bCs/>
          <w:i/>
          <w:iCs/>
          <w:lang w:eastAsia="zh-CN"/>
        </w:rPr>
        <w:t xml:space="preserve">medium and high </w:t>
      </w:r>
      <w:r w:rsidRPr="00D3624D">
        <w:rPr>
          <w:rFonts w:eastAsia="等线"/>
          <w:b/>
          <w:bCs/>
          <w:i/>
          <w:iCs/>
          <w:lang w:eastAsia="zh-CN"/>
        </w:rPr>
        <w:t>RU.</w:t>
      </w:r>
    </w:p>
    <w:p w14:paraId="333894A0" w14:textId="1F5A67AA" w:rsidR="006044FA" w:rsidRPr="00D3624D" w:rsidRDefault="006044FA" w:rsidP="00DA2E53">
      <w:pPr>
        <w:pStyle w:val="31"/>
        <w:ind w:left="160" w:hanging="160"/>
        <w:rPr>
          <w:rFonts w:eastAsia="等线"/>
          <w:lang w:val="en-GB"/>
        </w:rPr>
      </w:pPr>
      <w:r w:rsidRPr="00D3624D">
        <w:rPr>
          <w:rFonts w:eastAsia="等线" w:hint="eastAsia"/>
          <w:lang w:val="en-GB"/>
        </w:rPr>
        <w:t xml:space="preserve">Total received power </w:t>
      </w:r>
      <w:r w:rsidR="006E7F5E" w:rsidRPr="00D3624D">
        <w:rPr>
          <w:rFonts w:eastAsia="等线"/>
          <w:lang w:val="en-GB"/>
        </w:rPr>
        <w:t>at</w:t>
      </w:r>
      <w:r w:rsidR="006E7F5E" w:rsidRPr="00D3624D">
        <w:rPr>
          <w:rFonts w:eastAsia="等线" w:hint="eastAsia"/>
          <w:lang w:val="en-GB"/>
        </w:rPr>
        <w:t xml:space="preserve"> </w:t>
      </w:r>
      <w:r w:rsidRPr="00D3624D">
        <w:rPr>
          <w:rFonts w:eastAsia="等线" w:hint="eastAsia"/>
          <w:lang w:val="en-GB"/>
        </w:rPr>
        <w:t>gNB</w:t>
      </w:r>
      <w:r w:rsidR="006E7F5E" w:rsidRPr="00D3624D">
        <w:rPr>
          <w:rFonts w:eastAsia="等线"/>
          <w:lang w:val="en-GB"/>
        </w:rPr>
        <w:t xml:space="preserve"> side</w:t>
      </w:r>
    </w:p>
    <w:p w14:paraId="23E34599" w14:textId="1BD45FB4" w:rsidR="00D63D6A" w:rsidRPr="00D3624D" w:rsidRDefault="00BE253F" w:rsidP="00DA2E53">
      <w:pPr>
        <w:rPr>
          <w:rFonts w:eastAsia="等线"/>
        </w:rPr>
      </w:pPr>
      <w:r w:rsidRPr="00D3624D">
        <w:rPr>
          <w:rFonts w:eastAsia="等线"/>
        </w:rPr>
        <w:t>I</w:t>
      </w:r>
      <w:r w:rsidRPr="00D3624D">
        <w:rPr>
          <w:rFonts w:eastAsia="等线" w:hint="eastAsia"/>
        </w:rPr>
        <w:t>n</w:t>
      </w:r>
      <w:r w:rsidRPr="00D3624D">
        <w:rPr>
          <w:rFonts w:eastAsia="等线"/>
        </w:rPr>
        <w:t xml:space="preserve"> </w:t>
      </w:r>
      <w:r w:rsidR="00F57101" w:rsidRPr="00D3624D">
        <w:rPr>
          <w:rFonts w:eastAsia="等线"/>
        </w:rPr>
        <w:t>duplex evaluation, the BS noise figure is modelled as piece wise linear based on the total received power</w:t>
      </w:r>
      <w:r w:rsidR="00562781" w:rsidRPr="00D3624D">
        <w:rPr>
          <w:rFonts w:eastAsia="等线"/>
        </w:rPr>
        <w:t xml:space="preserve">. </w:t>
      </w:r>
      <w:r w:rsidR="00D63D6A" w:rsidRPr="00D3624D">
        <w:rPr>
          <w:rFonts w:eastAsia="等线"/>
        </w:rPr>
        <w:t>The linear value of total received power is the linear sum of all received power, including wanted signal, co-channel, self-interference, co-channel inter-site gNB-gNB interference</w:t>
      </w:r>
      <w:r w:rsidR="00B20EA6" w:rsidRPr="00D3624D">
        <w:rPr>
          <w:rFonts w:eastAsia="等线"/>
        </w:rPr>
        <w:t xml:space="preserve"> and co-channel co-site gNB-gNB interference</w:t>
      </w:r>
      <w:r w:rsidR="00D63D6A" w:rsidRPr="00D3624D">
        <w:rPr>
          <w:rFonts w:eastAsia="等线"/>
        </w:rPr>
        <w:t xml:space="preserve"> in </w:t>
      </w:r>
      <w:r w:rsidR="00316D9F" w:rsidRPr="00D3624D">
        <w:rPr>
          <w:rFonts w:eastAsia="等线"/>
        </w:rPr>
        <w:t>Urban Macro scenario</w:t>
      </w:r>
      <w:r w:rsidR="00D63D6A" w:rsidRPr="00D3624D">
        <w:rPr>
          <w:rFonts w:eastAsia="等线"/>
        </w:rPr>
        <w:t>.</w:t>
      </w:r>
    </w:p>
    <w:p w14:paraId="60F1B880" w14:textId="77777777" w:rsidR="00D63D6A" w:rsidRPr="00D3624D" w:rsidRDefault="00D63D6A" w:rsidP="00DA2E53">
      <w:pPr>
        <w:rPr>
          <w:rFonts w:eastAsia="等线"/>
        </w:rPr>
      </w:pPr>
      <w:r w:rsidRPr="00D3624D">
        <w:rPr>
          <w:rFonts w:eastAsia="等线"/>
        </w:rPr>
        <w:t>It can be observed that:</w:t>
      </w:r>
    </w:p>
    <w:p w14:paraId="343FF000" w14:textId="0E0C6A34" w:rsidR="00D63D6A" w:rsidRPr="00D3624D" w:rsidRDefault="000F0971" w:rsidP="00857780">
      <w:pPr>
        <w:pStyle w:val="affffff2"/>
        <w:numPr>
          <w:ilvl w:val="0"/>
          <w:numId w:val="23"/>
        </w:numPr>
        <w:rPr>
          <w:rFonts w:eastAsia="等线"/>
        </w:rPr>
      </w:pPr>
      <w:r w:rsidRPr="00D3624D">
        <w:rPr>
          <w:rFonts w:eastAsia="等线"/>
          <w:lang w:eastAsia="zh-CN"/>
        </w:rPr>
        <w:t>D</w:t>
      </w:r>
      <w:r w:rsidRPr="00D3624D">
        <w:rPr>
          <w:rFonts w:eastAsia="等线" w:hint="eastAsia"/>
          <w:lang w:eastAsia="zh-CN"/>
        </w:rPr>
        <w:t>es</w:t>
      </w:r>
      <w:r w:rsidRPr="00D3624D">
        <w:rPr>
          <w:rFonts w:eastAsia="等线"/>
          <w:lang w:eastAsia="zh-CN"/>
        </w:rPr>
        <w:t xml:space="preserve">pite of the assumed </w:t>
      </w:r>
      <w:r w:rsidR="000647C1" w:rsidRPr="00D3624D">
        <w:t xml:space="preserve">spatial isolation and digital isolation </w:t>
      </w:r>
      <w:r w:rsidR="000647C1" w:rsidRPr="00D3624D">
        <w:rPr>
          <w:rFonts w:hint="eastAsia"/>
          <w:lang w:eastAsia="zh-CN"/>
        </w:rPr>
        <w:t>in</w:t>
      </w:r>
      <w:r w:rsidR="000647C1" w:rsidRPr="00D3624D">
        <w:t xml:space="preserve"> </w:t>
      </w:r>
      <w:r w:rsidRPr="00D3624D">
        <w:rPr>
          <w:rFonts w:eastAsia="等线"/>
          <w:lang w:eastAsia="zh-CN"/>
        </w:rPr>
        <w:t>CLI suppression</w:t>
      </w:r>
      <w:r w:rsidR="00E6622E" w:rsidRPr="00D3624D">
        <w:rPr>
          <w:rFonts w:eastAsia="等线"/>
          <w:lang w:eastAsia="zh-CN"/>
        </w:rPr>
        <w:t xml:space="preserve"> capability</w:t>
      </w:r>
      <w:r w:rsidRPr="00D3624D">
        <w:rPr>
          <w:rFonts w:eastAsia="等线"/>
          <w:lang w:eastAsia="zh-CN"/>
        </w:rPr>
        <w:t xml:space="preserve">, </w:t>
      </w:r>
      <w:r w:rsidR="00D63D6A" w:rsidRPr="00D3624D">
        <w:rPr>
          <w:rFonts w:eastAsia="等线" w:hint="eastAsia"/>
          <w:lang w:eastAsia="zh-CN"/>
        </w:rPr>
        <w:t xml:space="preserve">the </w:t>
      </w:r>
      <w:r w:rsidR="00D63D6A" w:rsidRPr="00D3624D">
        <w:rPr>
          <w:rFonts w:eastAsia="等线"/>
        </w:rPr>
        <w:t xml:space="preserve">total received power </w:t>
      </w:r>
      <w:r w:rsidR="006E7F5E" w:rsidRPr="00D3624D">
        <w:rPr>
          <w:rFonts w:eastAsia="等线"/>
          <w:lang w:eastAsia="zh-CN"/>
        </w:rPr>
        <w:t>at</w:t>
      </w:r>
      <w:r w:rsidR="006E7F5E" w:rsidRPr="00D3624D">
        <w:rPr>
          <w:rFonts w:eastAsia="等线" w:hint="eastAsia"/>
          <w:lang w:eastAsia="zh-CN"/>
        </w:rPr>
        <w:t xml:space="preserve"> </w:t>
      </w:r>
      <w:r w:rsidR="00D63D6A" w:rsidRPr="00D3624D">
        <w:rPr>
          <w:rFonts w:eastAsia="等线" w:hint="eastAsia"/>
          <w:lang w:eastAsia="zh-CN"/>
        </w:rPr>
        <w:t>gNB</w:t>
      </w:r>
      <w:r w:rsidR="00D63D6A" w:rsidRPr="00D3624D">
        <w:rPr>
          <w:rFonts w:eastAsia="等线"/>
        </w:rPr>
        <w:t xml:space="preserve"> </w:t>
      </w:r>
      <w:r w:rsidR="006E7F5E" w:rsidRPr="00D3624D">
        <w:rPr>
          <w:rFonts w:eastAsia="等线"/>
        </w:rPr>
        <w:t xml:space="preserve">side </w:t>
      </w:r>
      <w:r w:rsidRPr="00D3624D">
        <w:rPr>
          <w:rFonts w:eastAsia="等线"/>
        </w:rPr>
        <w:t xml:space="preserve">is almost always </w:t>
      </w:r>
      <w:r w:rsidR="00F640E7" w:rsidRPr="00D3624D">
        <w:rPr>
          <w:rFonts w:eastAsia="等线" w:hint="eastAsia"/>
          <w:lang w:eastAsia="zh-CN"/>
        </w:rPr>
        <w:t xml:space="preserve">is </w:t>
      </w:r>
      <w:r w:rsidR="00E6622E" w:rsidRPr="00D3624D">
        <w:rPr>
          <w:rFonts w:eastAsia="等线"/>
          <w:lang w:eastAsia="zh-CN"/>
        </w:rPr>
        <w:t>lower</w:t>
      </w:r>
      <w:r w:rsidR="00E6622E" w:rsidRPr="00D3624D">
        <w:rPr>
          <w:rFonts w:eastAsia="等线" w:hint="eastAsia"/>
          <w:lang w:eastAsia="zh-CN"/>
        </w:rPr>
        <w:t xml:space="preserve"> </w:t>
      </w:r>
      <w:r w:rsidR="00F640E7" w:rsidRPr="00D3624D">
        <w:rPr>
          <w:rFonts w:eastAsia="等线" w:hint="eastAsia"/>
          <w:lang w:eastAsia="zh-CN"/>
        </w:rPr>
        <w:t xml:space="preserve">than </w:t>
      </w:r>
      <w:r w:rsidR="00F640E7" w:rsidRPr="00D3624D">
        <w:rPr>
          <w:rFonts w:eastAsia="等线"/>
          <w:lang w:eastAsia="zh-CN"/>
        </w:rPr>
        <w:t>-25</w:t>
      </w:r>
      <w:r w:rsidR="00F640E7" w:rsidRPr="00D3624D">
        <w:rPr>
          <w:rFonts w:eastAsia="等线" w:hint="eastAsia"/>
          <w:lang w:eastAsia="zh-CN"/>
        </w:rPr>
        <w:t>dBm</w:t>
      </w:r>
      <w:r w:rsidR="00E6622E" w:rsidRPr="00D3624D">
        <w:rPr>
          <w:rFonts w:eastAsia="等线"/>
          <w:lang w:eastAsia="zh-CN"/>
        </w:rPr>
        <w:t xml:space="preserve"> </w:t>
      </w:r>
      <w:r w:rsidR="00E6622E" w:rsidRPr="00D3624D">
        <w:rPr>
          <w:rFonts w:eastAsia="等线" w:hint="eastAsia"/>
          <w:lang w:eastAsia="zh-CN"/>
        </w:rPr>
        <w:t>in</w:t>
      </w:r>
      <w:r w:rsidR="00E6622E" w:rsidRPr="00D3624D">
        <w:rPr>
          <w:rFonts w:eastAsia="等线"/>
          <w:lang w:eastAsia="zh-CN"/>
        </w:rPr>
        <w:t xml:space="preserve"> </w:t>
      </w:r>
      <w:r w:rsidR="00E6622E" w:rsidRPr="00D3624D">
        <w:rPr>
          <w:rFonts w:eastAsia="等线" w:hint="eastAsia"/>
          <w:lang w:eastAsia="zh-CN"/>
        </w:rPr>
        <w:t>urban</w:t>
      </w:r>
      <w:r w:rsidR="00E6622E" w:rsidRPr="00D3624D">
        <w:rPr>
          <w:rFonts w:eastAsia="等线"/>
          <w:lang w:eastAsia="zh-CN"/>
        </w:rPr>
        <w:t xml:space="preserve"> Macro scenario</w:t>
      </w:r>
      <w:r w:rsidR="00F640E7" w:rsidRPr="00D3624D">
        <w:rPr>
          <w:szCs w:val="20"/>
        </w:rPr>
        <w:t>.</w:t>
      </w:r>
      <w:r w:rsidRPr="00D3624D">
        <w:rPr>
          <w:szCs w:val="20"/>
        </w:rPr>
        <w:t xml:space="preserve"> Only</w:t>
      </w:r>
      <w:r w:rsidR="00E6622E" w:rsidRPr="00D3624D">
        <w:rPr>
          <w:szCs w:val="20"/>
        </w:rPr>
        <w:t xml:space="preserve"> if medium or high RU is assumed, there is around 1% probability that the total received power at gNB side is higher than -25 dBm. In the other words, blockage at gNB side rarely occurs due to SBFD operation, which can be ignored in the real world.</w:t>
      </w:r>
    </w:p>
    <w:p w14:paraId="59BE07E1" w14:textId="2A5BCDFF" w:rsidR="005D6820" w:rsidRPr="00D3624D" w:rsidRDefault="00E234D3" w:rsidP="00DA2E53">
      <w:pPr>
        <w:pStyle w:val="affff1"/>
        <w:keepNext/>
      </w:pPr>
      <w:r w:rsidRPr="00D3624D">
        <w:rPr>
          <w:noProof/>
        </w:rPr>
        <w:lastRenderedPageBreak/>
        <w:drawing>
          <wp:inline distT="0" distB="0" distL="0" distR="0" wp14:anchorId="41E7CBD0" wp14:editId="5B381E9F">
            <wp:extent cx="3600000" cy="2391261"/>
            <wp:effectExtent l="0" t="0" r="635" b="9525"/>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600000" cy="2391261"/>
                    </a:xfrm>
                    <a:prstGeom prst="rect">
                      <a:avLst/>
                    </a:prstGeom>
                    <a:noFill/>
                  </pic:spPr>
                </pic:pic>
              </a:graphicData>
            </a:graphic>
          </wp:inline>
        </w:drawing>
      </w:r>
    </w:p>
    <w:p w14:paraId="3DD7711C" w14:textId="5D785BBD" w:rsidR="00B20EA6" w:rsidRPr="00D3624D" w:rsidRDefault="005D6820" w:rsidP="00DA2E53">
      <w:pPr>
        <w:pStyle w:val="affff1"/>
        <w:rPr>
          <w:rFonts w:eastAsia="等线"/>
          <w:lang w:val="en-GB"/>
        </w:rPr>
      </w:pPr>
      <w:r w:rsidRPr="00D3624D">
        <w:t xml:space="preserve">Figure </w:t>
      </w:r>
      <w:r w:rsidR="000D63C7">
        <w:fldChar w:fldCharType="begin"/>
      </w:r>
      <w:r w:rsidR="000D63C7">
        <w:instrText xml:space="preserve"> SEQ Figure \* ARABIC </w:instrText>
      </w:r>
      <w:r w:rsidR="000D63C7">
        <w:fldChar w:fldCharType="separate"/>
      </w:r>
      <w:r w:rsidR="00826506">
        <w:rPr>
          <w:noProof/>
        </w:rPr>
        <w:t>4</w:t>
      </w:r>
      <w:r w:rsidR="000D63C7">
        <w:rPr>
          <w:noProof/>
        </w:rPr>
        <w:fldChar w:fldCharType="end"/>
      </w:r>
      <w:r w:rsidRPr="00D3624D">
        <w:t xml:space="preserve"> Total received power </w:t>
      </w:r>
      <w:r w:rsidR="006E7F5E" w:rsidRPr="00D3624D">
        <w:t xml:space="preserve">at </w:t>
      </w:r>
      <w:r w:rsidRPr="00D3624D">
        <w:t>gNB</w:t>
      </w:r>
      <w:r w:rsidR="006E7F5E" w:rsidRPr="00D3624D">
        <w:t xml:space="preserve"> side</w:t>
      </w:r>
      <w:r w:rsidR="008B7791" w:rsidRPr="00D3624D">
        <w:t xml:space="preserve"> </w:t>
      </w:r>
      <w:r w:rsidR="008B7791" w:rsidRPr="00D3624D">
        <w:rPr>
          <w:rFonts w:hint="eastAsia"/>
        </w:rPr>
        <w:t xml:space="preserve">in case of using </w:t>
      </w:r>
      <w:r w:rsidR="008B7791" w:rsidRPr="00D3624D">
        <w:t xml:space="preserve">SBFD </w:t>
      </w:r>
      <w:r w:rsidR="008B7791" w:rsidRPr="00D3624D">
        <w:rPr>
          <w:rFonts w:hint="eastAsia"/>
        </w:rPr>
        <w:t>A</w:t>
      </w:r>
      <w:r w:rsidR="008B7791" w:rsidRPr="00D3624D">
        <w:t>l</w:t>
      </w:r>
      <w:r w:rsidR="008B7791" w:rsidRPr="00D3624D">
        <w:rPr>
          <w:rFonts w:hint="eastAsia"/>
        </w:rPr>
        <w:t xml:space="preserve">t </w:t>
      </w:r>
      <w:r w:rsidR="008B7791" w:rsidRPr="00D3624D">
        <w:t>2</w:t>
      </w:r>
      <w:r w:rsidR="001133D5" w:rsidRPr="00D3624D">
        <w:t>.</w:t>
      </w:r>
    </w:p>
    <w:p w14:paraId="638CA789" w14:textId="264A150C" w:rsidR="00A56109" w:rsidRPr="00F51A82" w:rsidRDefault="00A56109" w:rsidP="00C15E1B">
      <w:pPr>
        <w:pStyle w:val="observation"/>
      </w:pPr>
      <w:r w:rsidRPr="00F51A82">
        <w:t xml:space="preserve">Despite of the assumed spatial isolation and digital isolation </w:t>
      </w:r>
      <w:r w:rsidRPr="00F51A82">
        <w:rPr>
          <w:rFonts w:hint="eastAsia"/>
        </w:rPr>
        <w:t>in</w:t>
      </w:r>
      <w:r w:rsidRPr="00F51A82">
        <w:t xml:space="preserve"> CLI suppression capability, the following observations can be obtained for piece wise BS noise figure </w:t>
      </w:r>
      <w:r w:rsidRPr="00F51A82">
        <w:rPr>
          <w:rFonts w:hint="eastAsia"/>
        </w:rPr>
        <w:t>in</w:t>
      </w:r>
      <w:r w:rsidRPr="00F51A82">
        <w:t xml:space="preserve"> </w:t>
      </w:r>
      <w:r w:rsidRPr="00F51A82">
        <w:rPr>
          <w:rFonts w:hint="eastAsia"/>
        </w:rPr>
        <w:t>Urban Macro</w:t>
      </w:r>
      <w:r w:rsidRPr="00F51A82">
        <w:t xml:space="preserve"> </w:t>
      </w:r>
      <w:r w:rsidRPr="00F51A82">
        <w:rPr>
          <w:rFonts w:hint="eastAsia"/>
        </w:rPr>
        <w:t>scenario</w:t>
      </w:r>
    </w:p>
    <w:p w14:paraId="26040C03" w14:textId="77777777" w:rsidR="00A56109" w:rsidRPr="00D3624D" w:rsidRDefault="00A56109" w:rsidP="00857780">
      <w:pPr>
        <w:pStyle w:val="affffff2"/>
        <w:numPr>
          <w:ilvl w:val="0"/>
          <w:numId w:val="22"/>
        </w:numPr>
      </w:pPr>
      <w:r w:rsidRPr="00D3624D">
        <w:rPr>
          <w:b/>
          <w:i/>
        </w:rPr>
        <w:t>The total received power at side is higher than -25dBm with probability of 1% for medium and high RU. Receiver is rarely blocked due to SBFD operation.</w:t>
      </w:r>
    </w:p>
    <w:p w14:paraId="12CDE7FE" w14:textId="77777777" w:rsidR="00E6622E" w:rsidRPr="00D3624D" w:rsidRDefault="00E6622E" w:rsidP="008E4007">
      <w:pPr>
        <w:pStyle w:val="affffff2"/>
        <w:ind w:left="420"/>
      </w:pPr>
    </w:p>
    <w:p w14:paraId="3363B0CC" w14:textId="6BD45990" w:rsidR="002D27F6" w:rsidRPr="00D3624D" w:rsidRDefault="00E6622E" w:rsidP="00B101EB">
      <w:pPr>
        <w:pStyle w:val="proposal"/>
        <w:rPr>
          <w:rFonts w:eastAsiaTheme="minorEastAsia"/>
        </w:rPr>
      </w:pPr>
      <w:r w:rsidRPr="00D3624D">
        <w:rPr>
          <w:rFonts w:eastAsiaTheme="minorEastAsia"/>
        </w:rPr>
        <w:t>Additional</w:t>
      </w:r>
      <w:r w:rsidR="002D27F6" w:rsidRPr="00D3624D">
        <w:rPr>
          <w:rFonts w:eastAsiaTheme="minorEastAsia"/>
        </w:rPr>
        <w:t xml:space="preserve"> solutions to suppress inter-site gNB-gNB co-channel inter-subband CLI is </w:t>
      </w:r>
      <w:r w:rsidR="00824E99" w:rsidRPr="00D3624D">
        <w:rPr>
          <w:rFonts w:eastAsiaTheme="minorEastAsia"/>
        </w:rPr>
        <w:t xml:space="preserve">not </w:t>
      </w:r>
      <w:r w:rsidR="00E82556" w:rsidRPr="00D3624D">
        <w:rPr>
          <w:rFonts w:eastAsiaTheme="minorEastAsia"/>
        </w:rPr>
        <w:t>essential</w:t>
      </w:r>
      <w:r w:rsidR="00E82556" w:rsidRPr="00D3624D">
        <w:rPr>
          <w:rFonts w:eastAsiaTheme="minorEastAsia" w:hint="eastAsia"/>
        </w:rPr>
        <w:t xml:space="preserve"> </w:t>
      </w:r>
      <w:r w:rsidR="002D27F6" w:rsidRPr="00D3624D">
        <w:rPr>
          <w:rFonts w:eastAsiaTheme="minorEastAsia"/>
        </w:rPr>
        <w:t xml:space="preserve">for </w:t>
      </w:r>
      <w:r w:rsidR="00912CE3" w:rsidRPr="00D3624D">
        <w:rPr>
          <w:rFonts w:eastAsiaTheme="minorEastAsia"/>
        </w:rPr>
        <w:t>Urban Macro</w:t>
      </w:r>
      <w:r w:rsidRPr="00D3624D">
        <w:rPr>
          <w:rFonts w:eastAsiaTheme="minorEastAsia"/>
        </w:rPr>
        <w:t xml:space="preserve"> gNB</w:t>
      </w:r>
      <w:r w:rsidR="002D27F6" w:rsidRPr="00D3624D">
        <w:rPr>
          <w:rFonts w:eastAsiaTheme="minorEastAsia"/>
        </w:rPr>
        <w:t xml:space="preserve"> to avoid </w:t>
      </w:r>
      <w:r w:rsidRPr="00D3624D">
        <w:rPr>
          <w:rFonts w:eastAsiaTheme="minorEastAsia"/>
        </w:rPr>
        <w:t>receiver</w:t>
      </w:r>
      <w:r w:rsidR="002D27F6" w:rsidRPr="00D3624D">
        <w:rPr>
          <w:rFonts w:eastAsiaTheme="minorEastAsia"/>
        </w:rPr>
        <w:t xml:space="preserve"> blocking.</w:t>
      </w:r>
    </w:p>
    <w:p w14:paraId="47E5119C" w14:textId="3596582B" w:rsidR="004A6489" w:rsidRPr="00D3624D" w:rsidRDefault="00EF6644" w:rsidP="00DA2E53">
      <w:pPr>
        <w:pStyle w:val="31"/>
        <w:ind w:left="160" w:hanging="160"/>
      </w:pPr>
      <w:r w:rsidRPr="00D3624D">
        <w:t xml:space="preserve">UL and DL </w:t>
      </w:r>
      <w:r w:rsidR="0018349F" w:rsidRPr="00D3624D">
        <w:t>UPT</w:t>
      </w:r>
    </w:p>
    <w:p w14:paraId="67F7C53B" w14:textId="0AA3B94D" w:rsidR="00EF6644" w:rsidRPr="00D3624D" w:rsidRDefault="00EF6644" w:rsidP="00DA2E53">
      <w:pPr>
        <w:rPr>
          <w:rFonts w:eastAsia="等线"/>
        </w:rPr>
      </w:pPr>
      <w:r w:rsidRPr="00D3624D">
        <w:rPr>
          <w:rFonts w:eastAsia="等线"/>
        </w:rPr>
        <w:t xml:space="preserve">In this section, we provide results </w:t>
      </w:r>
      <w:r w:rsidR="00E253D4" w:rsidRPr="00D3624D">
        <w:rPr>
          <w:rFonts w:eastAsia="等线"/>
        </w:rPr>
        <w:t>of average-UPT</w:t>
      </w:r>
      <w:r w:rsidRPr="00D3624D">
        <w:rPr>
          <w:rFonts w:eastAsia="等线"/>
        </w:rPr>
        <w:t xml:space="preserve"> for DL and UL respectively.</w:t>
      </w:r>
      <w:r w:rsidR="00E253D4" w:rsidRPr="00D3624D">
        <w:rPr>
          <w:rFonts w:eastAsia="等线"/>
        </w:rPr>
        <w:t xml:space="preserve"> The definition is shown as below</w:t>
      </w:r>
      <w:r w:rsidR="00D4639D" w:rsidRPr="00D3624D">
        <w:rPr>
          <w:rFonts w:eastAsia="等线"/>
        </w:rPr>
        <w:t>.</w:t>
      </w:r>
    </w:p>
    <w:p w14:paraId="2756663D" w14:textId="0EBBB515" w:rsidR="00EF6644" w:rsidRPr="00D3624D" w:rsidRDefault="00EF6644" w:rsidP="00857780">
      <w:pPr>
        <w:pStyle w:val="17"/>
        <w:numPr>
          <w:ilvl w:val="0"/>
          <w:numId w:val="18"/>
        </w:numPr>
        <w:overflowPunct w:val="0"/>
        <w:autoSpaceDE w:val="0"/>
        <w:autoSpaceDN w:val="0"/>
        <w:adjustRightInd w:val="0"/>
        <w:spacing w:after="180"/>
        <w:textAlignment w:val="baseline"/>
      </w:pPr>
      <w:r w:rsidRPr="00D3624D">
        <w:t>Average-UPT of a user: defined as the average from all UPTs for all FTP packets intended for this user [Refer to TR36.814].</w:t>
      </w:r>
    </w:p>
    <w:p w14:paraId="59C8B563" w14:textId="05E4B41F" w:rsidR="00165053" w:rsidRPr="00D3624D" w:rsidRDefault="00EF6644" w:rsidP="00DA2E53">
      <w:pPr>
        <w:overflowPunct w:val="0"/>
        <w:autoSpaceDE w:val="0"/>
        <w:autoSpaceDN w:val="0"/>
        <w:adjustRightInd w:val="0"/>
        <w:spacing w:after="180"/>
        <w:contextualSpacing/>
        <w:textAlignment w:val="baseline"/>
        <w:rPr>
          <w:rFonts w:eastAsia="等线"/>
          <w:szCs w:val="21"/>
        </w:rPr>
      </w:pPr>
      <w:r w:rsidRPr="00D3624D">
        <w:rPr>
          <w:rFonts w:eastAsia="等线"/>
          <w:szCs w:val="21"/>
        </w:rPr>
        <w:t>In order to reflect the traffic load in real world, we also provide results corresponding to different RU. The RU is determined by the baseline legacy TDD.</w:t>
      </w:r>
    </w:p>
    <w:p w14:paraId="31DEBCF7" w14:textId="49040FF2" w:rsidR="008C57C2" w:rsidRPr="00D3624D" w:rsidRDefault="008C57C2" w:rsidP="00DA2E53">
      <w:pPr>
        <w:overflowPunct w:val="0"/>
        <w:autoSpaceDE w:val="0"/>
        <w:autoSpaceDN w:val="0"/>
        <w:adjustRightInd w:val="0"/>
        <w:spacing w:after="180"/>
        <w:contextualSpacing/>
        <w:textAlignment w:val="baseline"/>
        <w:rPr>
          <w:rFonts w:eastAsia="等线"/>
          <w:szCs w:val="21"/>
        </w:rPr>
      </w:pPr>
    </w:p>
    <w:p w14:paraId="66287B8B" w14:textId="6AF4A11C" w:rsidR="008C57C2" w:rsidRDefault="00506370" w:rsidP="00DA2E53">
      <w:pPr>
        <w:overflowPunct w:val="0"/>
        <w:autoSpaceDE w:val="0"/>
        <w:autoSpaceDN w:val="0"/>
        <w:adjustRightInd w:val="0"/>
        <w:spacing w:after="180"/>
        <w:contextualSpacing/>
        <w:textAlignment w:val="baseline"/>
        <w:rPr>
          <w:rFonts w:eastAsia="等线"/>
          <w:szCs w:val="21"/>
          <w:lang w:val="en-GB"/>
        </w:rPr>
      </w:pPr>
      <w:r w:rsidRPr="00D3624D">
        <w:rPr>
          <w:rFonts w:eastAsia="等线"/>
          <w:szCs w:val="21"/>
          <w:lang w:val="en-GB"/>
        </w:rPr>
        <w:t xml:space="preserve">The results of </w:t>
      </w:r>
      <w:r w:rsidR="00E0596B" w:rsidRPr="00D3624D">
        <w:rPr>
          <w:rFonts w:eastAsia="等线"/>
          <w:szCs w:val="21"/>
          <w:lang w:val="en-GB"/>
        </w:rPr>
        <w:t>s</w:t>
      </w:r>
      <w:r w:rsidR="008C57C2" w:rsidRPr="00D3624D">
        <w:rPr>
          <w:rFonts w:eastAsia="等线"/>
          <w:szCs w:val="21"/>
          <w:lang w:val="en-GB"/>
        </w:rPr>
        <w:t>ub</w:t>
      </w:r>
      <w:r w:rsidR="008C57C2" w:rsidRPr="00D3624D">
        <w:rPr>
          <w:rFonts w:eastAsia="等线"/>
          <w:lang w:val="en-GB"/>
        </w:rPr>
        <w:t>-cases #1-3</w:t>
      </w:r>
      <w:r w:rsidR="00E7235C" w:rsidRPr="00D3624D">
        <w:rPr>
          <w:rFonts w:eastAsia="等线"/>
          <w:szCs w:val="21"/>
          <w:lang w:val="en-GB"/>
        </w:rPr>
        <w:t xml:space="preserve">, </w:t>
      </w:r>
      <w:r w:rsidR="008C57C2" w:rsidRPr="00D3624D">
        <w:rPr>
          <w:rFonts w:eastAsia="等线"/>
          <w:szCs w:val="21"/>
          <w:lang w:val="en-GB"/>
        </w:rPr>
        <w:t>#</w:t>
      </w:r>
      <w:r w:rsidR="00C32AEE" w:rsidRPr="00D3624D">
        <w:rPr>
          <w:rFonts w:eastAsia="等线"/>
          <w:szCs w:val="21"/>
          <w:lang w:val="en-GB"/>
        </w:rPr>
        <w:t>4-6</w:t>
      </w:r>
      <w:r w:rsidR="00644F1C" w:rsidRPr="00D3624D">
        <w:rPr>
          <w:rFonts w:eastAsia="等线"/>
          <w:szCs w:val="21"/>
          <w:lang w:val="en-GB"/>
        </w:rPr>
        <w:t>,</w:t>
      </w:r>
      <w:r w:rsidR="00644F1C" w:rsidRPr="00D3624D">
        <w:rPr>
          <w:rFonts w:eastAsia="等线"/>
          <w:lang w:val="en-GB"/>
        </w:rPr>
        <w:t xml:space="preserve"> </w:t>
      </w:r>
      <w:r w:rsidR="00CD6F63">
        <w:rPr>
          <w:rFonts w:eastAsia="等线"/>
          <w:lang w:val="en-GB"/>
        </w:rPr>
        <w:t xml:space="preserve">#7-9, #10-12, </w:t>
      </w:r>
      <w:r w:rsidR="00644F1C" w:rsidRPr="00D3624D">
        <w:rPr>
          <w:rFonts w:eastAsia="等线"/>
          <w:lang w:val="en-GB"/>
        </w:rPr>
        <w:t>#</w:t>
      </w:r>
      <w:r w:rsidR="00644F1C" w:rsidRPr="00D3624D">
        <w:rPr>
          <w:rFonts w:eastAsia="等线"/>
          <w:szCs w:val="21"/>
          <w:lang w:val="en-GB"/>
        </w:rPr>
        <w:t>13-15</w:t>
      </w:r>
      <w:r w:rsidR="008C57C2" w:rsidRPr="00D3624D">
        <w:rPr>
          <w:rFonts w:eastAsia="等线"/>
          <w:lang w:val="en-GB"/>
        </w:rPr>
        <w:t xml:space="preserve"> and </w:t>
      </w:r>
      <w:r w:rsidR="00644F1C" w:rsidRPr="00D3624D">
        <w:rPr>
          <w:rFonts w:eastAsia="等线"/>
          <w:lang w:val="en-GB"/>
        </w:rPr>
        <w:t>#</w:t>
      </w:r>
      <w:r w:rsidR="00644F1C" w:rsidRPr="00D3624D">
        <w:rPr>
          <w:rFonts w:eastAsia="等线"/>
          <w:szCs w:val="21"/>
          <w:lang w:val="en-GB"/>
        </w:rPr>
        <w:t>16-18</w:t>
      </w:r>
      <w:r w:rsidR="00124298" w:rsidRPr="00D3624D">
        <w:rPr>
          <w:rFonts w:eastAsia="等线"/>
          <w:szCs w:val="21"/>
          <w:lang w:val="en-GB"/>
        </w:rPr>
        <w:t xml:space="preserve"> are as </w:t>
      </w:r>
      <w:r w:rsidR="00E6622E" w:rsidRPr="00D3624D">
        <w:rPr>
          <w:rFonts w:eastAsia="等线"/>
          <w:szCs w:val="21"/>
          <w:lang w:val="en-GB"/>
        </w:rPr>
        <w:t>below</w:t>
      </w:r>
      <w:r w:rsidR="00124298" w:rsidRPr="00D3624D">
        <w:rPr>
          <w:rFonts w:eastAsia="等线"/>
          <w:szCs w:val="21"/>
          <w:lang w:val="en-GB"/>
        </w:rPr>
        <w:t>.</w:t>
      </w:r>
      <w:r w:rsidR="00225C57" w:rsidRPr="00D3624D">
        <w:rPr>
          <w:rStyle w:val="afc"/>
        </w:rPr>
        <w:t xml:space="preserve"> </w:t>
      </w:r>
      <w:r w:rsidR="0004098A" w:rsidRPr="00D3624D">
        <w:rPr>
          <w:rFonts w:eastAsia="等线" w:hint="eastAsia"/>
          <w:szCs w:val="21"/>
          <w:lang w:val="en-GB"/>
        </w:rPr>
        <w:t xml:space="preserve">Impacts </w:t>
      </w:r>
      <w:r w:rsidR="00E6622E" w:rsidRPr="00D3624D">
        <w:rPr>
          <w:rFonts w:eastAsia="等线"/>
          <w:szCs w:val="21"/>
          <w:lang w:val="en-GB"/>
        </w:rPr>
        <w:t xml:space="preserve">from different </w:t>
      </w:r>
      <w:r w:rsidR="00225C57" w:rsidRPr="00D3624D">
        <w:rPr>
          <w:rFonts w:eastAsia="等线"/>
          <w:szCs w:val="21"/>
          <w:lang w:val="en-GB"/>
        </w:rPr>
        <w:t>traffic load</w:t>
      </w:r>
      <w:r w:rsidR="00E6129A">
        <w:rPr>
          <w:rFonts w:eastAsia="等线"/>
          <w:szCs w:val="21"/>
          <w:lang w:val="en-GB"/>
        </w:rPr>
        <w:t xml:space="preserve">, </w:t>
      </w:r>
      <w:r w:rsidR="00E6129A">
        <w:rPr>
          <w:rFonts w:eastAsia="等线" w:hint="eastAsia"/>
          <w:szCs w:val="21"/>
          <w:lang w:val="en-GB"/>
        </w:rPr>
        <w:t>different</w:t>
      </w:r>
      <w:r w:rsidR="00E6129A">
        <w:rPr>
          <w:rFonts w:eastAsia="等线"/>
          <w:szCs w:val="21"/>
          <w:lang w:val="en-GB"/>
        </w:rPr>
        <w:t xml:space="preserve"> </w:t>
      </w:r>
      <w:r w:rsidR="00E6129A" w:rsidRPr="00D3624D">
        <w:rPr>
          <w:rFonts w:eastAsia="等线"/>
          <w:szCs w:val="21"/>
          <w:lang w:val="en-GB"/>
        </w:rPr>
        <w:t>CLI suppression capability</w:t>
      </w:r>
      <w:r w:rsidR="00225C57" w:rsidRPr="00D3624D">
        <w:rPr>
          <w:rFonts w:eastAsia="等线"/>
          <w:szCs w:val="21"/>
          <w:lang w:val="en-GB"/>
        </w:rPr>
        <w:t xml:space="preserve"> and SBFD </w:t>
      </w:r>
      <w:r w:rsidR="00AD5DF9" w:rsidRPr="00D3624D">
        <w:t xml:space="preserve">configurations </w:t>
      </w:r>
      <w:r w:rsidR="00225C57" w:rsidRPr="00D3624D">
        <w:rPr>
          <w:rFonts w:eastAsia="等线"/>
          <w:szCs w:val="21"/>
          <w:lang w:val="en-GB"/>
        </w:rPr>
        <w:t xml:space="preserve">to the performance of </w:t>
      </w:r>
      <w:r w:rsidR="00E6622E" w:rsidRPr="00D3624D">
        <w:rPr>
          <w:rFonts w:eastAsia="等线"/>
          <w:szCs w:val="21"/>
          <w:lang w:val="en-GB"/>
        </w:rPr>
        <w:t xml:space="preserve">SBFD operation with </w:t>
      </w:r>
      <w:r w:rsidR="004612FB" w:rsidRPr="00D3624D">
        <w:rPr>
          <w:rFonts w:eastAsia="等线"/>
          <w:szCs w:val="21"/>
          <w:lang w:val="en-GB"/>
        </w:rPr>
        <w:t>large packet</w:t>
      </w:r>
      <w:r w:rsidR="00225C57" w:rsidRPr="00D3624D">
        <w:rPr>
          <w:rFonts w:eastAsia="等线"/>
          <w:szCs w:val="21"/>
          <w:lang w:val="en-GB"/>
        </w:rPr>
        <w:t xml:space="preserve"> and </w:t>
      </w:r>
      <w:r w:rsidR="004612FB" w:rsidRPr="00D3624D">
        <w:rPr>
          <w:rFonts w:eastAsia="等线"/>
          <w:szCs w:val="21"/>
          <w:lang w:val="en-GB"/>
        </w:rPr>
        <w:t>small packet</w:t>
      </w:r>
      <w:r w:rsidR="00225C57" w:rsidRPr="00D3624D">
        <w:rPr>
          <w:rFonts w:eastAsia="等线"/>
          <w:szCs w:val="21"/>
          <w:lang w:val="en-GB"/>
        </w:rPr>
        <w:t xml:space="preserve"> </w:t>
      </w:r>
      <w:r w:rsidR="00225C57" w:rsidRPr="00D3624D">
        <w:rPr>
          <w:rFonts w:eastAsia="等线" w:hint="eastAsia"/>
          <w:szCs w:val="21"/>
          <w:lang w:val="en-GB"/>
        </w:rPr>
        <w:t>can be obtained</w:t>
      </w:r>
      <w:r w:rsidR="00225C57" w:rsidRPr="00D3624D">
        <w:rPr>
          <w:rFonts w:eastAsia="等线"/>
          <w:szCs w:val="21"/>
          <w:lang w:val="en-GB"/>
        </w:rPr>
        <w:t>.</w:t>
      </w:r>
      <w:r w:rsidR="00293505">
        <w:rPr>
          <w:rFonts w:eastAsia="等线"/>
          <w:szCs w:val="21"/>
          <w:lang w:val="en-GB"/>
        </w:rPr>
        <w:t xml:space="preserve"> The </w:t>
      </w:r>
      <w:r w:rsidR="00293505">
        <w:rPr>
          <w:rFonts w:eastAsia="等线" w:hint="eastAsia"/>
          <w:szCs w:val="21"/>
          <w:lang w:val="en-GB"/>
        </w:rPr>
        <w:t xml:space="preserve">legend with higher </w:t>
      </w:r>
      <w:r w:rsidR="00293505">
        <w:rPr>
          <w:rFonts w:eastAsia="等线"/>
          <w:szCs w:val="21"/>
          <w:lang w:val="en-GB"/>
        </w:rPr>
        <w:t xml:space="preserve">CLI </w:t>
      </w:r>
      <w:r w:rsidR="00293505">
        <w:rPr>
          <w:rFonts w:eastAsia="等线" w:hint="eastAsia"/>
          <w:szCs w:val="21"/>
          <w:lang w:val="en-GB"/>
        </w:rPr>
        <w:t xml:space="preserve">represents the simulation results with low </w:t>
      </w:r>
      <w:r w:rsidR="00293505">
        <w:rPr>
          <w:rFonts w:eastAsia="等线"/>
          <w:szCs w:val="21"/>
          <w:lang w:val="en-GB"/>
        </w:rPr>
        <w:t xml:space="preserve">CLI </w:t>
      </w:r>
      <w:r w:rsidR="00293505">
        <w:rPr>
          <w:rFonts w:eastAsia="等线" w:hint="eastAsia"/>
          <w:szCs w:val="21"/>
          <w:lang w:val="en-GB"/>
        </w:rPr>
        <w:t>suppression capability</w:t>
      </w:r>
      <w:r w:rsidR="00293505">
        <w:rPr>
          <w:rFonts w:eastAsia="等线"/>
          <w:szCs w:val="21"/>
          <w:lang w:val="en-GB"/>
        </w:rPr>
        <w:t>.</w:t>
      </w:r>
    </w:p>
    <w:p w14:paraId="39F70105" w14:textId="77777777" w:rsidR="0066771C" w:rsidRPr="00D3624D" w:rsidRDefault="0066771C" w:rsidP="00DA2E53">
      <w:pPr>
        <w:overflowPunct w:val="0"/>
        <w:autoSpaceDE w:val="0"/>
        <w:autoSpaceDN w:val="0"/>
        <w:adjustRightInd w:val="0"/>
        <w:spacing w:after="180"/>
        <w:contextualSpacing/>
        <w:textAlignment w:val="baseline"/>
        <w:rPr>
          <w:rFonts w:eastAsia="等线"/>
          <w:szCs w:val="21"/>
          <w:lang w:val="en-GB"/>
        </w:rPr>
      </w:pPr>
    </w:p>
    <w:p w14:paraId="1C70B772" w14:textId="16417864" w:rsidR="0066771C" w:rsidRPr="0066771C" w:rsidRDefault="0066771C" w:rsidP="00DA2E53">
      <w:pPr>
        <w:keepNext/>
        <w:jc w:val="center"/>
        <w:rPr>
          <w:rFonts w:eastAsiaTheme="minorEastAsia"/>
        </w:rPr>
      </w:pPr>
      <w:r>
        <w:rPr>
          <w:rFonts w:eastAsiaTheme="minorEastAsia"/>
          <w:noProof/>
        </w:rPr>
        <w:drawing>
          <wp:inline distT="0" distB="0" distL="0" distR="0" wp14:anchorId="78D1EAE3" wp14:editId="36AB5B6A">
            <wp:extent cx="1980000" cy="1102075"/>
            <wp:effectExtent l="0" t="0" r="1270" b="3175"/>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1980000" cy="1102075"/>
                    </a:xfrm>
                    <a:prstGeom prst="rect">
                      <a:avLst/>
                    </a:prstGeom>
                    <a:noFill/>
                  </pic:spPr>
                </pic:pic>
              </a:graphicData>
            </a:graphic>
          </wp:inline>
        </w:drawing>
      </w:r>
      <w:r>
        <w:rPr>
          <w:rFonts w:eastAsiaTheme="minorEastAsia"/>
          <w:noProof/>
        </w:rPr>
        <w:drawing>
          <wp:inline distT="0" distB="0" distL="0" distR="0" wp14:anchorId="784A8C37" wp14:editId="52CBD4B9">
            <wp:extent cx="1980000" cy="1104346"/>
            <wp:effectExtent l="0" t="0" r="1270" b="635"/>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980000" cy="1104346"/>
                    </a:xfrm>
                    <a:prstGeom prst="rect">
                      <a:avLst/>
                    </a:prstGeom>
                    <a:noFill/>
                  </pic:spPr>
                </pic:pic>
              </a:graphicData>
            </a:graphic>
          </wp:inline>
        </w:drawing>
      </w:r>
      <w:r>
        <w:rPr>
          <w:rFonts w:eastAsiaTheme="minorEastAsia"/>
          <w:noProof/>
        </w:rPr>
        <w:drawing>
          <wp:inline distT="0" distB="0" distL="0" distR="0" wp14:anchorId="5C0BCE55" wp14:editId="7B059654">
            <wp:extent cx="1980000" cy="1099699"/>
            <wp:effectExtent l="0" t="0" r="1270" b="5715"/>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980000" cy="1099699"/>
                    </a:xfrm>
                    <a:prstGeom prst="rect">
                      <a:avLst/>
                    </a:prstGeom>
                    <a:noFill/>
                  </pic:spPr>
                </pic:pic>
              </a:graphicData>
            </a:graphic>
          </wp:inline>
        </w:drawing>
      </w:r>
    </w:p>
    <w:p w14:paraId="645CB0A1" w14:textId="45D599A5" w:rsidR="009D030A" w:rsidRPr="00D3624D" w:rsidRDefault="00B04408" w:rsidP="00DA2E53">
      <w:pPr>
        <w:pStyle w:val="affff1"/>
        <w:rPr>
          <w:szCs w:val="21"/>
        </w:rPr>
      </w:pPr>
      <w:r w:rsidRPr="00D3624D">
        <w:rPr>
          <w:szCs w:val="21"/>
        </w:rPr>
        <w:t xml:space="preserve">Figure </w:t>
      </w:r>
      <w:r w:rsidRPr="00D3624D">
        <w:rPr>
          <w:szCs w:val="21"/>
        </w:rPr>
        <w:fldChar w:fldCharType="begin"/>
      </w:r>
      <w:r w:rsidRPr="00D3624D">
        <w:rPr>
          <w:szCs w:val="21"/>
        </w:rPr>
        <w:instrText xml:space="preserve"> SEQ Figure \* ARABIC </w:instrText>
      </w:r>
      <w:r w:rsidRPr="00D3624D">
        <w:rPr>
          <w:szCs w:val="21"/>
        </w:rPr>
        <w:fldChar w:fldCharType="separate"/>
      </w:r>
      <w:r w:rsidR="00826506">
        <w:rPr>
          <w:noProof/>
          <w:szCs w:val="21"/>
        </w:rPr>
        <w:t>5</w:t>
      </w:r>
      <w:r w:rsidRPr="00D3624D">
        <w:rPr>
          <w:szCs w:val="21"/>
        </w:rPr>
        <w:fldChar w:fldCharType="end"/>
      </w:r>
      <w:r w:rsidRPr="00D3624D">
        <w:rPr>
          <w:szCs w:val="21"/>
        </w:rPr>
        <w:t xml:space="preserve"> UL Average-UPT (mean/5%/50%/95%) assuming different </w:t>
      </w:r>
      <w:r w:rsidR="00E1761E" w:rsidRPr="00D3624D">
        <w:rPr>
          <w:rFonts w:hint="eastAsia"/>
          <w:szCs w:val="21"/>
        </w:rPr>
        <w:t xml:space="preserve">target </w:t>
      </w:r>
      <w:r w:rsidRPr="00D3624D">
        <w:rPr>
          <w:szCs w:val="21"/>
        </w:rPr>
        <w:t xml:space="preserve">RU for legacy TDD (asymmetric packet size with </w:t>
      </w:r>
      <w:r w:rsidR="00547222" w:rsidRPr="00D3624D">
        <w:rPr>
          <w:szCs w:val="21"/>
        </w:rPr>
        <w:t>0.5Mbyte</w:t>
      </w:r>
      <w:r w:rsidRPr="00D3624D">
        <w:rPr>
          <w:szCs w:val="21"/>
        </w:rPr>
        <w:t xml:space="preserve"> for DL and </w:t>
      </w:r>
      <w:r w:rsidR="00547222" w:rsidRPr="00D3624D">
        <w:rPr>
          <w:szCs w:val="21"/>
        </w:rPr>
        <w:t>0.125 Mbytes</w:t>
      </w:r>
      <w:r w:rsidRPr="00D3624D">
        <w:rPr>
          <w:szCs w:val="21"/>
        </w:rPr>
        <w:t xml:space="preserve"> for UL)</w:t>
      </w:r>
      <w:r w:rsidR="0075512D" w:rsidRPr="00D3624D">
        <w:rPr>
          <w:szCs w:val="21"/>
        </w:rPr>
        <w:t xml:space="preserve"> </w:t>
      </w:r>
      <w:r w:rsidR="002425F6" w:rsidRPr="00D3624D">
        <w:rPr>
          <w:rFonts w:hint="eastAsia"/>
        </w:rPr>
        <w:t xml:space="preserve">in case of using </w:t>
      </w:r>
      <w:r w:rsidR="002425F6" w:rsidRPr="00D3624D">
        <w:t xml:space="preserve">SBFD </w:t>
      </w:r>
      <w:r w:rsidR="002425F6" w:rsidRPr="00D3624D">
        <w:rPr>
          <w:rFonts w:hint="eastAsia"/>
        </w:rPr>
        <w:t>A</w:t>
      </w:r>
      <w:r w:rsidR="002425F6" w:rsidRPr="00D3624D">
        <w:t>l</w:t>
      </w:r>
      <w:r w:rsidR="002425F6" w:rsidRPr="00D3624D">
        <w:rPr>
          <w:rFonts w:hint="eastAsia"/>
        </w:rPr>
        <w:t xml:space="preserve">t </w:t>
      </w:r>
      <w:r w:rsidR="002425F6" w:rsidRPr="00D3624D">
        <w:t xml:space="preserve">2 </w:t>
      </w:r>
      <w:r w:rsidR="002425F6" w:rsidRPr="00D3624D">
        <w:rPr>
          <w:rFonts w:hint="eastAsia"/>
        </w:rPr>
        <w:t>and A</w:t>
      </w:r>
      <w:r w:rsidR="002425F6" w:rsidRPr="00D3624D">
        <w:t>l</w:t>
      </w:r>
      <w:r w:rsidR="002425F6" w:rsidRPr="00D3624D">
        <w:rPr>
          <w:rFonts w:hint="eastAsia"/>
        </w:rPr>
        <w:t xml:space="preserve">t </w:t>
      </w:r>
      <w:r w:rsidR="002425F6" w:rsidRPr="00D3624D">
        <w:t>4</w:t>
      </w:r>
      <w:r w:rsidR="00C60A98" w:rsidRPr="00D3624D">
        <w:rPr>
          <w:szCs w:val="21"/>
        </w:rPr>
        <w:t>.</w:t>
      </w:r>
    </w:p>
    <w:p w14:paraId="6605A916" w14:textId="796E04A6" w:rsidR="0066771C" w:rsidRPr="00D3624D" w:rsidRDefault="0066771C" w:rsidP="00DA2E53">
      <w:pPr>
        <w:pStyle w:val="affff1"/>
        <w:rPr>
          <w:szCs w:val="21"/>
        </w:rPr>
      </w:pPr>
      <w:r>
        <w:rPr>
          <w:noProof/>
          <w:szCs w:val="21"/>
        </w:rPr>
        <w:drawing>
          <wp:inline distT="0" distB="0" distL="0" distR="0" wp14:anchorId="3648AD56" wp14:editId="4BE7CC0F">
            <wp:extent cx="1980000" cy="1100667"/>
            <wp:effectExtent l="0" t="0" r="1270" b="4445"/>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980000" cy="1100667"/>
                    </a:xfrm>
                    <a:prstGeom prst="rect">
                      <a:avLst/>
                    </a:prstGeom>
                    <a:noFill/>
                  </pic:spPr>
                </pic:pic>
              </a:graphicData>
            </a:graphic>
          </wp:inline>
        </w:drawing>
      </w:r>
      <w:r>
        <w:rPr>
          <w:noProof/>
          <w:szCs w:val="21"/>
        </w:rPr>
        <w:drawing>
          <wp:inline distT="0" distB="0" distL="0" distR="0" wp14:anchorId="44604679" wp14:editId="7E9DAFE0">
            <wp:extent cx="1980000" cy="1102410"/>
            <wp:effectExtent l="0" t="0" r="1270" b="254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1980000" cy="1102410"/>
                    </a:xfrm>
                    <a:prstGeom prst="rect">
                      <a:avLst/>
                    </a:prstGeom>
                    <a:noFill/>
                  </pic:spPr>
                </pic:pic>
              </a:graphicData>
            </a:graphic>
          </wp:inline>
        </w:drawing>
      </w:r>
      <w:r>
        <w:rPr>
          <w:noProof/>
          <w:szCs w:val="21"/>
        </w:rPr>
        <w:drawing>
          <wp:inline distT="0" distB="0" distL="0" distR="0" wp14:anchorId="0DA37A94" wp14:editId="710B454E">
            <wp:extent cx="1980000" cy="1101440"/>
            <wp:effectExtent l="0" t="0" r="1270" b="381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1980000" cy="1101440"/>
                    </a:xfrm>
                    <a:prstGeom prst="rect">
                      <a:avLst/>
                    </a:prstGeom>
                    <a:noFill/>
                  </pic:spPr>
                </pic:pic>
              </a:graphicData>
            </a:graphic>
          </wp:inline>
        </w:drawing>
      </w:r>
    </w:p>
    <w:p w14:paraId="097EB35C" w14:textId="2E742D21" w:rsidR="00547222" w:rsidRPr="00D3624D" w:rsidRDefault="00C3705E" w:rsidP="00DA2E53">
      <w:pPr>
        <w:pStyle w:val="affff1"/>
        <w:rPr>
          <w:szCs w:val="21"/>
        </w:rPr>
      </w:pPr>
      <w:r w:rsidRPr="00D3624D">
        <w:rPr>
          <w:szCs w:val="21"/>
        </w:rPr>
        <w:t xml:space="preserve">Figure </w:t>
      </w:r>
      <w:r w:rsidRPr="00D3624D">
        <w:rPr>
          <w:szCs w:val="21"/>
        </w:rPr>
        <w:fldChar w:fldCharType="begin"/>
      </w:r>
      <w:r w:rsidRPr="00D3624D">
        <w:rPr>
          <w:szCs w:val="21"/>
        </w:rPr>
        <w:instrText xml:space="preserve"> SEQ Figure \* ARABIC </w:instrText>
      </w:r>
      <w:r w:rsidRPr="00D3624D">
        <w:rPr>
          <w:szCs w:val="21"/>
        </w:rPr>
        <w:fldChar w:fldCharType="separate"/>
      </w:r>
      <w:r w:rsidR="00826506">
        <w:rPr>
          <w:noProof/>
          <w:szCs w:val="21"/>
        </w:rPr>
        <w:t>6</w:t>
      </w:r>
      <w:r w:rsidRPr="00D3624D">
        <w:rPr>
          <w:szCs w:val="21"/>
        </w:rPr>
        <w:fldChar w:fldCharType="end"/>
      </w:r>
      <w:r w:rsidRPr="00D3624D">
        <w:rPr>
          <w:szCs w:val="21"/>
        </w:rPr>
        <w:t xml:space="preserve"> </w:t>
      </w:r>
      <w:r w:rsidR="00547222" w:rsidRPr="00D3624D">
        <w:rPr>
          <w:szCs w:val="21"/>
        </w:rPr>
        <w:t>UL Average-UPT (mean/5%/50%/95%) assuming different target RU for legacy TDD (asymmetric packet size with 4Kbytes for DL and 1Kbyte for UL)</w:t>
      </w:r>
      <w:r w:rsidR="00451A29" w:rsidRPr="00D3624D">
        <w:rPr>
          <w:szCs w:val="21"/>
        </w:rPr>
        <w:t xml:space="preserve"> </w:t>
      </w:r>
      <w:r w:rsidR="00451A29" w:rsidRPr="00D3624D">
        <w:rPr>
          <w:rFonts w:hint="eastAsia"/>
        </w:rPr>
        <w:t xml:space="preserve">in case of using </w:t>
      </w:r>
      <w:r w:rsidR="00451A29" w:rsidRPr="00D3624D">
        <w:t xml:space="preserve">SBFD </w:t>
      </w:r>
      <w:r w:rsidR="00451A29" w:rsidRPr="00D3624D">
        <w:rPr>
          <w:rFonts w:hint="eastAsia"/>
        </w:rPr>
        <w:t>A</w:t>
      </w:r>
      <w:r w:rsidR="00451A29" w:rsidRPr="00D3624D">
        <w:t>l</w:t>
      </w:r>
      <w:r w:rsidR="00451A29" w:rsidRPr="00D3624D">
        <w:rPr>
          <w:rFonts w:hint="eastAsia"/>
        </w:rPr>
        <w:t xml:space="preserve">t </w:t>
      </w:r>
      <w:r w:rsidR="00451A29" w:rsidRPr="00D3624D">
        <w:t xml:space="preserve">2 </w:t>
      </w:r>
      <w:r w:rsidR="00451A29" w:rsidRPr="00D3624D">
        <w:rPr>
          <w:rFonts w:hint="eastAsia"/>
        </w:rPr>
        <w:t>and A</w:t>
      </w:r>
      <w:r w:rsidR="00451A29" w:rsidRPr="00D3624D">
        <w:t>l</w:t>
      </w:r>
      <w:r w:rsidR="00451A29" w:rsidRPr="00D3624D">
        <w:rPr>
          <w:rFonts w:hint="eastAsia"/>
        </w:rPr>
        <w:t xml:space="preserve">t </w:t>
      </w:r>
      <w:r w:rsidR="00451A29" w:rsidRPr="00D3624D">
        <w:t>4</w:t>
      </w:r>
      <w:r w:rsidR="00C60A98" w:rsidRPr="00D3624D">
        <w:rPr>
          <w:szCs w:val="21"/>
        </w:rPr>
        <w:t>.</w:t>
      </w:r>
    </w:p>
    <w:p w14:paraId="24804514" w14:textId="077AE00B" w:rsidR="0066771C" w:rsidRPr="00D3624D" w:rsidRDefault="0066771C" w:rsidP="00DA2E53">
      <w:pPr>
        <w:pStyle w:val="affff1"/>
      </w:pPr>
      <w:r>
        <w:rPr>
          <w:noProof/>
        </w:rPr>
        <w:lastRenderedPageBreak/>
        <w:drawing>
          <wp:inline distT="0" distB="0" distL="0" distR="0" wp14:anchorId="1C96AEB0" wp14:editId="0E02EA0E">
            <wp:extent cx="1980000" cy="1102410"/>
            <wp:effectExtent l="0" t="0" r="1270" b="254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1980000" cy="1102410"/>
                    </a:xfrm>
                    <a:prstGeom prst="rect">
                      <a:avLst/>
                    </a:prstGeom>
                    <a:noFill/>
                  </pic:spPr>
                </pic:pic>
              </a:graphicData>
            </a:graphic>
          </wp:inline>
        </w:drawing>
      </w:r>
      <w:r>
        <w:rPr>
          <w:noProof/>
        </w:rPr>
        <w:drawing>
          <wp:inline distT="0" distB="0" distL="0" distR="0" wp14:anchorId="02614646" wp14:editId="41D7540A">
            <wp:extent cx="1980000" cy="1104346"/>
            <wp:effectExtent l="0" t="0" r="1270" b="635"/>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1980000" cy="1104346"/>
                    </a:xfrm>
                    <a:prstGeom prst="rect">
                      <a:avLst/>
                    </a:prstGeom>
                    <a:noFill/>
                  </pic:spPr>
                </pic:pic>
              </a:graphicData>
            </a:graphic>
          </wp:inline>
        </w:drawing>
      </w:r>
      <w:r>
        <w:rPr>
          <w:noProof/>
        </w:rPr>
        <w:drawing>
          <wp:inline distT="0" distB="0" distL="0" distR="0" wp14:anchorId="704F7E8E" wp14:editId="2945815E">
            <wp:extent cx="1980000" cy="1097764"/>
            <wp:effectExtent l="0" t="0" r="1270" b="762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980000" cy="1097764"/>
                    </a:xfrm>
                    <a:prstGeom prst="rect">
                      <a:avLst/>
                    </a:prstGeom>
                    <a:noFill/>
                  </pic:spPr>
                </pic:pic>
              </a:graphicData>
            </a:graphic>
          </wp:inline>
        </w:drawing>
      </w:r>
    </w:p>
    <w:p w14:paraId="6D22C85F" w14:textId="39F40AD4" w:rsidR="00547222" w:rsidRPr="00D3624D" w:rsidRDefault="00547222" w:rsidP="00DA2E53">
      <w:pPr>
        <w:pStyle w:val="affff1"/>
        <w:rPr>
          <w:szCs w:val="21"/>
        </w:rPr>
      </w:pPr>
      <w:r w:rsidRPr="00D3624D">
        <w:t xml:space="preserve">Figure </w:t>
      </w:r>
      <w:r w:rsidR="000D63C7">
        <w:fldChar w:fldCharType="begin"/>
      </w:r>
      <w:r w:rsidR="000D63C7">
        <w:instrText xml:space="preserve"> SEQ Figure \* ARABIC </w:instrText>
      </w:r>
      <w:r w:rsidR="000D63C7">
        <w:fldChar w:fldCharType="separate"/>
      </w:r>
      <w:r w:rsidR="00826506">
        <w:rPr>
          <w:noProof/>
        </w:rPr>
        <w:t>7</w:t>
      </w:r>
      <w:r w:rsidR="000D63C7">
        <w:rPr>
          <w:noProof/>
        </w:rPr>
        <w:fldChar w:fldCharType="end"/>
      </w:r>
      <w:r w:rsidRPr="00D3624D">
        <w:t xml:space="preserve"> </w:t>
      </w:r>
      <w:r w:rsidRPr="00D3624D">
        <w:rPr>
          <w:szCs w:val="21"/>
        </w:rPr>
        <w:t>DL Average-UPT (mean/5%/50%/95%) assuming different target RU for legacy TDD (asymmetric packet size with 0.5Mbyte for DL and 0.125 Mbytes for UL)</w:t>
      </w:r>
      <w:r w:rsidR="00C511FE" w:rsidRPr="00D3624D">
        <w:rPr>
          <w:szCs w:val="21"/>
        </w:rPr>
        <w:t xml:space="preserve"> </w:t>
      </w:r>
      <w:r w:rsidR="00C511FE" w:rsidRPr="00D3624D">
        <w:rPr>
          <w:rFonts w:hint="eastAsia"/>
        </w:rPr>
        <w:t xml:space="preserve">in case of using </w:t>
      </w:r>
      <w:r w:rsidR="00C511FE" w:rsidRPr="00D3624D">
        <w:t xml:space="preserve">SBFD </w:t>
      </w:r>
      <w:r w:rsidR="00C511FE" w:rsidRPr="00D3624D">
        <w:rPr>
          <w:rFonts w:hint="eastAsia"/>
        </w:rPr>
        <w:t>A</w:t>
      </w:r>
      <w:r w:rsidR="00C511FE" w:rsidRPr="00D3624D">
        <w:t>l</w:t>
      </w:r>
      <w:r w:rsidR="00C511FE" w:rsidRPr="00D3624D">
        <w:rPr>
          <w:rFonts w:hint="eastAsia"/>
        </w:rPr>
        <w:t xml:space="preserve">t </w:t>
      </w:r>
      <w:r w:rsidR="00C511FE" w:rsidRPr="00D3624D">
        <w:t xml:space="preserve">2 </w:t>
      </w:r>
      <w:r w:rsidR="00C511FE" w:rsidRPr="00D3624D">
        <w:rPr>
          <w:rFonts w:hint="eastAsia"/>
        </w:rPr>
        <w:t>and A</w:t>
      </w:r>
      <w:r w:rsidR="00C511FE" w:rsidRPr="00D3624D">
        <w:t>l</w:t>
      </w:r>
      <w:r w:rsidR="00C511FE" w:rsidRPr="00D3624D">
        <w:rPr>
          <w:rFonts w:hint="eastAsia"/>
        </w:rPr>
        <w:t xml:space="preserve">t </w:t>
      </w:r>
      <w:r w:rsidR="00C511FE" w:rsidRPr="00D3624D">
        <w:t>4</w:t>
      </w:r>
      <w:r w:rsidR="00C60A98" w:rsidRPr="00D3624D">
        <w:rPr>
          <w:szCs w:val="21"/>
        </w:rPr>
        <w:t>.</w:t>
      </w:r>
    </w:p>
    <w:p w14:paraId="4A19E976" w14:textId="2A29CC12" w:rsidR="0066771C" w:rsidRPr="00D3624D" w:rsidRDefault="0066771C" w:rsidP="00DA2E53">
      <w:pPr>
        <w:pStyle w:val="affff1"/>
        <w:rPr>
          <w:szCs w:val="21"/>
        </w:rPr>
      </w:pPr>
      <w:r>
        <w:rPr>
          <w:noProof/>
          <w:szCs w:val="21"/>
        </w:rPr>
        <w:drawing>
          <wp:inline distT="0" distB="0" distL="0" distR="0" wp14:anchorId="245EE3D5" wp14:editId="72B6DC64">
            <wp:extent cx="1980000" cy="1102410"/>
            <wp:effectExtent l="0" t="0" r="1270" b="254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1980000" cy="1102410"/>
                    </a:xfrm>
                    <a:prstGeom prst="rect">
                      <a:avLst/>
                    </a:prstGeom>
                    <a:noFill/>
                  </pic:spPr>
                </pic:pic>
              </a:graphicData>
            </a:graphic>
          </wp:inline>
        </w:drawing>
      </w:r>
      <w:r>
        <w:rPr>
          <w:noProof/>
          <w:szCs w:val="21"/>
        </w:rPr>
        <w:drawing>
          <wp:inline distT="0" distB="0" distL="0" distR="0" wp14:anchorId="1985C6F5" wp14:editId="4D1E4E01">
            <wp:extent cx="1980000" cy="1099699"/>
            <wp:effectExtent l="0" t="0" r="1270" b="5715"/>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980000" cy="1099699"/>
                    </a:xfrm>
                    <a:prstGeom prst="rect">
                      <a:avLst/>
                    </a:prstGeom>
                    <a:noFill/>
                  </pic:spPr>
                </pic:pic>
              </a:graphicData>
            </a:graphic>
          </wp:inline>
        </w:drawing>
      </w:r>
      <w:r>
        <w:rPr>
          <w:noProof/>
          <w:szCs w:val="21"/>
        </w:rPr>
        <w:drawing>
          <wp:inline distT="0" distB="0" distL="0" distR="0" wp14:anchorId="0863AA44" wp14:editId="13E7828B">
            <wp:extent cx="1980000" cy="1100667"/>
            <wp:effectExtent l="0" t="0" r="1270" b="4445"/>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980000" cy="1100667"/>
                    </a:xfrm>
                    <a:prstGeom prst="rect">
                      <a:avLst/>
                    </a:prstGeom>
                    <a:noFill/>
                  </pic:spPr>
                </pic:pic>
              </a:graphicData>
            </a:graphic>
          </wp:inline>
        </w:drawing>
      </w:r>
    </w:p>
    <w:p w14:paraId="26DFDB00" w14:textId="62503790" w:rsidR="00177308" w:rsidRPr="00D3624D" w:rsidRDefault="00547222" w:rsidP="00DA2E53">
      <w:pPr>
        <w:pStyle w:val="affff1"/>
        <w:rPr>
          <w:szCs w:val="21"/>
        </w:rPr>
      </w:pPr>
      <w:r w:rsidRPr="00D3624D">
        <w:t xml:space="preserve">Figure </w:t>
      </w:r>
      <w:r w:rsidR="000D63C7">
        <w:fldChar w:fldCharType="begin"/>
      </w:r>
      <w:r w:rsidR="000D63C7">
        <w:instrText xml:space="preserve"> SEQ Figure \* ARABIC </w:instrText>
      </w:r>
      <w:r w:rsidR="000D63C7">
        <w:fldChar w:fldCharType="separate"/>
      </w:r>
      <w:r w:rsidR="00826506">
        <w:rPr>
          <w:noProof/>
        </w:rPr>
        <w:t>8</w:t>
      </w:r>
      <w:r w:rsidR="000D63C7">
        <w:rPr>
          <w:noProof/>
        </w:rPr>
        <w:fldChar w:fldCharType="end"/>
      </w:r>
      <w:r w:rsidRPr="00D3624D">
        <w:t xml:space="preserve"> </w:t>
      </w:r>
      <w:r w:rsidR="00C3705E" w:rsidRPr="00D3624D">
        <w:rPr>
          <w:szCs w:val="21"/>
        </w:rPr>
        <w:t xml:space="preserve">DL Average-UPT (mean/5%/50%/95%) assuming different </w:t>
      </w:r>
      <w:r w:rsidR="00E1761E" w:rsidRPr="00D3624D">
        <w:rPr>
          <w:szCs w:val="21"/>
        </w:rPr>
        <w:t>target</w:t>
      </w:r>
      <w:r w:rsidR="00C3705E" w:rsidRPr="00D3624D">
        <w:rPr>
          <w:szCs w:val="21"/>
        </w:rPr>
        <w:t xml:space="preserve"> RU for legacy TDD (asymmetric packet size with 4Kbytes for DL and 1Kbyte for UL)</w:t>
      </w:r>
      <w:r w:rsidR="00F17244" w:rsidRPr="00D3624D">
        <w:rPr>
          <w:szCs w:val="21"/>
        </w:rPr>
        <w:t xml:space="preserve"> </w:t>
      </w:r>
      <w:r w:rsidR="00F17244" w:rsidRPr="00D3624D">
        <w:rPr>
          <w:rFonts w:hint="eastAsia"/>
        </w:rPr>
        <w:t xml:space="preserve">in case of using </w:t>
      </w:r>
      <w:r w:rsidR="00F17244" w:rsidRPr="00D3624D">
        <w:t xml:space="preserve">SBFD </w:t>
      </w:r>
      <w:r w:rsidR="00F17244" w:rsidRPr="00D3624D">
        <w:rPr>
          <w:rFonts w:hint="eastAsia"/>
        </w:rPr>
        <w:t>A</w:t>
      </w:r>
      <w:r w:rsidR="00F17244" w:rsidRPr="00D3624D">
        <w:t>l</w:t>
      </w:r>
      <w:r w:rsidR="00F17244" w:rsidRPr="00D3624D">
        <w:rPr>
          <w:rFonts w:hint="eastAsia"/>
        </w:rPr>
        <w:t xml:space="preserve">t </w:t>
      </w:r>
      <w:r w:rsidR="00F17244" w:rsidRPr="00D3624D">
        <w:t xml:space="preserve">2 </w:t>
      </w:r>
      <w:r w:rsidR="00F17244" w:rsidRPr="00D3624D">
        <w:rPr>
          <w:rFonts w:hint="eastAsia"/>
        </w:rPr>
        <w:t>and A</w:t>
      </w:r>
      <w:r w:rsidR="00F17244" w:rsidRPr="00D3624D">
        <w:t>l</w:t>
      </w:r>
      <w:r w:rsidR="00F17244" w:rsidRPr="00D3624D">
        <w:rPr>
          <w:rFonts w:hint="eastAsia"/>
        </w:rPr>
        <w:t xml:space="preserve">t </w:t>
      </w:r>
      <w:r w:rsidR="00F17244" w:rsidRPr="00D3624D">
        <w:t>4</w:t>
      </w:r>
      <w:r w:rsidR="00C60A98" w:rsidRPr="00D3624D">
        <w:rPr>
          <w:szCs w:val="21"/>
        </w:rPr>
        <w:t>.</w:t>
      </w:r>
    </w:p>
    <w:p w14:paraId="19D914FA" w14:textId="77777777" w:rsidR="00520F14" w:rsidRPr="00D3624D" w:rsidRDefault="00520F14" w:rsidP="00DA2E53">
      <w:pPr>
        <w:pStyle w:val="affff1"/>
        <w:jc w:val="left"/>
        <w:rPr>
          <w:rFonts w:eastAsia="等线"/>
          <w:szCs w:val="21"/>
        </w:rPr>
      </w:pPr>
    </w:p>
    <w:p w14:paraId="01304ED4" w14:textId="37DDB66E" w:rsidR="00CD010E" w:rsidRPr="00D3624D" w:rsidRDefault="00CD010E" w:rsidP="00DA2E53">
      <w:pPr>
        <w:spacing w:beforeLines="50" w:before="120"/>
        <w:rPr>
          <w:rFonts w:eastAsia="等线"/>
        </w:rPr>
      </w:pPr>
      <w:r w:rsidRPr="00D3624D">
        <w:rPr>
          <w:rFonts w:eastAsia="等线"/>
        </w:rPr>
        <w:t>Based on the simulation results</w:t>
      </w:r>
      <w:r w:rsidR="0054535A">
        <w:rPr>
          <w:rFonts w:eastAsia="等线"/>
        </w:rPr>
        <w:t xml:space="preserve"> </w:t>
      </w:r>
      <w:r w:rsidR="00DF4053">
        <w:rPr>
          <w:rFonts w:eastAsia="等线" w:hint="eastAsia"/>
        </w:rPr>
        <w:t xml:space="preserve">of </w:t>
      </w:r>
      <w:r w:rsidR="0054535A">
        <w:rPr>
          <w:rFonts w:eastAsia="等线" w:hint="eastAsia"/>
        </w:rPr>
        <w:t xml:space="preserve">high </w:t>
      </w:r>
      <w:r w:rsidR="0054535A">
        <w:rPr>
          <w:rFonts w:eastAsia="等线"/>
        </w:rPr>
        <w:t xml:space="preserve">CLI </w:t>
      </w:r>
      <w:r w:rsidR="0054535A">
        <w:rPr>
          <w:rFonts w:eastAsia="等线" w:hint="eastAsia"/>
        </w:rPr>
        <w:t>suppression capability</w:t>
      </w:r>
      <w:r w:rsidRPr="00D3624D">
        <w:rPr>
          <w:rFonts w:eastAsia="等线"/>
        </w:rPr>
        <w:t>, we can have the following observations</w:t>
      </w:r>
      <w:r w:rsidR="00831E9E" w:rsidRPr="00D3624D">
        <w:rPr>
          <w:rFonts w:eastAsia="等线"/>
        </w:rPr>
        <w:t xml:space="preserve"> </w:t>
      </w:r>
      <w:r w:rsidR="00831E9E" w:rsidRPr="00D3624D">
        <w:rPr>
          <w:rFonts w:eastAsia="等线" w:hint="eastAsia"/>
        </w:rPr>
        <w:t xml:space="preserve">for </w:t>
      </w:r>
      <w:r w:rsidR="00831E9E" w:rsidRPr="00D3624D">
        <w:rPr>
          <w:rFonts w:eastAsia="等线"/>
        </w:rPr>
        <w:t xml:space="preserve">SBFD </w:t>
      </w:r>
      <w:r w:rsidR="00831E9E" w:rsidRPr="00D3624D">
        <w:rPr>
          <w:rFonts w:eastAsia="等线" w:hint="eastAsia"/>
        </w:rPr>
        <w:t xml:space="preserve">when compared with legacy </w:t>
      </w:r>
      <w:r w:rsidR="00831E9E" w:rsidRPr="00D3624D">
        <w:rPr>
          <w:rFonts w:eastAsia="等线"/>
        </w:rPr>
        <w:t>TDD</w:t>
      </w:r>
      <w:r w:rsidR="008C3D63" w:rsidRPr="00D3624D">
        <w:rPr>
          <w:rFonts w:eastAsia="等线"/>
        </w:rPr>
        <w:t>.</w:t>
      </w:r>
    </w:p>
    <w:p w14:paraId="6DBC7ED8" w14:textId="03A181C4" w:rsidR="00552DAF" w:rsidRPr="00D3624D" w:rsidRDefault="00552DAF" w:rsidP="00DA2E53">
      <w:pPr>
        <w:spacing w:beforeLines="50" w:before="120"/>
        <w:rPr>
          <w:rFonts w:eastAsia="等线"/>
        </w:rPr>
      </w:pPr>
      <w:r w:rsidRPr="00D3624D">
        <w:rPr>
          <w:rFonts w:eastAsia="等线" w:hint="eastAsia"/>
        </w:rPr>
        <w:t xml:space="preserve">In case of using </w:t>
      </w:r>
      <w:r w:rsidRPr="00D3624D">
        <w:rPr>
          <w:rFonts w:eastAsia="等线"/>
        </w:rPr>
        <w:t xml:space="preserve">SBFD </w:t>
      </w:r>
      <w:r w:rsidRPr="00D3624D">
        <w:rPr>
          <w:rFonts w:eastAsia="等线" w:hint="eastAsia"/>
        </w:rPr>
        <w:t>Alt</w:t>
      </w:r>
      <w:r w:rsidRPr="00D3624D">
        <w:rPr>
          <w:rFonts w:eastAsia="等线"/>
        </w:rPr>
        <w:t xml:space="preserve"> 2 </w:t>
      </w:r>
      <w:r w:rsidRPr="00D3624D">
        <w:rPr>
          <w:rFonts w:eastAsia="等线" w:hint="eastAsia"/>
        </w:rPr>
        <w:t xml:space="preserve">and </w:t>
      </w:r>
      <w:r w:rsidR="004612FB" w:rsidRPr="00D3624D">
        <w:rPr>
          <w:rFonts w:eastAsia="等线" w:hint="eastAsia"/>
        </w:rPr>
        <w:t>large packet</w:t>
      </w:r>
      <w:r w:rsidR="00566E59" w:rsidRPr="00D3624D">
        <w:rPr>
          <w:rFonts w:eastAsia="等线"/>
        </w:rPr>
        <w:t>/</w:t>
      </w:r>
      <w:r w:rsidR="004612FB" w:rsidRPr="00D3624D">
        <w:rPr>
          <w:rFonts w:eastAsia="等线"/>
        </w:rPr>
        <w:t>small packet</w:t>
      </w:r>
    </w:p>
    <w:p w14:paraId="3CE06582" w14:textId="6D1B71D9" w:rsidR="00552DAF" w:rsidRPr="00D3624D" w:rsidRDefault="00552DAF" w:rsidP="00857780">
      <w:pPr>
        <w:pStyle w:val="affffff2"/>
        <w:numPr>
          <w:ilvl w:val="0"/>
          <w:numId w:val="26"/>
        </w:numPr>
        <w:rPr>
          <w:rFonts w:eastAsia="等线"/>
        </w:rPr>
      </w:pPr>
      <w:r w:rsidRPr="00D3624D">
        <w:rPr>
          <w:rFonts w:eastAsia="等线"/>
        </w:rPr>
        <w:t>F</w:t>
      </w:r>
      <w:r w:rsidRPr="00D3624D">
        <w:rPr>
          <w:rFonts w:eastAsia="等线" w:hint="eastAsia"/>
          <w:lang w:eastAsia="zh-CN"/>
        </w:rPr>
        <w:t xml:space="preserve">or </w:t>
      </w:r>
      <w:r w:rsidRPr="00D3624D">
        <w:rPr>
          <w:rFonts w:eastAsia="等线"/>
        </w:rPr>
        <w:t>UL Average-UPT</w:t>
      </w:r>
    </w:p>
    <w:p w14:paraId="07A2FE6D" w14:textId="59893F21" w:rsidR="00552DAF" w:rsidRPr="00D3624D" w:rsidRDefault="00552DAF" w:rsidP="00857780">
      <w:pPr>
        <w:pStyle w:val="affffff2"/>
        <w:numPr>
          <w:ilvl w:val="1"/>
          <w:numId w:val="26"/>
        </w:numPr>
        <w:rPr>
          <w:rFonts w:eastAsia="等线"/>
          <w:lang w:val="en-US"/>
        </w:rPr>
      </w:pPr>
      <w:r w:rsidRPr="00D3624D">
        <w:rPr>
          <w:rFonts w:eastAsia="等线"/>
        </w:rPr>
        <w:t xml:space="preserve">UL </w:t>
      </w:r>
      <w:r w:rsidR="00255E5A" w:rsidRPr="00D3624D">
        <w:rPr>
          <w:rFonts w:eastAsia="等线" w:hint="eastAsia"/>
          <w:lang w:eastAsia="zh-CN"/>
        </w:rPr>
        <w:t>Average</w:t>
      </w:r>
      <w:r w:rsidR="00255E5A" w:rsidRPr="00D3624D">
        <w:rPr>
          <w:rFonts w:eastAsia="等线"/>
          <w:lang w:eastAsia="zh-CN"/>
        </w:rPr>
        <w:t>-</w:t>
      </w:r>
      <w:r w:rsidRPr="00D3624D">
        <w:rPr>
          <w:rFonts w:eastAsia="等线"/>
        </w:rPr>
        <w:t xml:space="preserve">UPT is improved with </w:t>
      </w:r>
      <w:r w:rsidR="00ED4FE3" w:rsidRPr="00D3624D">
        <w:rPr>
          <w:rFonts w:eastAsia="等线"/>
        </w:rPr>
        <w:t>introducing</w:t>
      </w:r>
      <w:r w:rsidRPr="00D3624D">
        <w:rPr>
          <w:rFonts w:eastAsia="等线"/>
        </w:rPr>
        <w:t xml:space="preserve"> of UL subband in SBFD slots.</w:t>
      </w:r>
      <w:r w:rsidR="00A957F1" w:rsidRPr="00D3624D">
        <w:rPr>
          <w:rFonts w:eastAsia="等线"/>
        </w:rPr>
        <w:t xml:space="preserve"> </w:t>
      </w:r>
      <w:r w:rsidR="00A957F1" w:rsidRPr="00D3624D">
        <w:rPr>
          <w:rFonts w:eastAsia="等线" w:hint="eastAsia"/>
          <w:lang w:eastAsia="zh-CN"/>
        </w:rPr>
        <w:t>The reason is as below</w:t>
      </w:r>
      <w:r w:rsidR="009D5B66" w:rsidRPr="00D3624D">
        <w:rPr>
          <w:rFonts w:eastAsia="等线"/>
          <w:lang w:eastAsia="zh-CN"/>
        </w:rPr>
        <w:t>.</w:t>
      </w:r>
    </w:p>
    <w:p w14:paraId="5FDBAE56" w14:textId="646383B5" w:rsidR="00725216" w:rsidRPr="00D3624D" w:rsidRDefault="00E43855" w:rsidP="00857780">
      <w:pPr>
        <w:pStyle w:val="affffff2"/>
        <w:numPr>
          <w:ilvl w:val="2"/>
          <w:numId w:val="26"/>
        </w:numPr>
        <w:rPr>
          <w:rFonts w:eastAsia="等线"/>
          <w:lang w:val="en-US"/>
        </w:rPr>
      </w:pPr>
      <w:r w:rsidRPr="00D3624D">
        <w:rPr>
          <w:rFonts w:eastAsia="等线"/>
          <w:lang w:val="en-US"/>
        </w:rPr>
        <w:t xml:space="preserve">SBFD Alt 2 has </w:t>
      </w:r>
      <w:r w:rsidRPr="00D3624D">
        <w:rPr>
          <w:rFonts w:eastAsia="等线" w:hint="eastAsia"/>
          <w:lang w:val="en-US" w:eastAsia="zh-CN"/>
        </w:rPr>
        <w:t>more U</w:t>
      </w:r>
      <w:r w:rsidRPr="00D3624D">
        <w:rPr>
          <w:rFonts w:eastAsia="等线"/>
          <w:lang w:val="en-US"/>
        </w:rPr>
        <w:t>L resources than legacy TDD.</w:t>
      </w:r>
    </w:p>
    <w:p w14:paraId="58C0A400" w14:textId="6F778570" w:rsidR="00B9258B" w:rsidRPr="00D3624D" w:rsidRDefault="00B9258B" w:rsidP="00857780">
      <w:pPr>
        <w:pStyle w:val="affffff2"/>
        <w:numPr>
          <w:ilvl w:val="2"/>
          <w:numId w:val="26"/>
        </w:numPr>
        <w:rPr>
          <w:rFonts w:eastAsia="等线"/>
          <w:lang w:val="en-US"/>
        </w:rPr>
      </w:pPr>
      <w:r w:rsidRPr="00D3624D">
        <w:rPr>
          <w:rFonts w:eastAsia="等线"/>
          <w:lang w:val="en-US"/>
        </w:rPr>
        <w:t xml:space="preserve">SBFD Alt 2 has </w:t>
      </w:r>
      <w:r w:rsidRPr="00D3624D">
        <w:rPr>
          <w:rFonts w:eastAsia="等线" w:hint="eastAsia"/>
          <w:lang w:val="en-US" w:eastAsia="zh-CN"/>
        </w:rPr>
        <w:t>more U</w:t>
      </w:r>
      <w:r w:rsidRPr="00D3624D">
        <w:rPr>
          <w:rFonts w:eastAsia="等线"/>
          <w:lang w:val="en-US"/>
        </w:rPr>
        <w:t xml:space="preserve">L </w:t>
      </w:r>
      <w:r w:rsidR="006A64E8" w:rsidRPr="00D3624D">
        <w:rPr>
          <w:rFonts w:eastAsia="等线" w:hint="eastAsia"/>
          <w:lang w:val="en-US" w:eastAsia="zh-CN"/>
        </w:rPr>
        <w:t xml:space="preserve">transmission opportunities </w:t>
      </w:r>
      <w:r w:rsidRPr="00D3624D">
        <w:rPr>
          <w:rFonts w:eastAsia="等线"/>
          <w:lang w:val="en-US"/>
        </w:rPr>
        <w:t>than legacy TDD.</w:t>
      </w:r>
    </w:p>
    <w:p w14:paraId="6D706860" w14:textId="005C072F" w:rsidR="002A09F3" w:rsidRPr="00D3624D" w:rsidRDefault="00B07F59" w:rsidP="00857780">
      <w:pPr>
        <w:pStyle w:val="affffff2"/>
        <w:numPr>
          <w:ilvl w:val="1"/>
          <w:numId w:val="26"/>
        </w:numPr>
        <w:rPr>
          <w:rFonts w:eastAsia="等线"/>
        </w:rPr>
      </w:pPr>
      <w:r w:rsidRPr="00D3624D">
        <w:rPr>
          <w:rFonts w:eastAsia="等线" w:hint="eastAsia"/>
          <w:lang w:val="en-US" w:eastAsia="zh-CN"/>
        </w:rPr>
        <w:t xml:space="preserve">The improvement </w:t>
      </w:r>
      <w:r w:rsidR="00DA0161" w:rsidRPr="00D3624D">
        <w:rPr>
          <w:rFonts w:eastAsia="等线" w:hint="eastAsia"/>
          <w:lang w:val="en-US" w:eastAsia="zh-CN"/>
        </w:rPr>
        <w:t xml:space="preserve">of </w:t>
      </w:r>
      <w:r w:rsidR="00DA0161" w:rsidRPr="00D3624D">
        <w:rPr>
          <w:rFonts w:eastAsia="等线"/>
        </w:rPr>
        <w:t xml:space="preserve">UL </w:t>
      </w:r>
      <w:r w:rsidR="00DA0161" w:rsidRPr="00D3624D">
        <w:rPr>
          <w:rFonts w:eastAsia="等线" w:hint="eastAsia"/>
          <w:lang w:eastAsia="zh-CN"/>
        </w:rPr>
        <w:t>Average</w:t>
      </w:r>
      <w:r w:rsidR="00DA0161" w:rsidRPr="00D3624D">
        <w:rPr>
          <w:rFonts w:eastAsia="等线"/>
          <w:lang w:eastAsia="zh-CN"/>
        </w:rPr>
        <w:t>-</w:t>
      </w:r>
      <w:r w:rsidR="00DA0161" w:rsidRPr="00D3624D">
        <w:rPr>
          <w:rFonts w:eastAsia="等线"/>
        </w:rPr>
        <w:t>UPT</w:t>
      </w:r>
      <w:r w:rsidR="00DA0161" w:rsidRPr="00D3624D">
        <w:rPr>
          <w:rFonts w:eastAsia="等线" w:hint="eastAsia"/>
          <w:lang w:val="en-US" w:eastAsia="zh-CN"/>
        </w:rPr>
        <w:t xml:space="preserve"> </w:t>
      </w:r>
      <w:r w:rsidRPr="00D3624D">
        <w:rPr>
          <w:rFonts w:eastAsia="等线" w:hint="eastAsia"/>
          <w:lang w:val="en-US" w:eastAsia="zh-CN"/>
        </w:rPr>
        <w:t xml:space="preserve">for </w:t>
      </w:r>
      <w:r w:rsidR="004612FB" w:rsidRPr="00D3624D">
        <w:rPr>
          <w:rFonts w:eastAsia="等线" w:hint="eastAsia"/>
          <w:lang w:val="en-US" w:eastAsia="zh-CN"/>
        </w:rPr>
        <w:t>small packet</w:t>
      </w:r>
      <w:r w:rsidRPr="00D3624D">
        <w:rPr>
          <w:rFonts w:eastAsia="等线" w:hint="eastAsia"/>
          <w:lang w:val="en-US" w:eastAsia="zh-CN"/>
        </w:rPr>
        <w:t xml:space="preserve"> is greater than that of </w:t>
      </w:r>
      <w:r w:rsidR="004612FB" w:rsidRPr="00D3624D">
        <w:rPr>
          <w:rFonts w:eastAsia="等线" w:hint="eastAsia"/>
          <w:lang w:val="en-US" w:eastAsia="zh-CN"/>
        </w:rPr>
        <w:t>large packet</w:t>
      </w:r>
      <w:r w:rsidRPr="00D3624D">
        <w:rPr>
          <w:rFonts w:eastAsia="等线"/>
          <w:lang w:val="en-US" w:eastAsia="zh-CN"/>
        </w:rPr>
        <w:t xml:space="preserve">. </w:t>
      </w:r>
      <w:r w:rsidRPr="00D3624D">
        <w:rPr>
          <w:rFonts w:eastAsia="等线" w:hint="eastAsia"/>
          <w:lang w:eastAsia="zh-CN"/>
        </w:rPr>
        <w:t xml:space="preserve">The reason is </w:t>
      </w:r>
      <w:r w:rsidR="002A09F3" w:rsidRPr="00D3624D">
        <w:rPr>
          <w:rFonts w:eastAsia="等线" w:hint="eastAsia"/>
          <w:lang w:eastAsia="zh-CN"/>
        </w:rPr>
        <w:t>as below</w:t>
      </w:r>
      <w:r w:rsidR="002A09F3" w:rsidRPr="00D3624D">
        <w:rPr>
          <w:rFonts w:eastAsia="等线"/>
          <w:lang w:eastAsia="zh-CN"/>
        </w:rPr>
        <w:t>.</w:t>
      </w:r>
    </w:p>
    <w:p w14:paraId="4DD92567" w14:textId="1DED0FA3" w:rsidR="00711677" w:rsidRPr="00D3624D" w:rsidRDefault="00711677" w:rsidP="00857780">
      <w:pPr>
        <w:pStyle w:val="affffff2"/>
        <w:numPr>
          <w:ilvl w:val="2"/>
          <w:numId w:val="26"/>
        </w:numPr>
        <w:rPr>
          <w:rFonts w:eastAsia="等线"/>
        </w:rPr>
      </w:pPr>
      <w:r w:rsidRPr="00D3624D">
        <w:rPr>
          <w:rFonts w:eastAsia="等线"/>
        </w:rPr>
        <w:t>Considering that small packet can be transmitted in one UL or SBFD slot, UL Average-UPT for small packet is mainly determined by the UL transmission opportunities. UL Average-UPT for large packet is mainly determined by the UL resources since multiple slots are needed for large packet transmission. UL Average-UPT for large packed is also determined by the UL transmission opportunities to a certain extent in low RU. The increase of UL transmission opportunities is much more than that of UL resources in SBFD Alt 2 when compared with legacy TDD.</w:t>
      </w:r>
      <w:r w:rsidR="001A0CA5" w:rsidRPr="00D3624D">
        <w:rPr>
          <w:rFonts w:eastAsia="等线"/>
          <w:lang w:eastAsia="zh-CN"/>
        </w:rPr>
        <w:t xml:space="preserve"> </w:t>
      </w:r>
    </w:p>
    <w:p w14:paraId="1307590B" w14:textId="5D70DCF2" w:rsidR="00552DAF" w:rsidRPr="00D3624D" w:rsidRDefault="00552DAF" w:rsidP="00857780">
      <w:pPr>
        <w:pStyle w:val="affffff2"/>
        <w:numPr>
          <w:ilvl w:val="1"/>
          <w:numId w:val="26"/>
        </w:numPr>
        <w:rPr>
          <w:rFonts w:eastAsia="等线"/>
        </w:rPr>
      </w:pPr>
      <w:r w:rsidRPr="00D3624D">
        <w:rPr>
          <w:rFonts w:eastAsia="等线"/>
        </w:rPr>
        <w:t xml:space="preserve">With increased transmission occasion for </w:t>
      </w:r>
      <w:r w:rsidRPr="00D3624D">
        <w:rPr>
          <w:rFonts w:eastAsia="等线" w:hint="eastAsia"/>
        </w:rPr>
        <w:t xml:space="preserve">cell edge </w:t>
      </w:r>
      <w:r w:rsidRPr="00D3624D">
        <w:rPr>
          <w:rFonts w:eastAsia="等线"/>
        </w:rPr>
        <w:t>UE</w:t>
      </w:r>
      <w:r w:rsidRPr="00D3624D">
        <w:rPr>
          <w:rFonts w:eastAsia="等线" w:hint="eastAsia"/>
        </w:rPr>
        <w:t>s</w:t>
      </w:r>
      <w:r w:rsidRPr="00D3624D">
        <w:rPr>
          <w:rFonts w:eastAsia="等线"/>
        </w:rPr>
        <w:t>,</w:t>
      </w:r>
      <w:r w:rsidRPr="00D3624D">
        <w:rPr>
          <w:rFonts w:eastAsia="等线"/>
          <w:lang w:eastAsia="zh-CN"/>
        </w:rPr>
        <w:t xml:space="preserve"> 5% UL Average-UPT for SBFD increase</w:t>
      </w:r>
      <w:r w:rsidR="00921AE3" w:rsidRPr="00D3624D">
        <w:rPr>
          <w:rFonts w:eastAsia="等线" w:hint="eastAsia"/>
          <w:lang w:eastAsia="zh-CN"/>
        </w:rPr>
        <w:t>s</w:t>
      </w:r>
      <w:r w:rsidRPr="00D3624D">
        <w:rPr>
          <w:rFonts w:eastAsia="等线"/>
          <w:lang w:eastAsia="zh-CN"/>
        </w:rPr>
        <w:t xml:space="preserve"> significantly</w:t>
      </w:r>
      <w:r w:rsidRPr="00D3624D">
        <w:rPr>
          <w:rFonts w:eastAsia="等线"/>
        </w:rPr>
        <w:t>.</w:t>
      </w:r>
    </w:p>
    <w:p w14:paraId="36A78A2D" w14:textId="77777777" w:rsidR="000F17BD" w:rsidRPr="00D3624D" w:rsidRDefault="00193D07" w:rsidP="00857780">
      <w:pPr>
        <w:pStyle w:val="affffff2"/>
        <w:numPr>
          <w:ilvl w:val="1"/>
          <w:numId w:val="26"/>
        </w:numPr>
        <w:rPr>
          <w:rFonts w:eastAsia="等线"/>
        </w:rPr>
      </w:pPr>
      <w:r w:rsidRPr="00D3624D">
        <w:rPr>
          <w:rFonts w:eastAsia="等线"/>
        </w:rPr>
        <w:t xml:space="preserve">For cell centre UEs, the SINR decreases slightly as desired signal is strong enough when compared to </w:t>
      </w:r>
      <w:r w:rsidR="00151467" w:rsidRPr="00D3624D">
        <w:rPr>
          <w:rFonts w:eastAsia="等线"/>
          <w:lang w:eastAsia="zh-CN"/>
        </w:rPr>
        <w:t>inter-site gNB-gNB</w:t>
      </w:r>
      <w:r w:rsidRPr="00D3624D">
        <w:rPr>
          <w:rFonts w:eastAsia="等线"/>
        </w:rPr>
        <w:t xml:space="preserve"> co-channel inter-subband CLI. </w:t>
      </w:r>
    </w:p>
    <w:p w14:paraId="03D92410" w14:textId="1A3DE70B" w:rsidR="00193D07" w:rsidRPr="00D3624D" w:rsidRDefault="004612FB" w:rsidP="00857780">
      <w:pPr>
        <w:pStyle w:val="affffff2"/>
        <w:numPr>
          <w:ilvl w:val="2"/>
          <w:numId w:val="26"/>
        </w:numPr>
        <w:rPr>
          <w:rFonts w:eastAsia="等线"/>
        </w:rPr>
      </w:pPr>
      <w:r w:rsidRPr="00D3624D">
        <w:rPr>
          <w:rFonts w:eastAsia="等线" w:hint="eastAsia"/>
          <w:lang w:eastAsia="zh-CN"/>
        </w:rPr>
        <w:t>Large packet</w:t>
      </w:r>
      <w:r w:rsidR="000F17BD" w:rsidRPr="00D3624D">
        <w:rPr>
          <w:rFonts w:eastAsia="等线"/>
          <w:lang w:eastAsia="zh-CN"/>
        </w:rPr>
        <w:t xml:space="preserve">: </w:t>
      </w:r>
      <w:r w:rsidR="00193D07" w:rsidRPr="00D3624D">
        <w:rPr>
          <w:rFonts w:eastAsia="等线"/>
        </w:rPr>
        <w:t xml:space="preserve">95% </w:t>
      </w:r>
      <w:r w:rsidR="00C31326" w:rsidRPr="00D3624D">
        <w:rPr>
          <w:rFonts w:eastAsia="等线"/>
        </w:rPr>
        <w:t>U</w:t>
      </w:r>
      <w:r w:rsidR="00193D07" w:rsidRPr="00D3624D">
        <w:rPr>
          <w:rFonts w:eastAsia="等线"/>
        </w:rPr>
        <w:t xml:space="preserve">L Average-UPT of SBFD </w:t>
      </w:r>
      <w:r w:rsidR="00671403" w:rsidRPr="00D3624D">
        <w:rPr>
          <w:rFonts w:eastAsia="等线"/>
          <w:lang w:eastAsia="zh-CN"/>
        </w:rPr>
        <w:t xml:space="preserve">increases </w:t>
      </w:r>
      <w:r w:rsidR="000F1CDD" w:rsidRPr="00D3624D">
        <w:rPr>
          <w:rFonts w:eastAsia="等线" w:hint="eastAsia"/>
          <w:lang w:eastAsia="zh-CN"/>
        </w:rPr>
        <w:t xml:space="preserve">in the range of </w:t>
      </w:r>
      <w:r w:rsidR="00671403" w:rsidRPr="00D3624D">
        <w:rPr>
          <w:rFonts w:eastAsia="等线"/>
        </w:rPr>
        <w:t>8</w:t>
      </w:r>
      <w:r w:rsidR="000F1CDD" w:rsidRPr="00D3624D">
        <w:rPr>
          <w:rFonts w:eastAsia="等线"/>
        </w:rPr>
        <w:t>1.61</w:t>
      </w:r>
      <w:r w:rsidR="00193D07" w:rsidRPr="00D3624D">
        <w:rPr>
          <w:rFonts w:eastAsia="等线"/>
        </w:rPr>
        <w:t>%</w:t>
      </w:r>
      <w:r w:rsidR="000F1CDD" w:rsidRPr="00D3624D">
        <w:rPr>
          <w:rFonts w:eastAsia="等线"/>
        </w:rPr>
        <w:t>~83.88%</w:t>
      </w:r>
      <w:r w:rsidR="00193D07" w:rsidRPr="00D3624D">
        <w:rPr>
          <w:rFonts w:eastAsia="等线"/>
        </w:rPr>
        <w:t xml:space="preserve">, which is close to the </w:t>
      </w:r>
      <w:r w:rsidR="00896B23" w:rsidRPr="00D3624D">
        <w:rPr>
          <w:rFonts w:eastAsia="等线"/>
          <w:lang w:eastAsia="zh-CN"/>
        </w:rPr>
        <w:t>U</w:t>
      </w:r>
      <w:r w:rsidR="00193D07" w:rsidRPr="00D3624D">
        <w:rPr>
          <w:rFonts w:eastAsia="等线"/>
        </w:rPr>
        <w:t xml:space="preserve">L resource </w:t>
      </w:r>
      <w:r w:rsidR="00227D72" w:rsidRPr="00D3624D">
        <w:rPr>
          <w:rFonts w:eastAsia="等线"/>
          <w:lang w:eastAsia="zh-CN"/>
        </w:rPr>
        <w:t xml:space="preserve">increase </w:t>
      </w:r>
      <w:r w:rsidR="00193D07" w:rsidRPr="00D3624D">
        <w:rPr>
          <w:rFonts w:eastAsia="等线"/>
        </w:rPr>
        <w:t xml:space="preserve">ratio </w:t>
      </w:r>
      <w:r w:rsidR="008D1EC8" w:rsidRPr="00D3624D">
        <w:rPr>
          <w:rFonts w:eastAsia="等线"/>
        </w:rPr>
        <w:t>8</w:t>
      </w:r>
      <w:r w:rsidR="00193D07" w:rsidRPr="00D3624D">
        <w:rPr>
          <w:rFonts w:eastAsia="等线"/>
        </w:rPr>
        <w:t>0%.</w:t>
      </w:r>
    </w:p>
    <w:p w14:paraId="00A4A4CC" w14:textId="5738E24C" w:rsidR="00255E5A" w:rsidRPr="00D3624D" w:rsidRDefault="004612FB" w:rsidP="00857780">
      <w:pPr>
        <w:pStyle w:val="affffff2"/>
        <w:numPr>
          <w:ilvl w:val="2"/>
          <w:numId w:val="26"/>
        </w:numPr>
        <w:rPr>
          <w:rFonts w:eastAsia="等线"/>
        </w:rPr>
      </w:pPr>
      <w:r w:rsidRPr="00D3624D">
        <w:rPr>
          <w:rFonts w:eastAsia="等线" w:hint="eastAsia"/>
          <w:lang w:eastAsia="zh-CN"/>
        </w:rPr>
        <w:t>Small packet</w:t>
      </w:r>
      <w:r w:rsidR="002C1E22" w:rsidRPr="00D3624D">
        <w:rPr>
          <w:rFonts w:eastAsia="等线"/>
          <w:lang w:eastAsia="zh-CN"/>
        </w:rPr>
        <w:t xml:space="preserve">: </w:t>
      </w:r>
      <w:r w:rsidR="006461BC" w:rsidRPr="00D3624D">
        <w:rPr>
          <w:rFonts w:eastAsia="等线"/>
        </w:rPr>
        <w:t xml:space="preserve">95% UL Average-UPT of SBFD </w:t>
      </w:r>
      <w:r w:rsidR="006461BC" w:rsidRPr="00D3624D">
        <w:rPr>
          <w:rFonts w:eastAsia="等线" w:hint="eastAsia"/>
          <w:lang w:eastAsia="zh-CN"/>
        </w:rPr>
        <w:t xml:space="preserve">increases in the range of </w:t>
      </w:r>
      <w:r w:rsidR="00D96621" w:rsidRPr="00D3624D">
        <w:rPr>
          <w:rFonts w:eastAsia="等线"/>
        </w:rPr>
        <w:t>91.93</w:t>
      </w:r>
      <w:r w:rsidR="006461BC" w:rsidRPr="00D3624D">
        <w:rPr>
          <w:rFonts w:eastAsia="等线"/>
        </w:rPr>
        <w:t>%~</w:t>
      </w:r>
      <w:r w:rsidR="00D96621" w:rsidRPr="00D3624D">
        <w:rPr>
          <w:rFonts w:eastAsia="等线"/>
        </w:rPr>
        <w:t>134.49</w:t>
      </w:r>
      <w:r w:rsidR="006461BC" w:rsidRPr="00D3624D">
        <w:rPr>
          <w:rFonts w:eastAsia="等线"/>
        </w:rPr>
        <w:t xml:space="preserve">%, which </w:t>
      </w:r>
      <w:r w:rsidR="00F652CC" w:rsidRPr="00D3624D">
        <w:rPr>
          <w:rFonts w:eastAsia="等线" w:hint="eastAsia"/>
          <w:lang w:eastAsia="zh-CN"/>
        </w:rPr>
        <w:t>greater than</w:t>
      </w:r>
      <w:r w:rsidR="006461BC" w:rsidRPr="00D3624D">
        <w:rPr>
          <w:rFonts w:eastAsia="等线"/>
        </w:rPr>
        <w:t xml:space="preserve"> the </w:t>
      </w:r>
      <w:r w:rsidR="006461BC" w:rsidRPr="00D3624D">
        <w:rPr>
          <w:rFonts w:eastAsia="等线" w:hint="eastAsia"/>
          <w:lang w:eastAsia="zh-CN"/>
        </w:rPr>
        <w:t>U</w:t>
      </w:r>
      <w:r w:rsidR="006461BC" w:rsidRPr="00D3624D">
        <w:rPr>
          <w:rFonts w:eastAsia="等线"/>
        </w:rPr>
        <w:t xml:space="preserve">L resource </w:t>
      </w:r>
      <w:r w:rsidR="006461BC" w:rsidRPr="00D3624D">
        <w:rPr>
          <w:rFonts w:eastAsia="等线" w:hint="eastAsia"/>
          <w:lang w:eastAsia="zh-CN"/>
        </w:rPr>
        <w:t xml:space="preserve">increase </w:t>
      </w:r>
      <w:r w:rsidR="006461BC" w:rsidRPr="00D3624D">
        <w:rPr>
          <w:rFonts w:eastAsia="等线"/>
        </w:rPr>
        <w:t>ratio 80%</w:t>
      </w:r>
      <w:r w:rsidR="00323F37" w:rsidRPr="00D3624D">
        <w:rPr>
          <w:rFonts w:eastAsia="等线"/>
        </w:rPr>
        <w:t>.</w:t>
      </w:r>
    </w:p>
    <w:p w14:paraId="7F7CE4EB" w14:textId="08F5A136" w:rsidR="00FB139D" w:rsidRPr="00D3624D" w:rsidRDefault="00FB139D" w:rsidP="00857780">
      <w:pPr>
        <w:pStyle w:val="affffff2"/>
        <w:numPr>
          <w:ilvl w:val="0"/>
          <w:numId w:val="24"/>
        </w:numPr>
        <w:rPr>
          <w:rFonts w:eastAsia="等线"/>
        </w:rPr>
      </w:pPr>
      <w:r w:rsidRPr="00D3624D">
        <w:rPr>
          <w:rFonts w:eastAsia="等线"/>
        </w:rPr>
        <w:t>F</w:t>
      </w:r>
      <w:r w:rsidRPr="00D3624D">
        <w:rPr>
          <w:rFonts w:eastAsia="等线" w:hint="eastAsia"/>
          <w:lang w:eastAsia="zh-CN"/>
        </w:rPr>
        <w:t xml:space="preserve">or </w:t>
      </w:r>
      <w:r w:rsidRPr="00D3624D">
        <w:rPr>
          <w:rFonts w:eastAsia="等线" w:hint="eastAsia"/>
        </w:rPr>
        <w:t>D</w:t>
      </w:r>
      <w:r w:rsidRPr="00D3624D">
        <w:rPr>
          <w:rFonts w:eastAsia="等线"/>
        </w:rPr>
        <w:t>L Average-UPT</w:t>
      </w:r>
    </w:p>
    <w:p w14:paraId="75670F51" w14:textId="0147AB3C" w:rsidR="00FB139D" w:rsidRPr="00D3624D" w:rsidRDefault="00FB139D" w:rsidP="00857780">
      <w:pPr>
        <w:pStyle w:val="affffff2"/>
        <w:numPr>
          <w:ilvl w:val="0"/>
          <w:numId w:val="25"/>
        </w:numPr>
        <w:rPr>
          <w:rFonts w:eastAsia="等线"/>
          <w:lang w:val="en-US"/>
        </w:rPr>
      </w:pPr>
      <w:r w:rsidRPr="00D3624D">
        <w:rPr>
          <w:rFonts w:eastAsia="等线"/>
        </w:rPr>
        <w:t xml:space="preserve">DL Average-UPT </w:t>
      </w:r>
      <w:r w:rsidR="00642781" w:rsidRPr="00D3624D">
        <w:rPr>
          <w:rFonts w:eastAsia="等线" w:hint="eastAsia"/>
          <w:lang w:eastAsia="zh-CN"/>
        </w:rPr>
        <w:t>decreases</w:t>
      </w:r>
      <w:r w:rsidRPr="00D3624D">
        <w:rPr>
          <w:rFonts w:eastAsia="等线"/>
        </w:rPr>
        <w:t xml:space="preserve"> once UL subband is configured in </w:t>
      </w:r>
      <w:r w:rsidR="00314E1A" w:rsidRPr="00D3624D">
        <w:rPr>
          <w:rFonts w:eastAsia="等线"/>
        </w:rPr>
        <w:t>SBFD slot</w:t>
      </w:r>
      <w:r w:rsidRPr="00D3624D">
        <w:rPr>
          <w:rFonts w:eastAsia="等线"/>
        </w:rPr>
        <w:t xml:space="preserve">s, no matter which kind of RU is used. </w:t>
      </w:r>
      <w:r w:rsidRPr="00D3624D">
        <w:rPr>
          <w:rFonts w:eastAsia="等线" w:hint="eastAsia"/>
          <w:lang w:eastAsia="zh-CN"/>
        </w:rPr>
        <w:t xml:space="preserve">The reasons </w:t>
      </w:r>
      <w:r w:rsidRPr="00D3624D">
        <w:rPr>
          <w:rFonts w:eastAsia="等线"/>
          <w:lang w:eastAsia="zh-CN"/>
        </w:rPr>
        <w:t>are</w:t>
      </w:r>
      <w:r w:rsidRPr="00D3624D">
        <w:rPr>
          <w:rFonts w:eastAsia="等线" w:hint="eastAsia"/>
          <w:lang w:eastAsia="zh-CN"/>
        </w:rPr>
        <w:t xml:space="preserve"> as below</w:t>
      </w:r>
      <w:r w:rsidR="005726F5" w:rsidRPr="00D3624D">
        <w:rPr>
          <w:rFonts w:eastAsia="等线"/>
          <w:lang w:eastAsia="zh-CN"/>
        </w:rPr>
        <w:t>.</w:t>
      </w:r>
    </w:p>
    <w:p w14:paraId="0DC391B0" w14:textId="77777777" w:rsidR="00FB139D" w:rsidRPr="00D3624D" w:rsidRDefault="00FB139D" w:rsidP="00857780">
      <w:pPr>
        <w:pStyle w:val="affffff2"/>
        <w:numPr>
          <w:ilvl w:val="1"/>
          <w:numId w:val="25"/>
        </w:numPr>
        <w:rPr>
          <w:rFonts w:eastAsia="等线"/>
          <w:lang w:val="en-US"/>
        </w:rPr>
      </w:pPr>
      <w:r w:rsidRPr="00D3624D">
        <w:rPr>
          <w:rFonts w:eastAsia="等线"/>
        </w:rPr>
        <w:t xml:space="preserve">SBFD </w:t>
      </w:r>
      <w:r w:rsidRPr="00D3624D">
        <w:rPr>
          <w:rFonts w:eastAsia="等线" w:hint="eastAsia"/>
          <w:lang w:eastAsia="zh-CN"/>
        </w:rPr>
        <w:t>A</w:t>
      </w:r>
      <w:r w:rsidRPr="00D3624D">
        <w:rPr>
          <w:rFonts w:eastAsia="等线"/>
          <w:lang w:eastAsia="zh-CN"/>
        </w:rPr>
        <w:t>l</w:t>
      </w:r>
      <w:r w:rsidRPr="00D3624D">
        <w:rPr>
          <w:rFonts w:eastAsia="等线" w:hint="eastAsia"/>
          <w:lang w:eastAsia="zh-CN"/>
        </w:rPr>
        <w:t xml:space="preserve">t </w:t>
      </w:r>
      <w:r w:rsidRPr="00D3624D">
        <w:rPr>
          <w:rFonts w:eastAsia="等线"/>
          <w:lang w:eastAsia="zh-CN"/>
        </w:rPr>
        <w:t xml:space="preserve">2 </w:t>
      </w:r>
      <w:r w:rsidRPr="00D3624D">
        <w:rPr>
          <w:rFonts w:eastAsia="等线" w:hint="eastAsia"/>
          <w:lang w:eastAsia="zh-CN"/>
        </w:rPr>
        <w:t>has</w:t>
      </w:r>
      <w:r w:rsidRPr="00D3624D">
        <w:rPr>
          <w:rFonts w:eastAsia="等线"/>
          <w:lang w:eastAsia="zh-CN"/>
        </w:rPr>
        <w:t xml:space="preserve"> </w:t>
      </w:r>
      <w:r w:rsidRPr="00D3624D">
        <w:rPr>
          <w:rFonts w:eastAsia="等线" w:hint="eastAsia"/>
          <w:lang w:eastAsia="zh-CN"/>
        </w:rPr>
        <w:t xml:space="preserve">less </w:t>
      </w:r>
      <w:r w:rsidRPr="00D3624D">
        <w:rPr>
          <w:rFonts w:eastAsia="等线"/>
          <w:lang w:eastAsia="zh-CN"/>
        </w:rPr>
        <w:t xml:space="preserve">DL </w:t>
      </w:r>
      <w:r w:rsidRPr="00D3624D">
        <w:rPr>
          <w:rFonts w:eastAsia="等线" w:hint="eastAsia"/>
          <w:lang w:eastAsia="zh-CN"/>
        </w:rPr>
        <w:t xml:space="preserve">resources than legacy </w:t>
      </w:r>
      <w:r w:rsidRPr="00D3624D">
        <w:rPr>
          <w:rFonts w:eastAsia="等线"/>
          <w:lang w:eastAsia="zh-CN"/>
        </w:rPr>
        <w:t>TDD.</w:t>
      </w:r>
    </w:p>
    <w:p w14:paraId="22B8B8C6" w14:textId="77777777" w:rsidR="00FB139D" w:rsidRPr="00D3624D" w:rsidRDefault="00FB139D" w:rsidP="00857780">
      <w:pPr>
        <w:pStyle w:val="affffff2"/>
        <w:numPr>
          <w:ilvl w:val="1"/>
          <w:numId w:val="25"/>
        </w:numPr>
        <w:rPr>
          <w:rFonts w:eastAsia="等线"/>
          <w:lang w:val="en-US"/>
        </w:rPr>
      </w:pPr>
      <w:r w:rsidRPr="00D3624D">
        <w:rPr>
          <w:rFonts w:eastAsia="等线"/>
        </w:rPr>
        <w:t xml:space="preserve">SBFD </w:t>
      </w:r>
      <w:r w:rsidRPr="00D3624D">
        <w:rPr>
          <w:rFonts w:eastAsia="等线" w:hint="eastAsia"/>
          <w:lang w:eastAsia="zh-CN"/>
        </w:rPr>
        <w:t>A</w:t>
      </w:r>
      <w:r w:rsidRPr="00D3624D">
        <w:rPr>
          <w:rFonts w:eastAsia="等线"/>
          <w:lang w:eastAsia="zh-CN"/>
        </w:rPr>
        <w:t>l</w:t>
      </w:r>
      <w:r w:rsidRPr="00D3624D">
        <w:rPr>
          <w:rFonts w:eastAsia="等线" w:hint="eastAsia"/>
          <w:lang w:eastAsia="zh-CN"/>
        </w:rPr>
        <w:t xml:space="preserve">t </w:t>
      </w:r>
      <w:r w:rsidRPr="00D3624D">
        <w:rPr>
          <w:rFonts w:eastAsia="等线"/>
          <w:lang w:eastAsia="zh-CN"/>
        </w:rPr>
        <w:t xml:space="preserve">2 </w:t>
      </w:r>
      <w:r w:rsidRPr="00D3624D">
        <w:rPr>
          <w:rFonts w:eastAsia="等线" w:hint="eastAsia"/>
          <w:lang w:eastAsia="zh-CN"/>
        </w:rPr>
        <w:t>has</w:t>
      </w:r>
      <w:r w:rsidRPr="00D3624D">
        <w:rPr>
          <w:rFonts w:eastAsia="等线"/>
          <w:lang w:eastAsia="zh-CN"/>
        </w:rPr>
        <w:t xml:space="preserve"> </w:t>
      </w:r>
      <w:r w:rsidRPr="00D3624D">
        <w:rPr>
          <w:rFonts w:eastAsia="等线" w:hint="eastAsia"/>
          <w:lang w:eastAsia="zh-CN"/>
        </w:rPr>
        <w:t xml:space="preserve">larger legacy </w:t>
      </w:r>
      <w:r w:rsidRPr="00D3624D">
        <w:rPr>
          <w:rFonts w:eastAsia="等线"/>
          <w:lang w:eastAsia="zh-CN"/>
        </w:rPr>
        <w:t xml:space="preserve">DL </w:t>
      </w:r>
      <w:r w:rsidRPr="00D3624D">
        <w:rPr>
          <w:rFonts w:eastAsia="等线" w:hint="eastAsia"/>
          <w:lang w:eastAsia="zh-CN"/>
        </w:rPr>
        <w:t xml:space="preserve">interference than legacy </w:t>
      </w:r>
      <w:r w:rsidRPr="00D3624D">
        <w:rPr>
          <w:rFonts w:eastAsia="等线"/>
          <w:lang w:eastAsia="zh-CN"/>
        </w:rPr>
        <w:t>TDD.</w:t>
      </w:r>
    </w:p>
    <w:p w14:paraId="2395415F" w14:textId="77777777" w:rsidR="00FB139D" w:rsidRPr="00D3624D" w:rsidRDefault="00FB139D" w:rsidP="00857780">
      <w:pPr>
        <w:pStyle w:val="affffff2"/>
        <w:numPr>
          <w:ilvl w:val="1"/>
          <w:numId w:val="25"/>
        </w:numPr>
        <w:rPr>
          <w:rFonts w:eastAsia="等线"/>
          <w:lang w:val="en-US"/>
        </w:rPr>
      </w:pPr>
      <w:r w:rsidRPr="00D3624D">
        <w:rPr>
          <w:rFonts w:eastAsia="等线"/>
        </w:rPr>
        <w:t xml:space="preserve">UE-UE co-channel inter-subband CLI </w:t>
      </w:r>
      <w:r w:rsidRPr="00D3624D">
        <w:rPr>
          <w:rFonts w:eastAsia="等线" w:hint="eastAsia"/>
          <w:lang w:eastAsia="zh-CN"/>
        </w:rPr>
        <w:t>in SBFD A</w:t>
      </w:r>
      <w:r w:rsidRPr="00D3624D">
        <w:rPr>
          <w:rFonts w:eastAsia="等线"/>
          <w:lang w:eastAsia="zh-CN"/>
        </w:rPr>
        <w:t>l</w:t>
      </w:r>
      <w:r w:rsidRPr="00D3624D">
        <w:rPr>
          <w:rFonts w:eastAsia="等线" w:hint="eastAsia"/>
          <w:lang w:eastAsia="zh-CN"/>
        </w:rPr>
        <w:t xml:space="preserve">t </w:t>
      </w:r>
      <w:r w:rsidRPr="00D3624D">
        <w:rPr>
          <w:rFonts w:eastAsia="等线"/>
        </w:rPr>
        <w:t xml:space="preserve">2 </w:t>
      </w:r>
      <w:r w:rsidRPr="00D3624D">
        <w:rPr>
          <w:rFonts w:eastAsia="等线" w:hint="eastAsia"/>
          <w:lang w:eastAsia="zh-CN"/>
        </w:rPr>
        <w:t>is strong</w:t>
      </w:r>
      <w:r w:rsidRPr="00D3624D">
        <w:rPr>
          <w:rFonts w:eastAsia="等线"/>
          <w:lang w:eastAsia="zh-CN"/>
        </w:rPr>
        <w:t>.</w:t>
      </w:r>
    </w:p>
    <w:p w14:paraId="6FC0E9A0" w14:textId="1AD6FB7A" w:rsidR="00074877" w:rsidRPr="00D3624D" w:rsidRDefault="00074877" w:rsidP="00857780">
      <w:pPr>
        <w:pStyle w:val="affffff2"/>
        <w:numPr>
          <w:ilvl w:val="0"/>
          <w:numId w:val="25"/>
        </w:numPr>
        <w:rPr>
          <w:rFonts w:eastAsia="等线"/>
        </w:rPr>
      </w:pPr>
      <w:r w:rsidRPr="00D3624D">
        <w:rPr>
          <w:rFonts w:eastAsia="等线" w:hint="eastAsia"/>
          <w:lang w:val="en-US" w:eastAsia="zh-CN"/>
        </w:rPr>
        <w:t xml:space="preserve">The </w:t>
      </w:r>
      <w:r w:rsidR="00C2785A" w:rsidRPr="00D3624D">
        <w:rPr>
          <w:rFonts w:eastAsia="等线" w:hint="eastAsia"/>
          <w:lang w:val="en-US" w:eastAsia="zh-CN"/>
        </w:rPr>
        <w:t xml:space="preserve">reduction of </w:t>
      </w:r>
      <w:r w:rsidR="00C2785A" w:rsidRPr="00D3624D">
        <w:rPr>
          <w:rFonts w:eastAsia="等线" w:hint="eastAsia"/>
        </w:rPr>
        <w:t>D</w:t>
      </w:r>
      <w:r w:rsidR="00C2785A" w:rsidRPr="00D3624D">
        <w:rPr>
          <w:rFonts w:eastAsia="等线"/>
        </w:rPr>
        <w:t>L Average-UPT</w:t>
      </w:r>
      <w:r w:rsidR="00C2785A" w:rsidRPr="00D3624D">
        <w:rPr>
          <w:rFonts w:eastAsia="等线" w:hint="eastAsia"/>
          <w:lang w:val="en-US" w:eastAsia="zh-CN"/>
        </w:rPr>
        <w:t xml:space="preserve"> </w:t>
      </w:r>
      <w:r w:rsidRPr="00D3624D">
        <w:rPr>
          <w:rFonts w:eastAsia="等线" w:hint="eastAsia"/>
          <w:lang w:val="en-US" w:eastAsia="zh-CN"/>
        </w:rPr>
        <w:t xml:space="preserve">for </w:t>
      </w:r>
      <w:r w:rsidR="004612FB" w:rsidRPr="00D3624D">
        <w:rPr>
          <w:rFonts w:eastAsia="等线" w:hint="eastAsia"/>
          <w:lang w:val="en-US" w:eastAsia="zh-CN"/>
        </w:rPr>
        <w:t>small packet</w:t>
      </w:r>
      <w:r w:rsidRPr="00D3624D">
        <w:rPr>
          <w:rFonts w:eastAsia="等线" w:hint="eastAsia"/>
          <w:lang w:val="en-US" w:eastAsia="zh-CN"/>
        </w:rPr>
        <w:t xml:space="preserve"> is </w:t>
      </w:r>
      <w:r w:rsidR="00C2785A" w:rsidRPr="00D3624D">
        <w:rPr>
          <w:rFonts w:eastAsia="等线" w:hint="eastAsia"/>
          <w:lang w:val="en-US" w:eastAsia="zh-CN"/>
        </w:rPr>
        <w:t xml:space="preserve">smaller </w:t>
      </w:r>
      <w:r w:rsidRPr="00D3624D">
        <w:rPr>
          <w:rFonts w:eastAsia="等线" w:hint="eastAsia"/>
          <w:lang w:val="en-US" w:eastAsia="zh-CN"/>
        </w:rPr>
        <w:t xml:space="preserve">than that of </w:t>
      </w:r>
      <w:r w:rsidR="004612FB" w:rsidRPr="00D3624D">
        <w:rPr>
          <w:rFonts w:eastAsia="等线" w:hint="eastAsia"/>
          <w:lang w:val="en-US" w:eastAsia="zh-CN"/>
        </w:rPr>
        <w:t>large packet</w:t>
      </w:r>
      <w:r w:rsidR="00DD639F" w:rsidRPr="00D3624D">
        <w:rPr>
          <w:rFonts w:eastAsia="等线"/>
          <w:lang w:val="en-US" w:eastAsia="zh-CN"/>
        </w:rPr>
        <w:t xml:space="preserve"> </w:t>
      </w:r>
      <w:r w:rsidR="00DD639F" w:rsidRPr="00D3624D">
        <w:rPr>
          <w:rFonts w:eastAsia="等线" w:hint="eastAsia"/>
          <w:lang w:val="en-US" w:eastAsia="zh-CN"/>
        </w:rPr>
        <w:t xml:space="preserve">in low and </w:t>
      </w:r>
      <w:r w:rsidR="00E71BD1" w:rsidRPr="00D3624D">
        <w:rPr>
          <w:rFonts w:eastAsia="等线" w:hint="eastAsia"/>
          <w:lang w:val="en-US" w:eastAsia="zh-CN"/>
        </w:rPr>
        <w:t xml:space="preserve">medium </w:t>
      </w:r>
      <w:r w:rsidR="00DD639F" w:rsidRPr="00D3624D">
        <w:rPr>
          <w:rFonts w:eastAsia="等线"/>
          <w:lang w:val="en-US" w:eastAsia="zh-CN"/>
        </w:rPr>
        <w:t>RU</w:t>
      </w:r>
      <w:r w:rsidRPr="00D3624D">
        <w:rPr>
          <w:rFonts w:eastAsia="等线"/>
          <w:lang w:val="en-US" w:eastAsia="zh-CN"/>
        </w:rPr>
        <w:t>.</w:t>
      </w:r>
      <w:r w:rsidR="00765454" w:rsidRPr="00D3624D">
        <w:rPr>
          <w:rFonts w:eastAsia="等线"/>
          <w:lang w:val="en-US" w:eastAsia="zh-CN"/>
        </w:rPr>
        <w:t xml:space="preserve"> </w:t>
      </w:r>
      <w:r w:rsidR="00187C23" w:rsidRPr="00D3624D">
        <w:rPr>
          <w:rFonts w:eastAsia="等线" w:hint="eastAsia"/>
          <w:lang w:val="en-US" w:eastAsia="zh-CN"/>
        </w:rPr>
        <w:t xml:space="preserve">The reduction of </w:t>
      </w:r>
      <w:r w:rsidR="00187C23" w:rsidRPr="00D3624D">
        <w:rPr>
          <w:rFonts w:eastAsia="等线" w:hint="eastAsia"/>
        </w:rPr>
        <w:t>D</w:t>
      </w:r>
      <w:r w:rsidR="00187C23" w:rsidRPr="00D3624D">
        <w:rPr>
          <w:rFonts w:eastAsia="等线"/>
        </w:rPr>
        <w:t>L Average-UPT</w:t>
      </w:r>
      <w:r w:rsidR="00187C23" w:rsidRPr="00D3624D">
        <w:rPr>
          <w:rFonts w:eastAsia="等线" w:hint="eastAsia"/>
          <w:lang w:val="en-US" w:eastAsia="zh-CN"/>
        </w:rPr>
        <w:t xml:space="preserve"> for </w:t>
      </w:r>
      <w:r w:rsidR="004612FB" w:rsidRPr="00D3624D">
        <w:rPr>
          <w:rFonts w:eastAsia="等线" w:hint="eastAsia"/>
          <w:lang w:val="en-US" w:eastAsia="zh-CN"/>
        </w:rPr>
        <w:t>small packet</w:t>
      </w:r>
      <w:r w:rsidR="00187C23" w:rsidRPr="00D3624D">
        <w:rPr>
          <w:rFonts w:eastAsia="等线" w:hint="eastAsia"/>
          <w:lang w:val="en-US" w:eastAsia="zh-CN"/>
        </w:rPr>
        <w:t xml:space="preserve"> is similar with that of </w:t>
      </w:r>
      <w:r w:rsidR="004612FB" w:rsidRPr="00D3624D">
        <w:rPr>
          <w:rFonts w:eastAsia="等线" w:hint="eastAsia"/>
          <w:lang w:val="en-US" w:eastAsia="zh-CN"/>
        </w:rPr>
        <w:t>large packet</w:t>
      </w:r>
      <w:r w:rsidR="00187C23" w:rsidRPr="00D3624D">
        <w:rPr>
          <w:rFonts w:eastAsia="等线"/>
          <w:lang w:val="en-US" w:eastAsia="zh-CN"/>
        </w:rPr>
        <w:t xml:space="preserve"> </w:t>
      </w:r>
      <w:r w:rsidR="00187C23" w:rsidRPr="00D3624D">
        <w:rPr>
          <w:rFonts w:eastAsia="等线" w:hint="eastAsia"/>
          <w:lang w:val="en-US" w:eastAsia="zh-CN"/>
        </w:rPr>
        <w:t xml:space="preserve">in high </w:t>
      </w:r>
      <w:r w:rsidR="00187C23" w:rsidRPr="00D3624D">
        <w:rPr>
          <w:rFonts w:eastAsia="等线"/>
          <w:lang w:val="en-US" w:eastAsia="zh-CN"/>
        </w:rPr>
        <w:t>RU</w:t>
      </w:r>
      <w:r w:rsidR="006E12EA" w:rsidRPr="00D3624D">
        <w:rPr>
          <w:rFonts w:eastAsia="等线"/>
          <w:lang w:val="en-US" w:eastAsia="zh-CN"/>
        </w:rPr>
        <w:t>.</w:t>
      </w:r>
      <w:r w:rsidR="00187C23" w:rsidRPr="00D3624D">
        <w:rPr>
          <w:rFonts w:eastAsia="等线" w:hint="eastAsia"/>
          <w:lang w:val="en-US" w:eastAsia="zh-CN"/>
        </w:rPr>
        <w:t xml:space="preserve"> </w:t>
      </w:r>
      <w:r w:rsidR="00765454" w:rsidRPr="00D3624D">
        <w:rPr>
          <w:rFonts w:eastAsia="等线" w:hint="eastAsia"/>
          <w:lang w:val="en-US" w:eastAsia="zh-CN"/>
        </w:rPr>
        <w:t>The reason</w:t>
      </w:r>
      <w:r w:rsidR="00B72B70" w:rsidRPr="00D3624D">
        <w:rPr>
          <w:rFonts w:eastAsia="等线" w:hint="eastAsia"/>
          <w:lang w:val="en-US" w:eastAsia="zh-CN"/>
        </w:rPr>
        <w:t>s</w:t>
      </w:r>
      <w:r w:rsidR="00765454" w:rsidRPr="00D3624D">
        <w:rPr>
          <w:rFonts w:eastAsia="等线" w:hint="eastAsia"/>
          <w:lang w:val="en-US" w:eastAsia="zh-CN"/>
        </w:rPr>
        <w:t xml:space="preserve"> </w:t>
      </w:r>
      <w:r w:rsidR="00B72B70" w:rsidRPr="00D3624D">
        <w:rPr>
          <w:rFonts w:eastAsia="等线" w:hint="eastAsia"/>
          <w:lang w:val="en-US" w:eastAsia="zh-CN"/>
        </w:rPr>
        <w:t>are</w:t>
      </w:r>
      <w:r w:rsidR="00765454" w:rsidRPr="00D3624D">
        <w:rPr>
          <w:rFonts w:eastAsia="等线" w:hint="eastAsia"/>
          <w:lang w:val="en-US" w:eastAsia="zh-CN"/>
        </w:rPr>
        <w:t xml:space="preserve"> as below</w:t>
      </w:r>
      <w:r w:rsidR="00765454" w:rsidRPr="00D3624D">
        <w:rPr>
          <w:rFonts w:eastAsia="等线"/>
          <w:lang w:val="en-US" w:eastAsia="zh-CN"/>
        </w:rPr>
        <w:t>.</w:t>
      </w:r>
    </w:p>
    <w:p w14:paraId="546F14D8" w14:textId="3F4DC487" w:rsidR="009E78E8" w:rsidRPr="00D3624D" w:rsidRDefault="00765454" w:rsidP="00857780">
      <w:pPr>
        <w:pStyle w:val="affffff2"/>
        <w:numPr>
          <w:ilvl w:val="1"/>
          <w:numId w:val="25"/>
        </w:numPr>
        <w:rPr>
          <w:rFonts w:eastAsia="等线"/>
        </w:rPr>
      </w:pPr>
      <w:r w:rsidRPr="00D3624D">
        <w:rPr>
          <w:rFonts w:eastAsia="等线"/>
        </w:rPr>
        <w:t xml:space="preserve">Considering that small packet can be transmitted in one DL or SBFD slot, </w:t>
      </w:r>
      <w:r w:rsidR="00CD0C34" w:rsidRPr="00D3624D">
        <w:rPr>
          <w:rFonts w:eastAsia="等线"/>
        </w:rPr>
        <w:t>D</w:t>
      </w:r>
      <w:r w:rsidRPr="00D3624D">
        <w:rPr>
          <w:rFonts w:eastAsia="等线"/>
        </w:rPr>
        <w:t xml:space="preserve">L Average-UPT for small packet is mainly determined by the </w:t>
      </w:r>
      <w:r w:rsidR="005D2696" w:rsidRPr="00D3624D">
        <w:rPr>
          <w:rFonts w:eastAsia="等线"/>
        </w:rPr>
        <w:t>D</w:t>
      </w:r>
      <w:r w:rsidRPr="00D3624D">
        <w:rPr>
          <w:rFonts w:eastAsia="等线"/>
        </w:rPr>
        <w:t>L transmission opportunities</w:t>
      </w:r>
      <w:r w:rsidR="009A7C57" w:rsidRPr="00D3624D">
        <w:rPr>
          <w:rFonts w:eastAsia="等线"/>
        </w:rPr>
        <w:t xml:space="preserve"> </w:t>
      </w:r>
      <w:r w:rsidR="003C30BF" w:rsidRPr="00D3624D">
        <w:rPr>
          <w:rFonts w:eastAsia="等线" w:hint="eastAsia"/>
          <w:lang w:eastAsia="zh-CN"/>
        </w:rPr>
        <w:t>in</w:t>
      </w:r>
      <w:r w:rsidR="00C874E0" w:rsidRPr="00D3624D">
        <w:rPr>
          <w:rFonts w:eastAsia="等线" w:hint="eastAsia"/>
          <w:lang w:eastAsia="zh-CN"/>
        </w:rPr>
        <w:t xml:space="preserve"> low and medium </w:t>
      </w:r>
      <w:r w:rsidR="00C874E0" w:rsidRPr="00D3624D">
        <w:rPr>
          <w:rFonts w:eastAsia="等线"/>
        </w:rPr>
        <w:t>RU</w:t>
      </w:r>
      <w:r w:rsidRPr="00D3624D">
        <w:rPr>
          <w:rFonts w:eastAsia="等线"/>
        </w:rPr>
        <w:t xml:space="preserve">. </w:t>
      </w:r>
      <w:r w:rsidR="00BA72BB" w:rsidRPr="00D3624D">
        <w:rPr>
          <w:rFonts w:eastAsia="等线" w:hint="eastAsia"/>
          <w:lang w:eastAsia="zh-CN"/>
        </w:rPr>
        <w:t xml:space="preserve">Considering that </w:t>
      </w:r>
      <w:r w:rsidR="00BB1493" w:rsidRPr="00D3624D">
        <w:rPr>
          <w:rFonts w:eastAsia="等线" w:hint="eastAsia"/>
          <w:lang w:eastAsia="zh-CN"/>
        </w:rPr>
        <w:t>the number of small packets is large</w:t>
      </w:r>
      <w:r w:rsidR="005E2E24" w:rsidRPr="00D3624D">
        <w:rPr>
          <w:rFonts w:eastAsia="等线"/>
          <w:lang w:eastAsia="zh-CN"/>
        </w:rPr>
        <w:t xml:space="preserve"> </w:t>
      </w:r>
      <w:r w:rsidR="00317111" w:rsidRPr="00D3624D">
        <w:rPr>
          <w:rFonts w:eastAsia="等线" w:hint="eastAsia"/>
          <w:lang w:eastAsia="zh-CN"/>
        </w:rPr>
        <w:t xml:space="preserve">in high </w:t>
      </w:r>
      <w:r w:rsidR="00317111" w:rsidRPr="00D3624D">
        <w:rPr>
          <w:rFonts w:eastAsia="等线"/>
          <w:lang w:eastAsia="zh-CN"/>
        </w:rPr>
        <w:t>RU</w:t>
      </w:r>
      <w:r w:rsidR="00AD3E74" w:rsidRPr="00D3624D">
        <w:rPr>
          <w:rFonts w:eastAsia="等线"/>
          <w:lang w:eastAsia="zh-CN"/>
        </w:rPr>
        <w:t xml:space="preserve">, </w:t>
      </w:r>
      <w:r w:rsidR="005E2E24" w:rsidRPr="00D3624D">
        <w:rPr>
          <w:rFonts w:eastAsia="等线" w:hint="eastAsia"/>
          <w:lang w:eastAsia="zh-CN"/>
        </w:rPr>
        <w:t>small packet might be delayed</w:t>
      </w:r>
      <w:r w:rsidR="007539BD" w:rsidRPr="00D3624D">
        <w:rPr>
          <w:rFonts w:eastAsia="等线"/>
          <w:lang w:eastAsia="zh-CN"/>
        </w:rPr>
        <w:t xml:space="preserve"> </w:t>
      </w:r>
      <w:r w:rsidR="007539BD" w:rsidRPr="00D3624D">
        <w:rPr>
          <w:rFonts w:eastAsia="等线" w:hint="eastAsia"/>
          <w:lang w:eastAsia="zh-CN"/>
        </w:rPr>
        <w:t xml:space="preserve">on account of no available </w:t>
      </w:r>
      <w:r w:rsidR="007539BD" w:rsidRPr="00D3624D">
        <w:rPr>
          <w:rFonts w:eastAsia="等线"/>
          <w:lang w:eastAsia="zh-CN"/>
        </w:rPr>
        <w:t xml:space="preserve">DL </w:t>
      </w:r>
      <w:r w:rsidR="007539BD" w:rsidRPr="00D3624D">
        <w:rPr>
          <w:rFonts w:eastAsia="等线" w:hint="eastAsia"/>
          <w:lang w:eastAsia="zh-CN"/>
        </w:rPr>
        <w:t>resources</w:t>
      </w:r>
      <w:r w:rsidR="00972DFA" w:rsidRPr="00D3624D">
        <w:rPr>
          <w:rFonts w:eastAsia="等线"/>
        </w:rPr>
        <w:t>.</w:t>
      </w:r>
      <w:r w:rsidR="00A0193A" w:rsidRPr="00D3624D">
        <w:rPr>
          <w:rFonts w:eastAsia="等线"/>
        </w:rPr>
        <w:t xml:space="preserve"> </w:t>
      </w:r>
      <w:r w:rsidR="00FE776D" w:rsidRPr="00D3624D">
        <w:rPr>
          <w:rFonts w:eastAsia="等线" w:hint="eastAsia"/>
          <w:lang w:eastAsia="zh-CN"/>
        </w:rPr>
        <w:t>T</w:t>
      </w:r>
      <w:r w:rsidR="00FE776D" w:rsidRPr="00D3624D">
        <w:rPr>
          <w:rFonts w:eastAsia="等线"/>
          <w:lang w:eastAsia="zh-CN"/>
        </w:rPr>
        <w:t>h</w:t>
      </w:r>
      <w:r w:rsidR="00FE776D" w:rsidRPr="00D3624D">
        <w:rPr>
          <w:rFonts w:eastAsia="等线" w:hint="eastAsia"/>
          <w:lang w:eastAsia="zh-CN"/>
        </w:rPr>
        <w:t>us</w:t>
      </w:r>
      <w:r w:rsidR="00FE776D" w:rsidRPr="00D3624D">
        <w:rPr>
          <w:rFonts w:eastAsia="等线"/>
          <w:lang w:eastAsia="zh-CN"/>
        </w:rPr>
        <w:t xml:space="preserve">, </w:t>
      </w:r>
      <w:r w:rsidR="00921831" w:rsidRPr="00D3624D">
        <w:rPr>
          <w:rFonts w:eastAsia="等线"/>
        </w:rPr>
        <w:t xml:space="preserve">DL Average-UPT for small packet is mainly determined by the DL </w:t>
      </w:r>
      <w:r w:rsidR="00921831" w:rsidRPr="00D3624D">
        <w:rPr>
          <w:rFonts w:eastAsia="等线" w:hint="eastAsia"/>
          <w:lang w:eastAsia="zh-CN"/>
        </w:rPr>
        <w:t>resources</w:t>
      </w:r>
      <w:r w:rsidR="00921831" w:rsidRPr="00D3624D">
        <w:rPr>
          <w:rFonts w:eastAsia="等线"/>
          <w:lang w:eastAsia="zh-CN"/>
        </w:rPr>
        <w:t xml:space="preserve"> </w:t>
      </w:r>
      <w:r w:rsidR="00921831" w:rsidRPr="00D3624D">
        <w:rPr>
          <w:rFonts w:eastAsia="等线" w:hint="eastAsia"/>
          <w:lang w:eastAsia="zh-CN"/>
        </w:rPr>
        <w:t xml:space="preserve">in high </w:t>
      </w:r>
      <w:r w:rsidR="00921831" w:rsidRPr="00D3624D">
        <w:rPr>
          <w:rFonts w:eastAsia="等线"/>
        </w:rPr>
        <w:t>RU</w:t>
      </w:r>
      <w:r w:rsidR="00515EC5" w:rsidRPr="00D3624D">
        <w:rPr>
          <w:rFonts w:eastAsia="等线"/>
        </w:rPr>
        <w:t xml:space="preserve">. </w:t>
      </w:r>
    </w:p>
    <w:p w14:paraId="68696489" w14:textId="4A6FD9CB" w:rsidR="009E78E8" w:rsidRPr="00D3624D" w:rsidRDefault="00685B6C" w:rsidP="00857780">
      <w:pPr>
        <w:pStyle w:val="affffff2"/>
        <w:numPr>
          <w:ilvl w:val="1"/>
          <w:numId w:val="25"/>
        </w:numPr>
        <w:rPr>
          <w:rFonts w:eastAsia="等线"/>
        </w:rPr>
      </w:pPr>
      <w:r w:rsidRPr="00D3624D">
        <w:rPr>
          <w:rFonts w:eastAsia="等线"/>
        </w:rPr>
        <w:t>D</w:t>
      </w:r>
      <w:r w:rsidR="00765454" w:rsidRPr="00D3624D">
        <w:rPr>
          <w:rFonts w:eastAsia="等线"/>
        </w:rPr>
        <w:t xml:space="preserve">L Average-UPT for large packet is mainly determined by the </w:t>
      </w:r>
      <w:r w:rsidR="002A6594" w:rsidRPr="00D3624D">
        <w:rPr>
          <w:rFonts w:eastAsia="等线"/>
        </w:rPr>
        <w:t>D</w:t>
      </w:r>
      <w:r w:rsidR="00765454" w:rsidRPr="00D3624D">
        <w:rPr>
          <w:rFonts w:eastAsia="等线"/>
        </w:rPr>
        <w:t>L resources</w:t>
      </w:r>
      <w:r w:rsidR="004F77F2" w:rsidRPr="00D3624D">
        <w:rPr>
          <w:rFonts w:eastAsia="等线" w:hint="eastAsia"/>
          <w:lang w:eastAsia="zh-CN"/>
        </w:rPr>
        <w:t xml:space="preserve"> </w:t>
      </w:r>
      <w:r w:rsidR="00765454" w:rsidRPr="00D3624D">
        <w:rPr>
          <w:rFonts w:eastAsia="等线"/>
        </w:rPr>
        <w:t xml:space="preserve">since multiple slots are needed for large packet transmission. </w:t>
      </w:r>
    </w:p>
    <w:p w14:paraId="16BBB93D" w14:textId="2843FEE1" w:rsidR="009A7C57" w:rsidRPr="00D3624D" w:rsidRDefault="00193225" w:rsidP="00857780">
      <w:pPr>
        <w:pStyle w:val="affffff2"/>
        <w:numPr>
          <w:ilvl w:val="1"/>
          <w:numId w:val="25"/>
        </w:numPr>
        <w:rPr>
          <w:rFonts w:eastAsia="等线"/>
        </w:rPr>
      </w:pPr>
      <w:r w:rsidRPr="00D3624D">
        <w:rPr>
          <w:rFonts w:eastAsia="等线" w:hint="eastAsia"/>
          <w:lang w:eastAsia="zh-CN"/>
        </w:rPr>
        <w:lastRenderedPageBreak/>
        <w:t>Besides</w:t>
      </w:r>
      <w:r w:rsidRPr="00D3624D">
        <w:rPr>
          <w:rFonts w:eastAsia="等线"/>
          <w:lang w:eastAsia="zh-CN"/>
        </w:rPr>
        <w:t xml:space="preserve">, </w:t>
      </w:r>
      <w:r w:rsidRPr="00D3624D">
        <w:rPr>
          <w:rFonts w:eastAsia="等线" w:hint="eastAsia"/>
          <w:lang w:eastAsia="zh-CN"/>
        </w:rPr>
        <w:t xml:space="preserve">the </w:t>
      </w:r>
      <w:r w:rsidRPr="00D3624D">
        <w:rPr>
          <w:rFonts w:eastAsia="等线"/>
          <w:lang w:eastAsia="zh-CN"/>
        </w:rPr>
        <w:t>DL</w:t>
      </w:r>
      <w:r w:rsidRPr="00D3624D">
        <w:rPr>
          <w:rFonts w:eastAsia="等线"/>
        </w:rPr>
        <w:t xml:space="preserve"> Average-UPT</w:t>
      </w:r>
      <w:r w:rsidRPr="00D3624D">
        <w:rPr>
          <w:rFonts w:eastAsia="等线" w:hint="eastAsia"/>
          <w:lang w:val="en-US" w:eastAsia="zh-CN"/>
        </w:rPr>
        <w:t xml:space="preserve"> is also determined by </w:t>
      </w:r>
      <w:r w:rsidRPr="00D3624D">
        <w:rPr>
          <w:rFonts w:eastAsia="等线"/>
          <w:lang w:val="en-US" w:eastAsia="zh-CN"/>
        </w:rPr>
        <w:t xml:space="preserve">DL </w:t>
      </w:r>
      <w:r w:rsidRPr="00D3624D">
        <w:rPr>
          <w:rFonts w:eastAsia="等线" w:hint="eastAsia"/>
          <w:lang w:val="en-US" w:eastAsia="zh-CN"/>
        </w:rPr>
        <w:t xml:space="preserve">interference in </w:t>
      </w:r>
      <w:r w:rsidRPr="00D3624D">
        <w:rPr>
          <w:rFonts w:eastAsia="等线"/>
          <w:lang w:val="en-US" w:eastAsia="zh-CN"/>
        </w:rPr>
        <w:t xml:space="preserve">SBFD </w:t>
      </w:r>
      <w:r w:rsidRPr="00D3624D">
        <w:rPr>
          <w:rFonts w:eastAsia="等线" w:hint="eastAsia"/>
          <w:lang w:val="en-US" w:eastAsia="zh-CN"/>
        </w:rPr>
        <w:t xml:space="preserve">Alt </w:t>
      </w:r>
      <w:r w:rsidRPr="00D3624D">
        <w:rPr>
          <w:rFonts w:eastAsia="等线"/>
          <w:lang w:val="en-US" w:eastAsia="zh-CN"/>
        </w:rPr>
        <w:t xml:space="preserve">2 </w:t>
      </w:r>
      <w:r w:rsidRPr="00D3624D">
        <w:rPr>
          <w:rFonts w:eastAsia="等线" w:hint="eastAsia"/>
          <w:lang w:val="en-US" w:eastAsia="zh-CN"/>
        </w:rPr>
        <w:t xml:space="preserve">and legacy </w:t>
      </w:r>
      <w:r w:rsidRPr="00D3624D">
        <w:rPr>
          <w:rFonts w:eastAsia="等线"/>
          <w:lang w:val="en-US" w:eastAsia="zh-CN"/>
        </w:rPr>
        <w:t xml:space="preserve">TDD, </w:t>
      </w:r>
      <w:r w:rsidRPr="00D3624D">
        <w:rPr>
          <w:rFonts w:eastAsia="等线" w:hint="eastAsia"/>
          <w:lang w:val="en-US" w:eastAsia="zh-CN"/>
        </w:rPr>
        <w:t>no</w:t>
      </w:r>
      <w:r w:rsidRPr="00D3624D">
        <w:rPr>
          <w:rFonts w:eastAsia="等线"/>
          <w:lang w:val="en-US" w:eastAsia="zh-CN"/>
        </w:rPr>
        <w:t xml:space="preserve"> </w:t>
      </w:r>
      <w:r w:rsidRPr="00D3624D">
        <w:rPr>
          <w:rFonts w:eastAsia="等线" w:hint="eastAsia"/>
          <w:lang w:val="en-US" w:eastAsia="zh-CN"/>
        </w:rPr>
        <w:t xml:space="preserve">matter which kind of </w:t>
      </w:r>
      <w:r w:rsidRPr="00D3624D">
        <w:rPr>
          <w:rFonts w:eastAsia="等线"/>
          <w:lang w:val="en-US" w:eastAsia="zh-CN"/>
        </w:rPr>
        <w:t xml:space="preserve">RU </w:t>
      </w:r>
      <w:r w:rsidRPr="00D3624D">
        <w:rPr>
          <w:rFonts w:eastAsia="等线" w:hint="eastAsia"/>
          <w:lang w:val="en-US" w:eastAsia="zh-CN"/>
        </w:rPr>
        <w:t>is used</w:t>
      </w:r>
      <w:r w:rsidRPr="00D3624D">
        <w:rPr>
          <w:rFonts w:eastAsia="等线"/>
          <w:lang w:val="en-US" w:eastAsia="zh-CN"/>
        </w:rPr>
        <w:t xml:space="preserve">. </w:t>
      </w:r>
      <w:r w:rsidR="009A7C57" w:rsidRPr="00D3624D">
        <w:rPr>
          <w:rFonts w:eastAsia="等线" w:hint="eastAsia"/>
          <w:lang w:eastAsia="zh-CN"/>
        </w:rPr>
        <w:t xml:space="preserve">The </w:t>
      </w:r>
      <w:r w:rsidR="009A7C57" w:rsidRPr="00D3624D">
        <w:rPr>
          <w:rFonts w:eastAsia="等线"/>
        </w:rPr>
        <w:t xml:space="preserve">DL </w:t>
      </w:r>
      <w:r w:rsidR="009A7C57" w:rsidRPr="00D3624D">
        <w:rPr>
          <w:rFonts w:eastAsia="等线" w:hint="eastAsia"/>
          <w:lang w:eastAsia="zh-CN"/>
        </w:rPr>
        <w:t xml:space="preserve">interference in </w:t>
      </w:r>
      <w:r w:rsidR="009A7C57" w:rsidRPr="00D3624D">
        <w:rPr>
          <w:rFonts w:eastAsia="等线"/>
          <w:lang w:eastAsia="zh-CN"/>
        </w:rPr>
        <w:t xml:space="preserve">SBFD </w:t>
      </w:r>
      <w:r w:rsidR="009A7C57" w:rsidRPr="00D3624D">
        <w:rPr>
          <w:rFonts w:eastAsia="等线" w:hint="eastAsia"/>
          <w:lang w:eastAsia="zh-CN"/>
        </w:rPr>
        <w:t>A</w:t>
      </w:r>
      <w:r w:rsidR="009A7C57" w:rsidRPr="00D3624D">
        <w:rPr>
          <w:rFonts w:eastAsia="等线"/>
          <w:lang w:eastAsia="zh-CN"/>
        </w:rPr>
        <w:t>l</w:t>
      </w:r>
      <w:r w:rsidR="009A7C57" w:rsidRPr="00D3624D">
        <w:rPr>
          <w:rFonts w:eastAsia="等线" w:hint="eastAsia"/>
          <w:lang w:eastAsia="zh-CN"/>
        </w:rPr>
        <w:t xml:space="preserve">t </w:t>
      </w:r>
      <w:r w:rsidR="009A7C57" w:rsidRPr="00D3624D">
        <w:rPr>
          <w:rFonts w:eastAsia="等线"/>
          <w:lang w:eastAsia="zh-CN"/>
        </w:rPr>
        <w:t xml:space="preserve">2 </w:t>
      </w:r>
      <w:r w:rsidR="009A7C57" w:rsidRPr="00D3624D">
        <w:rPr>
          <w:rFonts w:eastAsia="等线" w:hint="eastAsia"/>
          <w:lang w:eastAsia="zh-CN"/>
        </w:rPr>
        <w:t xml:space="preserve">is larger than that of legacy </w:t>
      </w:r>
      <w:r w:rsidR="009A7C57" w:rsidRPr="00D3624D">
        <w:rPr>
          <w:rFonts w:eastAsia="等线"/>
          <w:lang w:eastAsia="zh-CN"/>
        </w:rPr>
        <w:t>TDD.</w:t>
      </w:r>
    </w:p>
    <w:p w14:paraId="4831BD80" w14:textId="447F72F1" w:rsidR="00765454" w:rsidRPr="00D3624D" w:rsidRDefault="00765454" w:rsidP="00857780">
      <w:pPr>
        <w:pStyle w:val="affffff2"/>
        <w:numPr>
          <w:ilvl w:val="1"/>
          <w:numId w:val="25"/>
        </w:numPr>
        <w:rPr>
          <w:rFonts w:eastAsia="等线"/>
        </w:rPr>
      </w:pPr>
      <w:r w:rsidRPr="00D3624D">
        <w:rPr>
          <w:rFonts w:eastAsia="等线"/>
        </w:rPr>
        <w:t xml:space="preserve">The </w:t>
      </w:r>
      <w:r w:rsidR="00FE5813" w:rsidRPr="00D3624D">
        <w:rPr>
          <w:rFonts w:eastAsia="等线"/>
        </w:rPr>
        <w:t>D</w:t>
      </w:r>
      <w:r w:rsidRPr="00D3624D">
        <w:rPr>
          <w:rFonts w:eastAsia="等线"/>
        </w:rPr>
        <w:t xml:space="preserve">L transmission opportunities </w:t>
      </w:r>
      <w:r w:rsidR="00A15B39" w:rsidRPr="00D3624D">
        <w:rPr>
          <w:rFonts w:eastAsia="等线" w:hint="eastAsia"/>
          <w:lang w:eastAsia="zh-CN"/>
        </w:rPr>
        <w:t xml:space="preserve">of </w:t>
      </w:r>
      <w:r w:rsidR="00A15B39" w:rsidRPr="00D3624D">
        <w:rPr>
          <w:rFonts w:eastAsia="等线"/>
        </w:rPr>
        <w:t xml:space="preserve">SBFD </w:t>
      </w:r>
      <w:r w:rsidR="00A15B39" w:rsidRPr="00D3624D">
        <w:rPr>
          <w:rFonts w:eastAsia="等线" w:hint="eastAsia"/>
          <w:lang w:eastAsia="zh-CN"/>
        </w:rPr>
        <w:t>A</w:t>
      </w:r>
      <w:r w:rsidR="00A15B39" w:rsidRPr="00D3624D">
        <w:rPr>
          <w:rFonts w:eastAsia="等线"/>
          <w:lang w:eastAsia="zh-CN"/>
        </w:rPr>
        <w:t>l</w:t>
      </w:r>
      <w:r w:rsidR="00A15B39" w:rsidRPr="00D3624D">
        <w:rPr>
          <w:rFonts w:eastAsia="等线" w:hint="eastAsia"/>
          <w:lang w:eastAsia="zh-CN"/>
        </w:rPr>
        <w:t xml:space="preserve">t </w:t>
      </w:r>
      <w:r w:rsidR="00A15B39" w:rsidRPr="00D3624D">
        <w:rPr>
          <w:rFonts w:eastAsia="等线"/>
        </w:rPr>
        <w:t xml:space="preserve">2 </w:t>
      </w:r>
      <w:r w:rsidR="00A15B39" w:rsidRPr="00D3624D">
        <w:rPr>
          <w:rFonts w:eastAsia="等线" w:hint="eastAsia"/>
          <w:lang w:eastAsia="zh-CN"/>
        </w:rPr>
        <w:t xml:space="preserve">is </w:t>
      </w:r>
      <w:r w:rsidR="00A15B39" w:rsidRPr="00D3624D">
        <w:rPr>
          <w:rFonts w:eastAsia="等线"/>
          <w:lang w:eastAsia="zh-CN"/>
        </w:rPr>
        <w:t>same</w:t>
      </w:r>
      <w:r w:rsidR="00A15B39" w:rsidRPr="00D3624D">
        <w:rPr>
          <w:rFonts w:eastAsia="等线" w:hint="eastAsia"/>
          <w:lang w:eastAsia="zh-CN"/>
        </w:rPr>
        <w:t xml:space="preserve"> with legacy </w:t>
      </w:r>
      <w:r w:rsidR="00A15B39" w:rsidRPr="00D3624D">
        <w:rPr>
          <w:rFonts w:eastAsia="等线"/>
        </w:rPr>
        <w:t xml:space="preserve">TDD </w:t>
      </w:r>
      <w:r w:rsidR="00A15B39" w:rsidRPr="00D3624D">
        <w:rPr>
          <w:rFonts w:eastAsia="等线" w:hint="eastAsia"/>
          <w:lang w:eastAsia="zh-CN"/>
        </w:rPr>
        <w:t xml:space="preserve">and </w:t>
      </w:r>
      <w:r w:rsidR="007D4C84" w:rsidRPr="00D3624D">
        <w:rPr>
          <w:rFonts w:eastAsia="等线" w:hint="eastAsia"/>
          <w:lang w:eastAsia="zh-CN"/>
        </w:rPr>
        <w:t>D</w:t>
      </w:r>
      <w:r w:rsidRPr="00D3624D">
        <w:rPr>
          <w:rFonts w:eastAsia="等线"/>
        </w:rPr>
        <w:t xml:space="preserve">L resources </w:t>
      </w:r>
      <w:r w:rsidR="00695874" w:rsidRPr="00D3624D">
        <w:rPr>
          <w:rFonts w:eastAsia="等线" w:hint="eastAsia"/>
          <w:lang w:eastAsia="zh-CN"/>
        </w:rPr>
        <w:t xml:space="preserve">of </w:t>
      </w:r>
      <w:r w:rsidRPr="00D3624D">
        <w:rPr>
          <w:rFonts w:eastAsia="等线"/>
        </w:rPr>
        <w:t xml:space="preserve">SBFD Alt 2 </w:t>
      </w:r>
      <w:r w:rsidR="003C6B61" w:rsidRPr="00D3624D">
        <w:rPr>
          <w:rFonts w:eastAsia="等线" w:hint="eastAsia"/>
          <w:lang w:eastAsia="zh-CN"/>
        </w:rPr>
        <w:t xml:space="preserve">decreases </w:t>
      </w:r>
      <w:r w:rsidR="003C6B61" w:rsidRPr="00D3624D">
        <w:rPr>
          <w:rFonts w:eastAsia="等线"/>
          <w:lang w:eastAsia="zh-CN"/>
        </w:rPr>
        <w:t xml:space="preserve">20% </w:t>
      </w:r>
      <w:r w:rsidRPr="00D3624D">
        <w:rPr>
          <w:rFonts w:eastAsia="等线"/>
        </w:rPr>
        <w:t>when compared with legacy TDD.</w:t>
      </w:r>
    </w:p>
    <w:p w14:paraId="2FF9B141" w14:textId="5988CA2C" w:rsidR="00FB139D" w:rsidRPr="00D3624D" w:rsidRDefault="00FB139D" w:rsidP="00857780">
      <w:pPr>
        <w:pStyle w:val="affffff2"/>
        <w:numPr>
          <w:ilvl w:val="0"/>
          <w:numId w:val="25"/>
        </w:numPr>
        <w:rPr>
          <w:rFonts w:eastAsia="等线"/>
        </w:rPr>
      </w:pPr>
      <w:r w:rsidRPr="00D3624D">
        <w:rPr>
          <w:rFonts w:eastAsia="等线" w:hint="eastAsia"/>
        </w:rPr>
        <w:t xml:space="preserve">For cell edge </w:t>
      </w:r>
      <w:r w:rsidRPr="00D3624D">
        <w:rPr>
          <w:rFonts w:eastAsia="等线"/>
        </w:rPr>
        <w:t>UE</w:t>
      </w:r>
      <w:r w:rsidRPr="00D3624D">
        <w:rPr>
          <w:rFonts w:eastAsia="等线" w:hint="eastAsia"/>
        </w:rPr>
        <w:t>s</w:t>
      </w:r>
      <w:r w:rsidRPr="00D3624D">
        <w:rPr>
          <w:rFonts w:eastAsia="等线"/>
        </w:rPr>
        <w:t>,</w:t>
      </w:r>
      <w:r w:rsidRPr="00D3624D">
        <w:rPr>
          <w:rFonts w:eastAsia="等线" w:hint="eastAsia"/>
        </w:rPr>
        <w:t xml:space="preserve"> the </w:t>
      </w:r>
      <w:r w:rsidRPr="00D3624D">
        <w:rPr>
          <w:rFonts w:eastAsia="等线"/>
        </w:rPr>
        <w:t xml:space="preserve">SINR </w:t>
      </w:r>
      <w:r w:rsidRPr="00D3624D">
        <w:rPr>
          <w:rFonts w:eastAsia="等线" w:hint="eastAsia"/>
        </w:rPr>
        <w:t>decrease</w:t>
      </w:r>
      <w:r w:rsidRPr="00D3624D">
        <w:rPr>
          <w:rFonts w:eastAsia="等线"/>
        </w:rPr>
        <w:t>s</w:t>
      </w:r>
      <w:r w:rsidRPr="00D3624D">
        <w:rPr>
          <w:rFonts w:eastAsia="等线" w:hint="eastAsia"/>
        </w:rPr>
        <w:t xml:space="preserve"> </w:t>
      </w:r>
      <w:r w:rsidRPr="00D3624D">
        <w:rPr>
          <w:rFonts w:eastAsia="等线"/>
        </w:rPr>
        <w:t>remarkably</w:t>
      </w:r>
      <w:r w:rsidRPr="00D3624D">
        <w:rPr>
          <w:rFonts w:eastAsia="等线" w:hint="eastAsia"/>
        </w:rPr>
        <w:t xml:space="preserve"> since </w:t>
      </w:r>
      <w:r w:rsidRPr="00D3624D">
        <w:rPr>
          <w:rFonts w:eastAsia="等线"/>
        </w:rPr>
        <w:t>UE-UE co-channel inter-subband CLI</w:t>
      </w:r>
      <w:r w:rsidRPr="00D3624D">
        <w:rPr>
          <w:rFonts w:eastAsia="等线" w:hint="eastAsia"/>
        </w:rPr>
        <w:t xml:space="preserve"> dominates </w:t>
      </w:r>
      <w:r w:rsidRPr="00D3624D">
        <w:rPr>
          <w:rFonts w:eastAsia="等线"/>
        </w:rPr>
        <w:t xml:space="preserve">DL </w:t>
      </w:r>
      <w:r w:rsidRPr="00D3624D">
        <w:rPr>
          <w:rFonts w:eastAsia="等线" w:hint="eastAsia"/>
        </w:rPr>
        <w:t>interference</w:t>
      </w:r>
      <w:r w:rsidRPr="00D3624D">
        <w:rPr>
          <w:rFonts w:eastAsia="等线"/>
        </w:rPr>
        <w:t xml:space="preserve">. </w:t>
      </w:r>
      <w:r w:rsidRPr="00D3624D">
        <w:rPr>
          <w:rFonts w:eastAsia="等线" w:hint="eastAsia"/>
        </w:rPr>
        <w:t>As a result</w:t>
      </w:r>
      <w:r w:rsidRPr="00D3624D">
        <w:rPr>
          <w:rFonts w:eastAsia="等线"/>
        </w:rPr>
        <w:t xml:space="preserve">, 5% DL Average-UPT </w:t>
      </w:r>
      <w:r w:rsidRPr="00D3624D">
        <w:rPr>
          <w:rFonts w:eastAsia="等线" w:hint="eastAsia"/>
        </w:rPr>
        <w:t xml:space="preserve">of </w:t>
      </w:r>
      <w:r w:rsidRPr="00D3624D">
        <w:rPr>
          <w:rFonts w:eastAsia="等线"/>
        </w:rPr>
        <w:t xml:space="preserve">SBFD </w:t>
      </w:r>
      <w:r w:rsidRPr="00D3624D">
        <w:rPr>
          <w:rFonts w:eastAsia="等线" w:hint="eastAsia"/>
        </w:rPr>
        <w:t>decrease</w:t>
      </w:r>
      <w:r w:rsidRPr="00D3624D">
        <w:rPr>
          <w:rFonts w:eastAsia="等线"/>
        </w:rPr>
        <w:t>s</w:t>
      </w:r>
      <w:r w:rsidRPr="00D3624D">
        <w:rPr>
          <w:rFonts w:eastAsia="等线" w:hint="eastAsia"/>
        </w:rPr>
        <w:t xml:space="preserve"> significantly</w:t>
      </w:r>
      <w:r w:rsidRPr="00D3624D">
        <w:rPr>
          <w:rFonts w:eastAsia="等线"/>
        </w:rPr>
        <w:t>.</w:t>
      </w:r>
    </w:p>
    <w:p w14:paraId="1911D8FE" w14:textId="77777777" w:rsidR="00FB139D" w:rsidRPr="00D3624D" w:rsidRDefault="00FB139D" w:rsidP="00857780">
      <w:pPr>
        <w:pStyle w:val="affffff2"/>
        <w:numPr>
          <w:ilvl w:val="0"/>
          <w:numId w:val="25"/>
        </w:numPr>
        <w:rPr>
          <w:rFonts w:eastAsia="等线"/>
        </w:rPr>
      </w:pPr>
      <w:r w:rsidRPr="00D3624D">
        <w:rPr>
          <w:rFonts w:eastAsia="等线" w:hint="eastAsia"/>
        </w:rPr>
        <w:t>For cell centr</w:t>
      </w:r>
      <w:r w:rsidRPr="00D3624D">
        <w:rPr>
          <w:rFonts w:eastAsia="等线"/>
        </w:rPr>
        <w:t>e</w:t>
      </w:r>
      <w:r w:rsidRPr="00D3624D">
        <w:rPr>
          <w:rFonts w:eastAsia="等线" w:hint="eastAsia"/>
        </w:rPr>
        <w:t xml:space="preserve"> </w:t>
      </w:r>
      <w:r w:rsidRPr="00D3624D">
        <w:rPr>
          <w:rFonts w:eastAsia="等线"/>
        </w:rPr>
        <w:t>UE</w:t>
      </w:r>
      <w:r w:rsidRPr="00D3624D">
        <w:rPr>
          <w:rFonts w:eastAsia="等线" w:hint="eastAsia"/>
        </w:rPr>
        <w:t>s</w:t>
      </w:r>
      <w:r w:rsidRPr="00D3624D">
        <w:rPr>
          <w:rFonts w:eastAsia="等线"/>
        </w:rPr>
        <w:t xml:space="preserve">, </w:t>
      </w:r>
      <w:r w:rsidRPr="00D3624D">
        <w:rPr>
          <w:rFonts w:eastAsia="等线" w:hint="eastAsia"/>
        </w:rPr>
        <w:t xml:space="preserve">the </w:t>
      </w:r>
      <w:r w:rsidRPr="00D3624D">
        <w:rPr>
          <w:rFonts w:eastAsia="等线"/>
        </w:rPr>
        <w:t xml:space="preserve">SINR </w:t>
      </w:r>
      <w:r w:rsidRPr="00D3624D">
        <w:rPr>
          <w:rFonts w:eastAsia="等线" w:hint="eastAsia"/>
        </w:rPr>
        <w:t>decrease</w:t>
      </w:r>
      <w:r w:rsidRPr="00D3624D">
        <w:rPr>
          <w:rFonts w:eastAsia="等线"/>
        </w:rPr>
        <w:t xml:space="preserve">s </w:t>
      </w:r>
      <w:r w:rsidRPr="00D3624D">
        <w:rPr>
          <w:rFonts w:eastAsia="等线" w:hint="eastAsia"/>
        </w:rPr>
        <w:t xml:space="preserve">slightly as desired </w:t>
      </w:r>
      <w:r w:rsidRPr="00D3624D">
        <w:rPr>
          <w:rFonts w:eastAsia="等线"/>
        </w:rPr>
        <w:t>signal</w:t>
      </w:r>
      <w:r w:rsidRPr="00D3624D">
        <w:rPr>
          <w:rFonts w:eastAsia="等线" w:hint="eastAsia"/>
        </w:rPr>
        <w:t xml:space="preserve"> is strong enough</w:t>
      </w:r>
      <w:r w:rsidRPr="00D3624D">
        <w:rPr>
          <w:rFonts w:eastAsia="等线"/>
        </w:rPr>
        <w:t xml:space="preserve"> </w:t>
      </w:r>
      <w:r w:rsidRPr="00D3624D">
        <w:rPr>
          <w:rFonts w:eastAsia="等线" w:hint="eastAsia"/>
        </w:rPr>
        <w:t xml:space="preserve">when compared to </w:t>
      </w:r>
      <w:r w:rsidRPr="00D3624D">
        <w:rPr>
          <w:rFonts w:eastAsia="等线"/>
        </w:rPr>
        <w:t xml:space="preserve">UE-UE co-channel inter-subband CLI. </w:t>
      </w:r>
    </w:p>
    <w:p w14:paraId="60E393B6" w14:textId="57694667" w:rsidR="00CE6531" w:rsidRPr="00D3624D" w:rsidRDefault="004612FB" w:rsidP="00857780">
      <w:pPr>
        <w:pStyle w:val="affffff2"/>
        <w:numPr>
          <w:ilvl w:val="1"/>
          <w:numId w:val="25"/>
        </w:numPr>
        <w:rPr>
          <w:rFonts w:eastAsia="等线"/>
        </w:rPr>
      </w:pPr>
      <w:r w:rsidRPr="00D3624D">
        <w:rPr>
          <w:rFonts w:eastAsia="等线"/>
          <w:lang w:eastAsia="zh-CN"/>
        </w:rPr>
        <w:t>Large packet</w:t>
      </w:r>
      <w:r w:rsidR="00FB139D" w:rsidRPr="00D3624D">
        <w:rPr>
          <w:rFonts w:eastAsia="等线"/>
          <w:lang w:eastAsia="zh-CN"/>
        </w:rPr>
        <w:t xml:space="preserve">: </w:t>
      </w:r>
      <w:r w:rsidR="00FB139D" w:rsidRPr="00D3624D">
        <w:rPr>
          <w:rFonts w:eastAsia="等线"/>
        </w:rPr>
        <w:t xml:space="preserve">95% DL Average-UPT </w:t>
      </w:r>
      <w:r w:rsidR="00FB139D" w:rsidRPr="00D3624D">
        <w:rPr>
          <w:rFonts w:eastAsia="等线" w:hint="eastAsia"/>
        </w:rPr>
        <w:t xml:space="preserve">of </w:t>
      </w:r>
      <w:r w:rsidR="00FB139D" w:rsidRPr="00D3624D">
        <w:rPr>
          <w:rFonts w:eastAsia="等线"/>
        </w:rPr>
        <w:t xml:space="preserve">SBFD </w:t>
      </w:r>
      <w:r w:rsidR="00FB139D" w:rsidRPr="00D3624D">
        <w:rPr>
          <w:rFonts w:eastAsia="等线" w:hint="eastAsia"/>
          <w:lang w:eastAsia="zh-CN"/>
        </w:rPr>
        <w:t>decreases</w:t>
      </w:r>
      <w:r w:rsidR="00FB139D" w:rsidRPr="00D3624D">
        <w:rPr>
          <w:rFonts w:eastAsia="等线"/>
          <w:lang w:eastAsia="zh-CN"/>
        </w:rPr>
        <w:t xml:space="preserve"> </w:t>
      </w:r>
      <w:r w:rsidR="00FB139D" w:rsidRPr="00D3624D">
        <w:rPr>
          <w:rFonts w:eastAsia="等线" w:hint="eastAsia"/>
          <w:lang w:eastAsia="zh-CN"/>
        </w:rPr>
        <w:t xml:space="preserve">in the range of </w:t>
      </w:r>
      <w:r w:rsidR="00FB139D" w:rsidRPr="00D3624D">
        <w:rPr>
          <w:rFonts w:eastAsia="等线"/>
          <w:lang w:eastAsia="zh-CN"/>
        </w:rPr>
        <w:t xml:space="preserve">15.94%~19.16%, </w:t>
      </w:r>
      <w:r w:rsidR="00FB139D" w:rsidRPr="00D3624D">
        <w:rPr>
          <w:rFonts w:eastAsia="等线" w:hint="eastAsia"/>
          <w:lang w:eastAsia="zh-CN"/>
        </w:rPr>
        <w:t xml:space="preserve">which is close to the </w:t>
      </w:r>
      <w:r w:rsidR="00FB139D" w:rsidRPr="00D3624D">
        <w:rPr>
          <w:rFonts w:eastAsia="等线"/>
          <w:lang w:eastAsia="zh-CN"/>
        </w:rPr>
        <w:t>D</w:t>
      </w:r>
      <w:r w:rsidR="00FB139D" w:rsidRPr="00D3624D">
        <w:rPr>
          <w:rFonts w:eastAsia="等线" w:hint="eastAsia"/>
          <w:lang w:eastAsia="zh-CN"/>
        </w:rPr>
        <w:t>L</w:t>
      </w:r>
      <w:r w:rsidR="00FB139D" w:rsidRPr="00D3624D">
        <w:rPr>
          <w:rFonts w:eastAsia="等线"/>
          <w:lang w:eastAsia="zh-CN"/>
        </w:rPr>
        <w:t xml:space="preserve"> </w:t>
      </w:r>
      <w:r w:rsidR="00FB139D" w:rsidRPr="00D3624D">
        <w:rPr>
          <w:rFonts w:eastAsia="等线" w:hint="eastAsia"/>
          <w:lang w:eastAsia="zh-CN"/>
        </w:rPr>
        <w:t xml:space="preserve">resource reduction ratio </w:t>
      </w:r>
      <w:r w:rsidR="00FB139D" w:rsidRPr="00D3624D">
        <w:rPr>
          <w:rFonts w:eastAsia="等线"/>
          <w:lang w:eastAsia="zh-CN"/>
        </w:rPr>
        <w:t>20%</w:t>
      </w:r>
      <w:r w:rsidR="00FB139D" w:rsidRPr="00D3624D">
        <w:rPr>
          <w:rFonts w:eastAsia="等线"/>
        </w:rPr>
        <w:t xml:space="preserve">. </w:t>
      </w:r>
      <w:r w:rsidR="00FB139D" w:rsidRPr="00D3624D">
        <w:rPr>
          <w:rFonts w:eastAsia="等线" w:hint="eastAsia"/>
          <w:lang w:eastAsia="zh-CN"/>
        </w:rPr>
        <w:t xml:space="preserve">The reason is </w:t>
      </w:r>
      <w:r w:rsidR="00CE6531" w:rsidRPr="00D3624D">
        <w:rPr>
          <w:rFonts w:eastAsia="等线" w:hint="eastAsia"/>
          <w:lang w:eastAsia="zh-CN"/>
        </w:rPr>
        <w:t>as below</w:t>
      </w:r>
      <w:r w:rsidR="00CE6531" w:rsidRPr="00D3624D">
        <w:rPr>
          <w:rFonts w:eastAsia="等线"/>
          <w:lang w:eastAsia="zh-CN"/>
        </w:rPr>
        <w:t>.</w:t>
      </w:r>
    </w:p>
    <w:p w14:paraId="5CBE3B99" w14:textId="010D2824" w:rsidR="00FB139D" w:rsidRPr="00D3624D" w:rsidRDefault="00CE6531" w:rsidP="00857780">
      <w:pPr>
        <w:pStyle w:val="affffff2"/>
        <w:numPr>
          <w:ilvl w:val="2"/>
          <w:numId w:val="25"/>
        </w:numPr>
        <w:rPr>
          <w:rFonts w:eastAsia="等线"/>
        </w:rPr>
      </w:pPr>
      <w:r w:rsidRPr="00D3624D">
        <w:rPr>
          <w:rFonts w:eastAsia="等线"/>
        </w:rPr>
        <w:t>DL Average-UPT for large packet is mainly determined by the DL resources since multiple slots are needed for large packet transmission.</w:t>
      </w:r>
    </w:p>
    <w:p w14:paraId="4985DDF3" w14:textId="53159A49" w:rsidR="000B4F65" w:rsidRPr="00D3624D" w:rsidRDefault="004612FB" w:rsidP="00857780">
      <w:pPr>
        <w:pStyle w:val="affffff2"/>
        <w:numPr>
          <w:ilvl w:val="1"/>
          <w:numId w:val="25"/>
        </w:numPr>
        <w:rPr>
          <w:rFonts w:eastAsia="等线"/>
        </w:rPr>
      </w:pPr>
      <w:r w:rsidRPr="00D3624D">
        <w:rPr>
          <w:rFonts w:eastAsia="等线" w:hint="eastAsia"/>
          <w:lang w:eastAsia="zh-CN"/>
        </w:rPr>
        <w:t>Small packet</w:t>
      </w:r>
      <w:r w:rsidR="00FB139D" w:rsidRPr="00D3624D">
        <w:rPr>
          <w:rFonts w:eastAsia="等线"/>
          <w:lang w:eastAsia="zh-CN"/>
        </w:rPr>
        <w:t xml:space="preserve">: 95% </w:t>
      </w:r>
      <w:r w:rsidR="00FB139D" w:rsidRPr="00D3624D">
        <w:rPr>
          <w:rFonts w:eastAsia="等线"/>
        </w:rPr>
        <w:t xml:space="preserve">DL Average-UPT </w:t>
      </w:r>
      <w:r w:rsidR="00FB139D" w:rsidRPr="00D3624D">
        <w:rPr>
          <w:rFonts w:eastAsia="等线" w:hint="eastAsia"/>
        </w:rPr>
        <w:t xml:space="preserve">of </w:t>
      </w:r>
      <w:r w:rsidR="00FB139D" w:rsidRPr="00D3624D">
        <w:rPr>
          <w:rFonts w:eastAsia="等线"/>
        </w:rPr>
        <w:t xml:space="preserve">SBFD </w:t>
      </w:r>
      <w:r w:rsidR="00FB139D" w:rsidRPr="00D3624D">
        <w:rPr>
          <w:rFonts w:eastAsia="等线" w:hint="eastAsia"/>
          <w:lang w:eastAsia="zh-CN"/>
        </w:rPr>
        <w:t>decreases</w:t>
      </w:r>
      <w:r w:rsidR="00FB139D" w:rsidRPr="00D3624D">
        <w:rPr>
          <w:rFonts w:eastAsia="等线"/>
          <w:lang w:eastAsia="zh-CN"/>
        </w:rPr>
        <w:t xml:space="preserve"> </w:t>
      </w:r>
      <w:r w:rsidR="00FB139D" w:rsidRPr="00D3624D">
        <w:rPr>
          <w:rFonts w:eastAsia="等线" w:hint="eastAsia"/>
          <w:lang w:eastAsia="zh-CN"/>
        </w:rPr>
        <w:t xml:space="preserve">in the range </w:t>
      </w:r>
      <w:r w:rsidR="00FB139D" w:rsidRPr="00D3624D">
        <w:rPr>
          <w:rFonts w:eastAsia="等线"/>
          <w:lang w:eastAsia="zh-CN"/>
        </w:rPr>
        <w:t>of 0.19%~0.69%.</w:t>
      </w:r>
      <w:r w:rsidR="000B4F65" w:rsidRPr="00D3624D">
        <w:rPr>
          <w:rFonts w:eastAsia="等线" w:hint="eastAsia"/>
          <w:lang w:eastAsia="zh-CN"/>
        </w:rPr>
        <w:t xml:space="preserve"> The reason is as below</w:t>
      </w:r>
      <w:r w:rsidR="000B4F65" w:rsidRPr="00D3624D">
        <w:rPr>
          <w:rFonts w:eastAsia="等线"/>
          <w:lang w:eastAsia="zh-CN"/>
        </w:rPr>
        <w:t>.</w:t>
      </w:r>
    </w:p>
    <w:p w14:paraId="1ADF5BA5" w14:textId="6E1B6294" w:rsidR="00FB139D" w:rsidRPr="00D3624D" w:rsidRDefault="00332E7E" w:rsidP="00857780">
      <w:pPr>
        <w:pStyle w:val="affffff2"/>
        <w:numPr>
          <w:ilvl w:val="2"/>
          <w:numId w:val="25"/>
        </w:numPr>
        <w:rPr>
          <w:rFonts w:eastAsia="等线"/>
        </w:rPr>
      </w:pPr>
      <w:r w:rsidRPr="00D3624D">
        <w:rPr>
          <w:rFonts w:eastAsia="等线"/>
        </w:rPr>
        <w:t xml:space="preserve">DL Average-UPT for small packet is mainly determined by the DL transmission opportunities </w:t>
      </w:r>
      <w:r w:rsidRPr="00D3624D">
        <w:rPr>
          <w:rFonts w:eastAsia="等线" w:hint="eastAsia"/>
          <w:lang w:eastAsia="zh-CN"/>
        </w:rPr>
        <w:t>in low</w:t>
      </w:r>
      <w:r w:rsidRPr="00D3624D">
        <w:rPr>
          <w:rFonts w:eastAsia="等线"/>
          <w:lang w:eastAsia="zh-CN"/>
        </w:rPr>
        <w:t xml:space="preserve">, </w:t>
      </w:r>
      <w:r w:rsidRPr="00D3624D">
        <w:rPr>
          <w:rFonts w:eastAsia="等线" w:hint="eastAsia"/>
          <w:lang w:eastAsia="zh-CN"/>
        </w:rPr>
        <w:t xml:space="preserve">medium and high </w:t>
      </w:r>
      <w:r w:rsidRPr="00D3624D">
        <w:rPr>
          <w:rFonts w:eastAsia="等线"/>
        </w:rPr>
        <w:t>RU</w:t>
      </w:r>
      <w:r w:rsidR="00FB139D" w:rsidRPr="00D3624D">
        <w:rPr>
          <w:rFonts w:eastAsia="等线"/>
          <w:lang w:eastAsia="zh-CN"/>
        </w:rPr>
        <w:t>.</w:t>
      </w:r>
    </w:p>
    <w:p w14:paraId="1BEFAC60" w14:textId="2AD7FB2D" w:rsidR="00552DAF" w:rsidRPr="00D3624D" w:rsidRDefault="00552DAF" w:rsidP="00857780">
      <w:pPr>
        <w:pStyle w:val="affffff2"/>
        <w:numPr>
          <w:ilvl w:val="0"/>
          <w:numId w:val="26"/>
        </w:numPr>
        <w:rPr>
          <w:rFonts w:eastAsia="等线"/>
        </w:rPr>
      </w:pPr>
      <w:r w:rsidRPr="00D3624D">
        <w:rPr>
          <w:rFonts w:eastAsia="等线"/>
        </w:rPr>
        <w:t>In ratio, improvement of UL performance is much more than the degradation of DL performance.</w:t>
      </w:r>
      <w:r w:rsidR="001B7DFE" w:rsidRPr="00D3624D">
        <w:rPr>
          <w:rFonts w:eastAsia="等线"/>
        </w:rPr>
        <w:t xml:space="preserve"> The </w:t>
      </w:r>
      <w:r w:rsidR="00123A54" w:rsidRPr="00D3624D">
        <w:rPr>
          <w:rFonts w:eastAsia="等线" w:hint="eastAsia"/>
          <w:lang w:eastAsia="zh-CN"/>
        </w:rPr>
        <w:t>reasons</w:t>
      </w:r>
      <w:r w:rsidR="00123A54" w:rsidRPr="00D3624D">
        <w:rPr>
          <w:rFonts w:eastAsia="等线"/>
          <w:lang w:eastAsia="zh-CN"/>
        </w:rPr>
        <w:t xml:space="preserve"> </w:t>
      </w:r>
      <w:r w:rsidR="00123A54" w:rsidRPr="00D3624D">
        <w:rPr>
          <w:rFonts w:eastAsia="等线" w:hint="eastAsia"/>
          <w:lang w:eastAsia="zh-CN"/>
        </w:rPr>
        <w:t>are as below</w:t>
      </w:r>
      <w:r w:rsidR="00833CE6" w:rsidRPr="00D3624D">
        <w:rPr>
          <w:rFonts w:eastAsia="等线"/>
          <w:lang w:eastAsia="zh-CN"/>
        </w:rPr>
        <w:t>.</w:t>
      </w:r>
    </w:p>
    <w:p w14:paraId="7471EF9F" w14:textId="13656CBB" w:rsidR="008C400B" w:rsidRPr="00D3624D" w:rsidRDefault="00EA092B" w:rsidP="00857780">
      <w:pPr>
        <w:pStyle w:val="affffff2"/>
        <w:numPr>
          <w:ilvl w:val="1"/>
          <w:numId w:val="26"/>
        </w:numPr>
        <w:rPr>
          <w:rFonts w:eastAsia="等线"/>
        </w:rPr>
      </w:pPr>
      <w:r w:rsidRPr="00D3624D">
        <w:rPr>
          <w:rFonts w:eastAsia="等线" w:hint="eastAsia"/>
          <w:lang w:eastAsia="zh-CN"/>
        </w:rPr>
        <w:t>I</w:t>
      </w:r>
      <w:r w:rsidR="00552DAF" w:rsidRPr="00D3624D">
        <w:rPr>
          <w:rFonts w:eastAsia="等线"/>
        </w:rPr>
        <w:t>ncrease of UL resource (about 80%) is more significant than the degradation of DL resource (about 20%)</w:t>
      </w:r>
    </w:p>
    <w:p w14:paraId="3508F94E" w14:textId="22C06B43" w:rsidR="00253FD1" w:rsidRPr="00D3624D" w:rsidRDefault="00253FD1" w:rsidP="00857780">
      <w:pPr>
        <w:pStyle w:val="affffff2"/>
        <w:numPr>
          <w:ilvl w:val="1"/>
          <w:numId w:val="26"/>
        </w:numPr>
        <w:rPr>
          <w:rFonts w:eastAsia="等线"/>
        </w:rPr>
      </w:pPr>
      <w:r w:rsidRPr="00D3624D">
        <w:rPr>
          <w:rFonts w:eastAsia="等线"/>
        </w:rPr>
        <w:t xml:space="preserve">SBFD </w:t>
      </w:r>
      <w:r w:rsidRPr="00D3624D">
        <w:rPr>
          <w:rFonts w:eastAsia="等线" w:hint="eastAsia"/>
          <w:lang w:eastAsia="zh-CN"/>
        </w:rPr>
        <w:t>A</w:t>
      </w:r>
      <w:r w:rsidRPr="00D3624D">
        <w:rPr>
          <w:rFonts w:eastAsia="等线"/>
          <w:lang w:eastAsia="zh-CN"/>
        </w:rPr>
        <w:t>l</w:t>
      </w:r>
      <w:r w:rsidRPr="00D3624D">
        <w:rPr>
          <w:rFonts w:eastAsia="等线" w:hint="eastAsia"/>
          <w:lang w:eastAsia="zh-CN"/>
        </w:rPr>
        <w:t xml:space="preserve">t </w:t>
      </w:r>
      <w:r w:rsidRPr="00D3624D">
        <w:rPr>
          <w:rFonts w:eastAsia="等线"/>
          <w:lang w:eastAsia="zh-CN"/>
        </w:rPr>
        <w:t xml:space="preserve">2 </w:t>
      </w:r>
      <w:r w:rsidRPr="00D3624D">
        <w:rPr>
          <w:rFonts w:eastAsia="等线" w:hint="eastAsia"/>
          <w:lang w:eastAsia="zh-CN"/>
        </w:rPr>
        <w:t>has</w:t>
      </w:r>
      <w:r w:rsidRPr="00D3624D">
        <w:rPr>
          <w:rFonts w:eastAsia="等线"/>
          <w:lang w:eastAsia="zh-CN"/>
        </w:rPr>
        <w:t xml:space="preserve"> </w:t>
      </w:r>
      <w:r w:rsidRPr="00D3624D">
        <w:rPr>
          <w:rFonts w:eastAsia="等线" w:hint="eastAsia"/>
          <w:lang w:eastAsia="zh-CN"/>
        </w:rPr>
        <w:t xml:space="preserve">larger legacy </w:t>
      </w:r>
      <w:r w:rsidRPr="00D3624D">
        <w:rPr>
          <w:rFonts w:eastAsia="等线"/>
          <w:lang w:eastAsia="zh-CN"/>
        </w:rPr>
        <w:t xml:space="preserve">DL </w:t>
      </w:r>
      <w:r w:rsidRPr="00D3624D">
        <w:rPr>
          <w:rFonts w:eastAsia="等线" w:hint="eastAsia"/>
          <w:lang w:eastAsia="zh-CN"/>
        </w:rPr>
        <w:t xml:space="preserve">interference than legacy </w:t>
      </w:r>
      <w:r w:rsidRPr="00D3624D">
        <w:rPr>
          <w:rFonts w:eastAsia="等线"/>
          <w:lang w:eastAsia="zh-CN"/>
        </w:rPr>
        <w:t>TDD</w:t>
      </w:r>
      <w:r w:rsidR="00A6588D" w:rsidRPr="00D3624D">
        <w:rPr>
          <w:rFonts w:eastAsia="等线"/>
          <w:lang w:eastAsia="zh-CN"/>
        </w:rPr>
        <w:t xml:space="preserve"> </w:t>
      </w:r>
      <w:r w:rsidR="00A6588D" w:rsidRPr="00D3624D">
        <w:rPr>
          <w:rFonts w:eastAsia="等线" w:hint="eastAsia"/>
          <w:lang w:eastAsia="zh-CN"/>
        </w:rPr>
        <w:t xml:space="preserve">and </w:t>
      </w:r>
      <w:r w:rsidR="00A6588D" w:rsidRPr="00D3624D">
        <w:rPr>
          <w:rFonts w:eastAsia="等线"/>
        </w:rPr>
        <w:t xml:space="preserve">UE-UE co-channel inter-subband CLI </w:t>
      </w:r>
      <w:r w:rsidR="00A6588D" w:rsidRPr="00D3624D">
        <w:rPr>
          <w:rFonts w:eastAsia="等线" w:hint="eastAsia"/>
          <w:lang w:eastAsia="zh-CN"/>
        </w:rPr>
        <w:t xml:space="preserve">in </w:t>
      </w:r>
      <w:r w:rsidR="00A6588D" w:rsidRPr="00D3624D">
        <w:rPr>
          <w:rFonts w:eastAsia="等线"/>
        </w:rPr>
        <w:t xml:space="preserve">SBFD </w:t>
      </w:r>
      <w:r w:rsidR="00A6588D" w:rsidRPr="00D3624D">
        <w:rPr>
          <w:rFonts w:eastAsia="等线" w:hint="eastAsia"/>
          <w:lang w:eastAsia="zh-CN"/>
        </w:rPr>
        <w:t xml:space="preserve">Alt </w:t>
      </w:r>
      <w:r w:rsidR="00A6588D" w:rsidRPr="00D3624D">
        <w:rPr>
          <w:rFonts w:eastAsia="等线"/>
        </w:rPr>
        <w:t xml:space="preserve">2 </w:t>
      </w:r>
      <w:r w:rsidR="00A6588D" w:rsidRPr="00D3624D">
        <w:rPr>
          <w:rFonts w:eastAsia="等线" w:hint="eastAsia"/>
          <w:lang w:eastAsia="zh-CN"/>
        </w:rPr>
        <w:t>is large</w:t>
      </w:r>
      <w:r w:rsidR="00111839" w:rsidRPr="00D3624D">
        <w:rPr>
          <w:rFonts w:eastAsia="等线"/>
          <w:lang w:eastAsia="zh-CN"/>
        </w:rPr>
        <w:t>.</w:t>
      </w:r>
    </w:p>
    <w:p w14:paraId="54B4AD40" w14:textId="2D90ADB8" w:rsidR="00552DAF" w:rsidRPr="00D3624D" w:rsidRDefault="00842329" w:rsidP="00857780">
      <w:pPr>
        <w:pStyle w:val="affffff2"/>
        <w:numPr>
          <w:ilvl w:val="1"/>
          <w:numId w:val="26"/>
        </w:numPr>
        <w:rPr>
          <w:rFonts w:eastAsia="等线"/>
        </w:rPr>
      </w:pPr>
      <w:r w:rsidRPr="00D3624D">
        <w:rPr>
          <w:rFonts w:eastAsia="等线" w:hint="eastAsia"/>
          <w:lang w:eastAsia="zh-CN"/>
        </w:rPr>
        <w:t>I</w:t>
      </w:r>
      <w:r w:rsidRPr="00D3624D">
        <w:rPr>
          <w:rFonts w:eastAsia="等线"/>
        </w:rPr>
        <w:t xml:space="preserve">nter-site gNB-gNB co-channel inter-subband CLI </w:t>
      </w:r>
      <w:r w:rsidRPr="00D3624D">
        <w:rPr>
          <w:rFonts w:eastAsia="等线" w:hint="eastAsia"/>
          <w:lang w:eastAsia="zh-CN"/>
        </w:rPr>
        <w:t xml:space="preserve">can be effectively handled by </w:t>
      </w:r>
      <w:r w:rsidRPr="00D3624D">
        <w:rPr>
          <w:rFonts w:eastAsia="等线"/>
          <w:lang w:eastAsia="zh-CN"/>
        </w:rPr>
        <w:t xml:space="preserve">MMSE-IRC </w:t>
      </w:r>
      <w:r w:rsidRPr="00D3624D">
        <w:rPr>
          <w:rFonts w:eastAsia="等线" w:hint="eastAsia"/>
          <w:lang w:eastAsia="zh-CN"/>
        </w:rPr>
        <w:t xml:space="preserve">receiver </w:t>
      </w:r>
      <w:r w:rsidR="00E6622E" w:rsidRPr="00D3624D">
        <w:rPr>
          <w:rFonts w:eastAsia="等线" w:hint="eastAsia"/>
          <w:lang w:eastAsia="zh-CN"/>
        </w:rPr>
        <w:t>at</w:t>
      </w:r>
      <w:r w:rsidRPr="00D3624D">
        <w:rPr>
          <w:rFonts w:eastAsia="等线" w:hint="eastAsia"/>
          <w:lang w:eastAsia="zh-CN"/>
        </w:rPr>
        <w:t xml:space="preserve"> gNB</w:t>
      </w:r>
      <w:r w:rsidR="00E6622E" w:rsidRPr="00D3624D">
        <w:rPr>
          <w:rFonts w:eastAsia="等线"/>
          <w:lang w:eastAsia="zh-CN"/>
        </w:rPr>
        <w:t xml:space="preserve"> side</w:t>
      </w:r>
      <w:r w:rsidRPr="00D3624D">
        <w:rPr>
          <w:rFonts w:eastAsia="等线"/>
          <w:lang w:eastAsia="zh-CN"/>
        </w:rPr>
        <w:t xml:space="preserve"> </w:t>
      </w:r>
      <w:r w:rsidR="00E6622E" w:rsidRPr="00D3624D">
        <w:rPr>
          <w:rFonts w:eastAsia="等线"/>
          <w:lang w:eastAsia="zh-CN"/>
        </w:rPr>
        <w:t>thanks to</w:t>
      </w:r>
      <w:r w:rsidR="006F2AAB" w:rsidRPr="00D3624D">
        <w:rPr>
          <w:rFonts w:eastAsia="等线" w:hint="eastAsia"/>
          <w:lang w:eastAsia="zh-CN"/>
        </w:rPr>
        <w:t xml:space="preserve"> the </w:t>
      </w:r>
      <w:r w:rsidR="00854097" w:rsidRPr="00D3624D">
        <w:rPr>
          <w:rFonts w:eastAsia="等线"/>
          <w:lang w:eastAsia="zh-CN"/>
        </w:rPr>
        <w:t>numerous</w:t>
      </w:r>
      <w:r w:rsidR="00CF7018" w:rsidRPr="00D3624D">
        <w:rPr>
          <w:rFonts w:eastAsia="等线" w:hint="eastAsia"/>
          <w:lang w:eastAsia="zh-CN"/>
        </w:rPr>
        <w:t xml:space="preserve"> </w:t>
      </w:r>
      <w:r w:rsidR="006F2AAB" w:rsidRPr="00D3624D">
        <w:rPr>
          <w:rFonts w:eastAsia="等线" w:hint="eastAsia"/>
          <w:lang w:eastAsia="zh-CN"/>
        </w:rPr>
        <w:t>Tx</w:t>
      </w:r>
      <w:r w:rsidR="006F2AAB" w:rsidRPr="00D3624D">
        <w:rPr>
          <w:rFonts w:eastAsia="等线"/>
          <w:lang w:eastAsia="zh-CN"/>
        </w:rPr>
        <w:t>RU</w:t>
      </w:r>
      <w:r w:rsidR="00CF7018" w:rsidRPr="00D3624D">
        <w:rPr>
          <w:rFonts w:eastAsia="等线" w:hint="eastAsia"/>
          <w:lang w:eastAsia="zh-CN"/>
        </w:rPr>
        <w:t>s</w:t>
      </w:r>
      <w:r w:rsidR="00552DAF" w:rsidRPr="00D3624D">
        <w:rPr>
          <w:rFonts w:eastAsia="等线"/>
        </w:rPr>
        <w:t>.</w:t>
      </w:r>
    </w:p>
    <w:p w14:paraId="249287D2" w14:textId="3C10B4E7" w:rsidR="000F5517" w:rsidRPr="00D3624D" w:rsidRDefault="000F5517" w:rsidP="00DA2E53">
      <w:pPr>
        <w:spacing w:beforeLines="50" w:before="120"/>
        <w:rPr>
          <w:rFonts w:eastAsia="等线"/>
        </w:rPr>
      </w:pPr>
      <w:r w:rsidRPr="00D3624D">
        <w:rPr>
          <w:rFonts w:eastAsia="等线" w:hint="eastAsia"/>
        </w:rPr>
        <w:t xml:space="preserve">In case of using </w:t>
      </w:r>
      <w:r w:rsidRPr="00D3624D">
        <w:rPr>
          <w:rFonts w:eastAsia="等线"/>
        </w:rPr>
        <w:t xml:space="preserve">SBFD </w:t>
      </w:r>
      <w:r w:rsidRPr="00D3624D">
        <w:rPr>
          <w:rFonts w:eastAsia="等线" w:hint="eastAsia"/>
        </w:rPr>
        <w:t>Alt</w:t>
      </w:r>
      <w:r w:rsidRPr="00D3624D">
        <w:rPr>
          <w:rFonts w:eastAsia="等线"/>
        </w:rPr>
        <w:t xml:space="preserve"> </w:t>
      </w:r>
      <w:r w:rsidR="00995BF7" w:rsidRPr="00D3624D">
        <w:rPr>
          <w:rFonts w:eastAsia="等线"/>
        </w:rPr>
        <w:t>4</w:t>
      </w:r>
      <w:r w:rsidRPr="00D3624D">
        <w:rPr>
          <w:rFonts w:eastAsia="等线"/>
        </w:rPr>
        <w:t xml:space="preserve"> </w:t>
      </w:r>
      <w:r w:rsidRPr="00D3624D">
        <w:rPr>
          <w:rFonts w:eastAsia="等线" w:hint="eastAsia"/>
        </w:rPr>
        <w:t xml:space="preserve">and </w:t>
      </w:r>
      <w:r w:rsidR="004612FB" w:rsidRPr="00D3624D">
        <w:rPr>
          <w:rFonts w:eastAsia="等线" w:hint="eastAsia"/>
        </w:rPr>
        <w:t>large packet</w:t>
      </w:r>
      <w:r w:rsidR="00AF42B0" w:rsidRPr="00D3624D">
        <w:rPr>
          <w:rFonts w:eastAsia="等线"/>
        </w:rPr>
        <w:t>/</w:t>
      </w:r>
      <w:r w:rsidR="004612FB" w:rsidRPr="00D3624D">
        <w:rPr>
          <w:rFonts w:eastAsia="等线" w:hint="eastAsia"/>
        </w:rPr>
        <w:t>small packet</w:t>
      </w:r>
    </w:p>
    <w:p w14:paraId="37BDE147" w14:textId="54C6FD94" w:rsidR="007767B7" w:rsidRPr="00D3624D" w:rsidRDefault="007767B7" w:rsidP="00857780">
      <w:pPr>
        <w:pStyle w:val="affffff2"/>
        <w:numPr>
          <w:ilvl w:val="0"/>
          <w:numId w:val="26"/>
        </w:numPr>
        <w:rPr>
          <w:rFonts w:eastAsia="等线"/>
        </w:rPr>
      </w:pPr>
      <w:r w:rsidRPr="00D3624D">
        <w:rPr>
          <w:rFonts w:eastAsia="等线"/>
        </w:rPr>
        <w:t>F</w:t>
      </w:r>
      <w:r w:rsidRPr="00D3624D">
        <w:rPr>
          <w:rFonts w:eastAsia="等线" w:hint="eastAsia"/>
          <w:lang w:eastAsia="zh-CN"/>
        </w:rPr>
        <w:t xml:space="preserve">or </w:t>
      </w:r>
      <w:r w:rsidRPr="00D3624D">
        <w:rPr>
          <w:rFonts w:eastAsia="等线"/>
        </w:rPr>
        <w:t>UL Average-UPT</w:t>
      </w:r>
    </w:p>
    <w:p w14:paraId="0A783624" w14:textId="3AB28691" w:rsidR="007767B7" w:rsidRPr="00D3624D" w:rsidRDefault="00D76838" w:rsidP="00857780">
      <w:pPr>
        <w:pStyle w:val="affffff2"/>
        <w:numPr>
          <w:ilvl w:val="1"/>
          <w:numId w:val="26"/>
        </w:numPr>
        <w:rPr>
          <w:rFonts w:eastAsia="等线"/>
          <w:lang w:val="en-US"/>
        </w:rPr>
      </w:pPr>
      <w:r w:rsidRPr="00D3624D">
        <w:rPr>
          <w:rFonts w:eastAsia="等线"/>
        </w:rPr>
        <w:t xml:space="preserve">UL </w:t>
      </w:r>
      <w:r w:rsidR="00E120DF" w:rsidRPr="00D3624D">
        <w:rPr>
          <w:rFonts w:eastAsia="等线"/>
        </w:rPr>
        <w:t>Average-</w:t>
      </w:r>
      <w:r w:rsidRPr="00D3624D">
        <w:rPr>
          <w:rFonts w:eastAsia="等线"/>
        </w:rPr>
        <w:t xml:space="preserve">UPT is improved with </w:t>
      </w:r>
      <w:r w:rsidR="00ED4FE3" w:rsidRPr="00D3624D">
        <w:rPr>
          <w:rFonts w:eastAsia="等线"/>
        </w:rPr>
        <w:t>introducing</w:t>
      </w:r>
      <w:r w:rsidRPr="00D3624D">
        <w:rPr>
          <w:rFonts w:eastAsia="等线"/>
        </w:rPr>
        <w:t xml:space="preserve"> of UL subband in </w:t>
      </w:r>
      <w:r w:rsidR="00314E1A" w:rsidRPr="00D3624D">
        <w:rPr>
          <w:rFonts w:eastAsia="等线"/>
        </w:rPr>
        <w:t>SBFD slot</w:t>
      </w:r>
      <w:r w:rsidRPr="00D3624D">
        <w:rPr>
          <w:rFonts w:eastAsia="等线"/>
        </w:rPr>
        <w:t>s</w:t>
      </w:r>
      <w:r w:rsidR="00B34941" w:rsidRPr="00D3624D">
        <w:rPr>
          <w:rFonts w:eastAsia="等线"/>
        </w:rPr>
        <w:t xml:space="preserve"> </w:t>
      </w:r>
      <w:r w:rsidR="00854097" w:rsidRPr="00D3624D">
        <w:rPr>
          <w:rFonts w:eastAsia="等线"/>
          <w:lang w:eastAsia="zh-CN"/>
        </w:rPr>
        <w:t>due to</w:t>
      </w:r>
      <w:r w:rsidR="002D2237" w:rsidRPr="00D3624D">
        <w:rPr>
          <w:rFonts w:eastAsia="等线" w:hint="eastAsia"/>
          <w:lang w:eastAsia="zh-CN"/>
        </w:rPr>
        <w:t xml:space="preserve"> </w:t>
      </w:r>
      <w:r w:rsidR="00DA6326" w:rsidRPr="00D3624D">
        <w:rPr>
          <w:rFonts w:eastAsia="等线" w:hint="eastAsia"/>
          <w:lang w:eastAsia="zh-CN"/>
        </w:rPr>
        <w:t xml:space="preserve">more </w:t>
      </w:r>
      <w:r w:rsidR="00DA6326" w:rsidRPr="00D3624D">
        <w:rPr>
          <w:rFonts w:eastAsia="等线"/>
          <w:lang w:eastAsia="zh-CN"/>
        </w:rPr>
        <w:t xml:space="preserve">UL </w:t>
      </w:r>
      <w:r w:rsidR="00DA6326" w:rsidRPr="00D3624D">
        <w:rPr>
          <w:rFonts w:eastAsia="等线" w:hint="eastAsia"/>
          <w:lang w:eastAsia="zh-CN"/>
        </w:rPr>
        <w:t>transmission opportunit</w:t>
      </w:r>
      <w:r w:rsidR="00BC35C6" w:rsidRPr="00D3624D">
        <w:rPr>
          <w:rFonts w:eastAsia="等线" w:hint="eastAsia"/>
          <w:lang w:eastAsia="zh-CN"/>
        </w:rPr>
        <w:t>ies</w:t>
      </w:r>
      <w:r w:rsidR="007767B7" w:rsidRPr="00D3624D">
        <w:rPr>
          <w:rFonts w:eastAsia="等线"/>
        </w:rPr>
        <w:t>.</w:t>
      </w:r>
    </w:p>
    <w:p w14:paraId="45501C44" w14:textId="03944EA7" w:rsidR="00123355" w:rsidRPr="00D3624D" w:rsidRDefault="00E00FA0" w:rsidP="00857780">
      <w:pPr>
        <w:pStyle w:val="affffff2"/>
        <w:numPr>
          <w:ilvl w:val="1"/>
          <w:numId w:val="26"/>
        </w:numPr>
        <w:rPr>
          <w:rFonts w:eastAsia="等线"/>
          <w:lang w:val="en-US"/>
        </w:rPr>
      </w:pPr>
      <w:r w:rsidRPr="00D3624D">
        <w:rPr>
          <w:rFonts w:eastAsia="等线" w:hint="eastAsia"/>
          <w:lang w:val="en-US" w:eastAsia="zh-CN"/>
        </w:rPr>
        <w:t xml:space="preserve">The improvement for </w:t>
      </w:r>
      <w:r w:rsidR="004612FB" w:rsidRPr="00D3624D">
        <w:rPr>
          <w:rFonts w:eastAsia="等线" w:hint="eastAsia"/>
          <w:lang w:val="en-US" w:eastAsia="zh-CN"/>
        </w:rPr>
        <w:t>small packet</w:t>
      </w:r>
      <w:r w:rsidRPr="00D3624D">
        <w:rPr>
          <w:rFonts w:eastAsia="等线" w:hint="eastAsia"/>
          <w:lang w:val="en-US" w:eastAsia="zh-CN"/>
        </w:rPr>
        <w:t xml:space="preserve"> is greater than that of </w:t>
      </w:r>
      <w:r w:rsidR="004612FB" w:rsidRPr="00D3624D">
        <w:rPr>
          <w:rFonts w:eastAsia="等线" w:hint="eastAsia"/>
          <w:lang w:val="en-US" w:eastAsia="zh-CN"/>
        </w:rPr>
        <w:t>large packet</w:t>
      </w:r>
      <w:r w:rsidRPr="00D3624D">
        <w:rPr>
          <w:rFonts w:eastAsia="等线"/>
          <w:lang w:val="en-US" w:eastAsia="zh-CN"/>
        </w:rPr>
        <w:t xml:space="preserve">. </w:t>
      </w:r>
      <w:r w:rsidRPr="00D3624D">
        <w:rPr>
          <w:rFonts w:eastAsia="等线" w:hint="eastAsia"/>
          <w:lang w:eastAsia="zh-CN"/>
        </w:rPr>
        <w:t xml:space="preserve">The reason is </w:t>
      </w:r>
      <w:r w:rsidR="00123355" w:rsidRPr="00D3624D">
        <w:rPr>
          <w:rFonts w:eastAsia="等线" w:hint="eastAsia"/>
          <w:lang w:eastAsia="zh-CN"/>
        </w:rPr>
        <w:t>a</w:t>
      </w:r>
      <w:r w:rsidR="00123355" w:rsidRPr="00D3624D">
        <w:rPr>
          <w:rFonts w:eastAsia="等线"/>
          <w:lang w:eastAsia="zh-CN"/>
        </w:rPr>
        <w:t>s below.</w:t>
      </w:r>
    </w:p>
    <w:p w14:paraId="274D5E9D" w14:textId="15A80165" w:rsidR="00DF1CFC" w:rsidRPr="00D3624D" w:rsidRDefault="005328B2" w:rsidP="00857780">
      <w:pPr>
        <w:pStyle w:val="affffff2"/>
        <w:numPr>
          <w:ilvl w:val="2"/>
          <w:numId w:val="26"/>
        </w:numPr>
        <w:rPr>
          <w:rFonts w:eastAsia="等线"/>
        </w:rPr>
      </w:pPr>
      <w:r w:rsidRPr="00D3624D">
        <w:rPr>
          <w:rFonts w:eastAsia="等线" w:hint="eastAsia"/>
        </w:rPr>
        <w:t xml:space="preserve">Considering that small packet can be transmitted in one </w:t>
      </w:r>
      <w:r w:rsidRPr="00D3624D">
        <w:rPr>
          <w:rFonts w:eastAsia="等线"/>
        </w:rPr>
        <w:t xml:space="preserve">UL </w:t>
      </w:r>
      <w:r w:rsidRPr="00D3624D">
        <w:rPr>
          <w:rFonts w:eastAsia="等线" w:hint="eastAsia"/>
        </w:rPr>
        <w:t xml:space="preserve">or </w:t>
      </w:r>
      <w:r w:rsidRPr="00D3624D">
        <w:rPr>
          <w:rFonts w:eastAsia="等线"/>
        </w:rPr>
        <w:t>SBF</w:t>
      </w:r>
      <w:r w:rsidRPr="00D3624D">
        <w:rPr>
          <w:rFonts w:eastAsia="等线" w:hint="eastAsia"/>
        </w:rPr>
        <w:t>D</w:t>
      </w:r>
      <w:r w:rsidRPr="00D3624D">
        <w:rPr>
          <w:rFonts w:eastAsia="等线"/>
        </w:rPr>
        <w:t xml:space="preserve"> slot, UL </w:t>
      </w:r>
      <w:r w:rsidRPr="00D3624D">
        <w:rPr>
          <w:rFonts w:eastAsia="等线" w:hint="eastAsia"/>
        </w:rPr>
        <w:t>Average</w:t>
      </w:r>
      <w:r w:rsidRPr="00D3624D">
        <w:rPr>
          <w:rFonts w:eastAsia="等线"/>
        </w:rPr>
        <w:t>-UPT</w:t>
      </w:r>
      <w:r w:rsidRPr="00D3624D">
        <w:rPr>
          <w:rFonts w:eastAsia="等线" w:hint="eastAsia"/>
        </w:rPr>
        <w:t xml:space="preserve"> for small packet is mainly determined by the </w:t>
      </w:r>
      <w:r w:rsidRPr="00D3624D">
        <w:rPr>
          <w:rFonts w:eastAsia="等线"/>
        </w:rPr>
        <w:t xml:space="preserve">UL </w:t>
      </w:r>
      <w:r w:rsidRPr="00D3624D">
        <w:rPr>
          <w:rFonts w:eastAsia="等线" w:hint="eastAsia"/>
        </w:rPr>
        <w:t>transmission opportunities</w:t>
      </w:r>
      <w:r w:rsidRPr="00D3624D">
        <w:rPr>
          <w:rFonts w:eastAsia="等线"/>
        </w:rPr>
        <w:t xml:space="preserve">. UL </w:t>
      </w:r>
      <w:r w:rsidRPr="00D3624D">
        <w:rPr>
          <w:rFonts w:eastAsia="等线" w:hint="eastAsia"/>
        </w:rPr>
        <w:t>Average</w:t>
      </w:r>
      <w:r w:rsidRPr="00D3624D">
        <w:rPr>
          <w:rFonts w:eastAsia="等线"/>
        </w:rPr>
        <w:t>-UPT</w:t>
      </w:r>
      <w:r w:rsidRPr="00D3624D">
        <w:rPr>
          <w:rFonts w:eastAsia="等线" w:hint="eastAsia"/>
        </w:rPr>
        <w:t xml:space="preserve"> for large packet is mainly determined by the </w:t>
      </w:r>
      <w:r w:rsidRPr="00D3624D">
        <w:rPr>
          <w:rFonts w:eastAsia="等线"/>
        </w:rPr>
        <w:t xml:space="preserve">UL </w:t>
      </w:r>
      <w:r w:rsidRPr="00D3624D">
        <w:rPr>
          <w:rFonts w:eastAsia="等线" w:hint="eastAsia"/>
        </w:rPr>
        <w:t>resources</w:t>
      </w:r>
      <w:r w:rsidRPr="00D3624D">
        <w:rPr>
          <w:rFonts w:eastAsia="等线"/>
        </w:rPr>
        <w:t xml:space="preserve"> </w:t>
      </w:r>
      <w:r w:rsidRPr="00D3624D">
        <w:rPr>
          <w:rFonts w:eastAsia="等线" w:hint="eastAsia"/>
        </w:rPr>
        <w:t>since multiple slots are needed for large</w:t>
      </w:r>
      <w:r w:rsidRPr="00D3624D">
        <w:rPr>
          <w:rFonts w:eastAsia="等线"/>
        </w:rPr>
        <w:t xml:space="preserve"> </w:t>
      </w:r>
      <w:r w:rsidRPr="00D3624D">
        <w:rPr>
          <w:rFonts w:eastAsia="等线" w:hint="eastAsia"/>
        </w:rPr>
        <w:t>packet</w:t>
      </w:r>
      <w:r w:rsidRPr="00D3624D">
        <w:rPr>
          <w:rFonts w:eastAsia="等线"/>
        </w:rPr>
        <w:t xml:space="preserve"> </w:t>
      </w:r>
      <w:r w:rsidRPr="00D3624D">
        <w:rPr>
          <w:rFonts w:eastAsia="等线" w:hint="eastAsia"/>
        </w:rPr>
        <w:t>transmission</w:t>
      </w:r>
      <w:r w:rsidRPr="00D3624D">
        <w:rPr>
          <w:rFonts w:eastAsia="等线"/>
        </w:rPr>
        <w:t xml:space="preserve">. UL </w:t>
      </w:r>
      <w:r w:rsidRPr="00D3624D">
        <w:rPr>
          <w:rFonts w:eastAsia="等线" w:hint="eastAsia"/>
        </w:rPr>
        <w:t>Average</w:t>
      </w:r>
      <w:r w:rsidRPr="00D3624D">
        <w:rPr>
          <w:rFonts w:eastAsia="等线"/>
        </w:rPr>
        <w:t>-UPT</w:t>
      </w:r>
      <w:r w:rsidRPr="00D3624D">
        <w:rPr>
          <w:rFonts w:eastAsia="等线" w:hint="eastAsia"/>
        </w:rPr>
        <w:t xml:space="preserve"> for large packed is also determined by the </w:t>
      </w:r>
      <w:r w:rsidRPr="00D3624D">
        <w:rPr>
          <w:rFonts w:eastAsia="等线"/>
        </w:rPr>
        <w:t xml:space="preserve">UL </w:t>
      </w:r>
      <w:r w:rsidRPr="00D3624D">
        <w:rPr>
          <w:rFonts w:eastAsia="等线" w:hint="eastAsia"/>
        </w:rPr>
        <w:t xml:space="preserve">transmission opportunities </w:t>
      </w:r>
      <w:r w:rsidRPr="00D3624D">
        <w:rPr>
          <w:rFonts w:eastAsia="等线"/>
        </w:rPr>
        <w:t xml:space="preserve">to a certain extent </w:t>
      </w:r>
      <w:r w:rsidRPr="00D3624D">
        <w:rPr>
          <w:rFonts w:eastAsia="等线" w:hint="eastAsia"/>
        </w:rPr>
        <w:t xml:space="preserve">in low </w:t>
      </w:r>
      <w:r w:rsidRPr="00D3624D">
        <w:rPr>
          <w:rFonts w:eastAsia="等线"/>
        </w:rPr>
        <w:t xml:space="preserve">RU. </w:t>
      </w:r>
      <w:r w:rsidRPr="00D3624D">
        <w:rPr>
          <w:rFonts w:eastAsia="等线" w:hint="eastAsia"/>
        </w:rPr>
        <w:t xml:space="preserve">The </w:t>
      </w:r>
      <w:r w:rsidRPr="00D3624D">
        <w:rPr>
          <w:rFonts w:eastAsia="等线"/>
        </w:rPr>
        <w:t xml:space="preserve">UL </w:t>
      </w:r>
      <w:r w:rsidRPr="00D3624D">
        <w:rPr>
          <w:rFonts w:eastAsia="等线" w:hint="eastAsia"/>
        </w:rPr>
        <w:t>transmission opportunities</w:t>
      </w:r>
      <w:r w:rsidRPr="00D3624D">
        <w:rPr>
          <w:rFonts w:eastAsia="等线"/>
        </w:rPr>
        <w:t xml:space="preserve"> </w:t>
      </w:r>
      <w:r w:rsidRPr="00D3624D">
        <w:rPr>
          <w:rFonts w:eastAsia="等线" w:hint="eastAsia"/>
        </w:rPr>
        <w:t xml:space="preserve">of </w:t>
      </w:r>
      <w:r w:rsidRPr="00D3624D">
        <w:rPr>
          <w:rFonts w:eastAsia="等线"/>
        </w:rPr>
        <w:t xml:space="preserve">SBFD </w:t>
      </w:r>
      <w:r w:rsidRPr="00D3624D">
        <w:rPr>
          <w:rFonts w:eastAsia="等线" w:hint="eastAsia"/>
        </w:rPr>
        <w:t xml:space="preserve">Alt </w:t>
      </w:r>
      <w:r w:rsidRPr="00D3624D">
        <w:rPr>
          <w:rFonts w:eastAsia="等线"/>
        </w:rPr>
        <w:t xml:space="preserve">4 </w:t>
      </w:r>
      <w:r w:rsidRPr="00D3624D">
        <w:rPr>
          <w:rFonts w:eastAsia="等线" w:hint="eastAsia"/>
        </w:rPr>
        <w:t xml:space="preserve">increases </w:t>
      </w:r>
      <w:r w:rsidRPr="00D3624D">
        <w:rPr>
          <w:rFonts w:eastAsia="等线"/>
        </w:rPr>
        <w:t xml:space="preserve">400% </w:t>
      </w:r>
      <w:r w:rsidRPr="00D3624D">
        <w:rPr>
          <w:rFonts w:eastAsia="等线" w:hint="eastAsia"/>
        </w:rPr>
        <w:t xml:space="preserve">and </w:t>
      </w:r>
      <w:r w:rsidRPr="00D3624D">
        <w:rPr>
          <w:rFonts w:eastAsia="等线"/>
        </w:rPr>
        <w:t xml:space="preserve">UL </w:t>
      </w:r>
      <w:r w:rsidRPr="00D3624D">
        <w:rPr>
          <w:rFonts w:eastAsia="等线" w:hint="eastAsia"/>
        </w:rPr>
        <w:t xml:space="preserve">resources of </w:t>
      </w:r>
      <w:r w:rsidRPr="00D3624D">
        <w:rPr>
          <w:rFonts w:eastAsia="等线"/>
        </w:rPr>
        <w:t xml:space="preserve">SBFD </w:t>
      </w:r>
      <w:r w:rsidRPr="00D3624D">
        <w:rPr>
          <w:rFonts w:eastAsia="等线" w:hint="eastAsia"/>
        </w:rPr>
        <w:t xml:space="preserve">Alt </w:t>
      </w:r>
      <w:r w:rsidRPr="00D3624D">
        <w:rPr>
          <w:rFonts w:eastAsia="等线"/>
        </w:rPr>
        <w:t xml:space="preserve">4 </w:t>
      </w:r>
      <w:r w:rsidRPr="00D3624D">
        <w:rPr>
          <w:rFonts w:eastAsia="等线" w:hint="eastAsia"/>
        </w:rPr>
        <w:t xml:space="preserve">are same with legacy </w:t>
      </w:r>
      <w:r w:rsidRPr="00D3624D">
        <w:rPr>
          <w:rFonts w:eastAsia="等线"/>
        </w:rPr>
        <w:t>TDD.</w:t>
      </w:r>
    </w:p>
    <w:p w14:paraId="0A9C4A5F" w14:textId="6DDBE0D6" w:rsidR="00120EB0" w:rsidRPr="00D3624D" w:rsidRDefault="00120EB0" w:rsidP="00857780">
      <w:pPr>
        <w:pStyle w:val="affffff2"/>
        <w:numPr>
          <w:ilvl w:val="1"/>
          <w:numId w:val="26"/>
        </w:numPr>
        <w:rPr>
          <w:rFonts w:eastAsia="等线"/>
        </w:rPr>
      </w:pPr>
      <w:r w:rsidRPr="00D3624D">
        <w:rPr>
          <w:rFonts w:eastAsia="等线"/>
        </w:rPr>
        <w:t xml:space="preserve">For cell centre UEs, the SINR decreases slightly as desired signal is strong enough when compared to </w:t>
      </w:r>
      <w:r w:rsidRPr="00D3624D">
        <w:rPr>
          <w:rFonts w:eastAsia="等线"/>
          <w:lang w:eastAsia="zh-CN"/>
        </w:rPr>
        <w:t>inter-site gNB-gNB</w:t>
      </w:r>
      <w:r w:rsidRPr="00D3624D">
        <w:rPr>
          <w:rFonts w:eastAsia="等线"/>
        </w:rPr>
        <w:t xml:space="preserve"> co-channel inter-subband CLI. </w:t>
      </w:r>
    </w:p>
    <w:p w14:paraId="28DDCE3E" w14:textId="560FC2DE" w:rsidR="00120EB0" w:rsidRPr="00D3624D" w:rsidRDefault="004612FB" w:rsidP="00857780">
      <w:pPr>
        <w:pStyle w:val="affffff2"/>
        <w:numPr>
          <w:ilvl w:val="2"/>
          <w:numId w:val="26"/>
        </w:numPr>
        <w:rPr>
          <w:rFonts w:eastAsia="等线"/>
        </w:rPr>
      </w:pPr>
      <w:r w:rsidRPr="00D3624D">
        <w:rPr>
          <w:rFonts w:eastAsia="等线" w:hint="eastAsia"/>
          <w:lang w:eastAsia="zh-CN"/>
        </w:rPr>
        <w:t>Large packet</w:t>
      </w:r>
      <w:r w:rsidR="00120EB0" w:rsidRPr="00D3624D">
        <w:rPr>
          <w:rFonts w:eastAsia="等线"/>
          <w:lang w:eastAsia="zh-CN"/>
        </w:rPr>
        <w:t xml:space="preserve">: </w:t>
      </w:r>
      <w:r w:rsidR="00120EB0" w:rsidRPr="00D3624D">
        <w:rPr>
          <w:rFonts w:eastAsia="等线"/>
        </w:rPr>
        <w:t xml:space="preserve">95% UL Average-UPT of SBFD </w:t>
      </w:r>
      <w:r w:rsidR="00120EB0" w:rsidRPr="00D3624D">
        <w:rPr>
          <w:rFonts w:eastAsia="等线" w:hint="eastAsia"/>
          <w:lang w:eastAsia="zh-CN"/>
        </w:rPr>
        <w:t xml:space="preserve">increases in the range of </w:t>
      </w:r>
      <w:r w:rsidR="00FC5ABE" w:rsidRPr="00D3624D">
        <w:rPr>
          <w:rFonts w:eastAsia="等线"/>
        </w:rPr>
        <w:t>2.3</w:t>
      </w:r>
      <w:r w:rsidR="00120EB0" w:rsidRPr="00D3624D">
        <w:rPr>
          <w:rFonts w:eastAsia="等线"/>
        </w:rPr>
        <w:t>%~</w:t>
      </w:r>
      <w:r w:rsidR="00FC5ABE" w:rsidRPr="00D3624D">
        <w:rPr>
          <w:rFonts w:eastAsia="等线"/>
        </w:rPr>
        <w:t>9.81</w:t>
      </w:r>
      <w:r w:rsidR="00120EB0" w:rsidRPr="00D3624D">
        <w:rPr>
          <w:rFonts w:eastAsia="等线"/>
        </w:rPr>
        <w:t>%</w:t>
      </w:r>
      <w:r w:rsidR="00AD54F3" w:rsidRPr="00D3624D">
        <w:rPr>
          <w:rFonts w:eastAsia="等线"/>
        </w:rPr>
        <w:t>.</w:t>
      </w:r>
    </w:p>
    <w:p w14:paraId="603DEF0C" w14:textId="56B10844" w:rsidR="00120EB0" w:rsidRPr="00D3624D" w:rsidRDefault="004612FB" w:rsidP="00857780">
      <w:pPr>
        <w:pStyle w:val="affffff2"/>
        <w:numPr>
          <w:ilvl w:val="2"/>
          <w:numId w:val="26"/>
        </w:numPr>
        <w:rPr>
          <w:rFonts w:eastAsia="等线"/>
        </w:rPr>
      </w:pPr>
      <w:r w:rsidRPr="00D3624D">
        <w:rPr>
          <w:rFonts w:eastAsia="等线" w:hint="eastAsia"/>
          <w:lang w:eastAsia="zh-CN"/>
        </w:rPr>
        <w:t>Small packet</w:t>
      </w:r>
      <w:r w:rsidR="00120EB0" w:rsidRPr="00D3624D">
        <w:rPr>
          <w:rFonts w:eastAsia="等线"/>
          <w:lang w:eastAsia="zh-CN"/>
        </w:rPr>
        <w:t xml:space="preserve">: </w:t>
      </w:r>
      <w:r w:rsidR="00120EB0" w:rsidRPr="00D3624D">
        <w:rPr>
          <w:rFonts w:eastAsia="等线"/>
        </w:rPr>
        <w:t xml:space="preserve">95% UL Average-UPT of SBFD </w:t>
      </w:r>
      <w:r w:rsidR="00120EB0" w:rsidRPr="00D3624D">
        <w:rPr>
          <w:rFonts w:eastAsia="等线" w:hint="eastAsia"/>
          <w:lang w:eastAsia="zh-CN"/>
        </w:rPr>
        <w:t xml:space="preserve">increases in the range of </w:t>
      </w:r>
      <w:r w:rsidR="00120EB0" w:rsidRPr="00D3624D">
        <w:rPr>
          <w:rFonts w:eastAsia="等线"/>
        </w:rPr>
        <w:t>91.</w:t>
      </w:r>
      <w:r w:rsidR="004E4869" w:rsidRPr="00D3624D">
        <w:rPr>
          <w:rFonts w:eastAsia="等线"/>
        </w:rPr>
        <w:t>76</w:t>
      </w:r>
      <w:r w:rsidR="00120EB0" w:rsidRPr="00D3624D">
        <w:rPr>
          <w:rFonts w:eastAsia="等线"/>
        </w:rPr>
        <w:t>%~13</w:t>
      </w:r>
      <w:r w:rsidR="004E4869" w:rsidRPr="00D3624D">
        <w:rPr>
          <w:rFonts w:eastAsia="等线"/>
        </w:rPr>
        <w:t>2.89</w:t>
      </w:r>
      <w:r w:rsidR="00120EB0" w:rsidRPr="00D3624D">
        <w:rPr>
          <w:rFonts w:eastAsia="等线"/>
        </w:rPr>
        <w:t>%</w:t>
      </w:r>
      <w:r w:rsidR="00D5377C" w:rsidRPr="00D3624D">
        <w:rPr>
          <w:rFonts w:eastAsia="等线"/>
        </w:rPr>
        <w:t>.</w:t>
      </w:r>
    </w:p>
    <w:p w14:paraId="22A72CC3" w14:textId="5C843016" w:rsidR="000B73CE" w:rsidRPr="00D3624D" w:rsidRDefault="000B73CE" w:rsidP="00857780">
      <w:pPr>
        <w:pStyle w:val="affffff2"/>
        <w:numPr>
          <w:ilvl w:val="0"/>
          <w:numId w:val="24"/>
        </w:numPr>
        <w:rPr>
          <w:rFonts w:eastAsia="等线"/>
        </w:rPr>
      </w:pPr>
      <w:r w:rsidRPr="00D3624D">
        <w:rPr>
          <w:rFonts w:eastAsia="等线"/>
        </w:rPr>
        <w:t>F</w:t>
      </w:r>
      <w:r w:rsidRPr="00D3624D">
        <w:rPr>
          <w:rFonts w:eastAsia="等线" w:hint="eastAsia"/>
          <w:lang w:eastAsia="zh-CN"/>
        </w:rPr>
        <w:t xml:space="preserve">or </w:t>
      </w:r>
      <w:r w:rsidRPr="00D3624D">
        <w:rPr>
          <w:rFonts w:eastAsia="等线" w:hint="eastAsia"/>
        </w:rPr>
        <w:t>D</w:t>
      </w:r>
      <w:r w:rsidRPr="00D3624D">
        <w:rPr>
          <w:rFonts w:eastAsia="等线"/>
        </w:rPr>
        <w:t>L Average-UPT</w:t>
      </w:r>
    </w:p>
    <w:p w14:paraId="026CF49C" w14:textId="3D532B57" w:rsidR="000B73CE" w:rsidRPr="00D3624D" w:rsidRDefault="000B73CE" w:rsidP="00857780">
      <w:pPr>
        <w:pStyle w:val="affffff2"/>
        <w:numPr>
          <w:ilvl w:val="0"/>
          <w:numId w:val="25"/>
        </w:numPr>
        <w:rPr>
          <w:rFonts w:eastAsia="等线"/>
          <w:lang w:val="en-US"/>
        </w:rPr>
      </w:pPr>
      <w:r w:rsidRPr="00D3624D">
        <w:rPr>
          <w:rFonts w:eastAsia="等线"/>
        </w:rPr>
        <w:t xml:space="preserve">DL </w:t>
      </w:r>
      <w:r w:rsidR="00F5791E" w:rsidRPr="00D3624D">
        <w:rPr>
          <w:rFonts w:eastAsia="等线"/>
        </w:rPr>
        <w:t>Average-</w:t>
      </w:r>
      <w:r w:rsidRPr="00D3624D">
        <w:rPr>
          <w:rFonts w:eastAsia="等线"/>
        </w:rPr>
        <w:t xml:space="preserve">UPT </w:t>
      </w:r>
      <w:r w:rsidR="00642781" w:rsidRPr="00D3624D">
        <w:rPr>
          <w:rFonts w:eastAsia="等线" w:hint="eastAsia"/>
          <w:lang w:eastAsia="zh-CN"/>
        </w:rPr>
        <w:t>decreases</w:t>
      </w:r>
      <w:r w:rsidRPr="00D3624D">
        <w:rPr>
          <w:rFonts w:eastAsia="等线"/>
        </w:rPr>
        <w:t xml:space="preserve"> </w:t>
      </w:r>
      <w:r w:rsidRPr="00D3624D">
        <w:rPr>
          <w:rFonts w:eastAsia="等线" w:hint="eastAsia"/>
          <w:lang w:eastAsia="zh-CN"/>
        </w:rPr>
        <w:t xml:space="preserve">when </w:t>
      </w:r>
      <w:r w:rsidRPr="00D3624D">
        <w:rPr>
          <w:rFonts w:eastAsia="等线"/>
        </w:rPr>
        <w:t xml:space="preserve">UL subband is configured in </w:t>
      </w:r>
      <w:r w:rsidR="00314E1A" w:rsidRPr="00D3624D">
        <w:rPr>
          <w:rFonts w:eastAsia="等线"/>
        </w:rPr>
        <w:t>SBFD slot</w:t>
      </w:r>
      <w:r w:rsidRPr="00D3624D">
        <w:rPr>
          <w:rFonts w:eastAsia="等线"/>
        </w:rPr>
        <w:t xml:space="preserve">s </w:t>
      </w:r>
      <w:r w:rsidRPr="00D3624D">
        <w:rPr>
          <w:rFonts w:eastAsia="等线" w:hint="eastAsia"/>
          <w:lang w:eastAsia="zh-CN"/>
        </w:rPr>
        <w:t xml:space="preserve">and </w:t>
      </w:r>
      <w:r w:rsidRPr="00D3624D">
        <w:rPr>
          <w:rFonts w:eastAsia="等线"/>
        </w:rPr>
        <w:t xml:space="preserve">DL </w:t>
      </w:r>
      <w:r w:rsidRPr="00D3624D">
        <w:rPr>
          <w:rFonts w:eastAsia="等线" w:hint="eastAsia"/>
          <w:lang w:eastAsia="zh-CN"/>
        </w:rPr>
        <w:t xml:space="preserve">subbands are configured in </w:t>
      </w:r>
      <w:r w:rsidRPr="00D3624D">
        <w:rPr>
          <w:rFonts w:eastAsia="等线"/>
          <w:lang w:eastAsia="zh-CN"/>
        </w:rPr>
        <w:t xml:space="preserve">UL </w:t>
      </w:r>
      <w:r w:rsidRPr="00D3624D">
        <w:rPr>
          <w:rFonts w:eastAsia="等线" w:hint="eastAsia"/>
          <w:lang w:eastAsia="zh-CN"/>
        </w:rPr>
        <w:t>slots</w:t>
      </w:r>
      <w:r w:rsidRPr="00D3624D">
        <w:rPr>
          <w:rFonts w:eastAsia="等线"/>
        </w:rPr>
        <w:t xml:space="preserve">, no matter which kind of RU is used. </w:t>
      </w:r>
      <w:r w:rsidRPr="00D3624D">
        <w:rPr>
          <w:rFonts w:eastAsia="等线" w:hint="eastAsia"/>
          <w:lang w:eastAsia="zh-CN"/>
        </w:rPr>
        <w:t>The reason</w:t>
      </w:r>
      <w:r w:rsidR="00484273" w:rsidRPr="00D3624D">
        <w:rPr>
          <w:rFonts w:eastAsia="等线"/>
          <w:lang w:eastAsia="zh-CN"/>
        </w:rPr>
        <w:t xml:space="preserve"> </w:t>
      </w:r>
      <w:r w:rsidR="00484273" w:rsidRPr="00D3624D">
        <w:rPr>
          <w:rFonts w:eastAsia="等线" w:hint="eastAsia"/>
          <w:lang w:eastAsia="zh-CN"/>
        </w:rPr>
        <w:t xml:space="preserve">is </w:t>
      </w:r>
      <w:r w:rsidRPr="00D3624D">
        <w:rPr>
          <w:rFonts w:eastAsia="等线" w:hint="eastAsia"/>
          <w:lang w:eastAsia="zh-CN"/>
        </w:rPr>
        <w:t>as below</w:t>
      </w:r>
      <w:r w:rsidR="004C4689" w:rsidRPr="00D3624D">
        <w:rPr>
          <w:rFonts w:eastAsia="等线"/>
          <w:lang w:eastAsia="zh-CN"/>
        </w:rPr>
        <w:t>.</w:t>
      </w:r>
    </w:p>
    <w:p w14:paraId="3365978B" w14:textId="04A41E0C" w:rsidR="000B73CE" w:rsidRPr="00D3624D" w:rsidRDefault="00854097" w:rsidP="00857780">
      <w:pPr>
        <w:pStyle w:val="affffff2"/>
        <w:numPr>
          <w:ilvl w:val="1"/>
          <w:numId w:val="25"/>
        </w:numPr>
        <w:rPr>
          <w:rFonts w:eastAsia="等线"/>
          <w:lang w:val="en-US"/>
        </w:rPr>
      </w:pPr>
      <w:r w:rsidRPr="00D3624D">
        <w:rPr>
          <w:rFonts w:eastAsia="等线"/>
        </w:rPr>
        <w:t xml:space="preserve">Although </w:t>
      </w:r>
      <w:r w:rsidR="000B73CE" w:rsidRPr="00D3624D">
        <w:rPr>
          <w:rFonts w:eastAsia="等线"/>
        </w:rPr>
        <w:t xml:space="preserve">SBFD </w:t>
      </w:r>
      <w:r w:rsidR="000B73CE" w:rsidRPr="00D3624D">
        <w:rPr>
          <w:rFonts w:eastAsia="等线" w:hint="eastAsia"/>
          <w:lang w:eastAsia="zh-CN"/>
        </w:rPr>
        <w:t>A</w:t>
      </w:r>
      <w:r w:rsidR="000B73CE" w:rsidRPr="00D3624D">
        <w:rPr>
          <w:rFonts w:eastAsia="等线"/>
          <w:lang w:eastAsia="zh-CN"/>
        </w:rPr>
        <w:t>l</w:t>
      </w:r>
      <w:r w:rsidR="000B73CE" w:rsidRPr="00D3624D">
        <w:rPr>
          <w:rFonts w:eastAsia="等线" w:hint="eastAsia"/>
          <w:lang w:eastAsia="zh-CN"/>
        </w:rPr>
        <w:t xml:space="preserve">t </w:t>
      </w:r>
      <w:r w:rsidR="009E28F0" w:rsidRPr="00D3624D">
        <w:rPr>
          <w:rFonts w:eastAsia="等线"/>
          <w:lang w:eastAsia="zh-CN"/>
        </w:rPr>
        <w:t>4</w:t>
      </w:r>
      <w:r w:rsidR="000B73CE" w:rsidRPr="00D3624D">
        <w:rPr>
          <w:rFonts w:eastAsia="等线"/>
          <w:lang w:eastAsia="zh-CN"/>
        </w:rPr>
        <w:t xml:space="preserve"> </w:t>
      </w:r>
      <w:r w:rsidRPr="00D3624D">
        <w:rPr>
          <w:rFonts w:eastAsia="等线"/>
          <w:lang w:eastAsia="zh-CN"/>
        </w:rPr>
        <w:t>provides</w:t>
      </w:r>
      <w:r w:rsidR="000B73CE" w:rsidRPr="00D3624D">
        <w:rPr>
          <w:rFonts w:eastAsia="等线"/>
          <w:lang w:eastAsia="zh-CN"/>
        </w:rPr>
        <w:t xml:space="preserve"> </w:t>
      </w:r>
      <w:r w:rsidRPr="00D3624D">
        <w:rPr>
          <w:rFonts w:eastAsia="等线"/>
          <w:lang w:eastAsia="zh-CN"/>
        </w:rPr>
        <w:t xml:space="preserve">approximately same </w:t>
      </w:r>
      <w:r w:rsidR="005938F5" w:rsidRPr="00D3624D">
        <w:rPr>
          <w:rFonts w:eastAsia="等线" w:hint="eastAsia"/>
          <w:lang w:eastAsia="zh-CN"/>
        </w:rPr>
        <w:t>D</w:t>
      </w:r>
      <w:r w:rsidR="000B73CE" w:rsidRPr="00D3624D">
        <w:rPr>
          <w:rFonts w:eastAsia="等线"/>
          <w:lang w:eastAsia="zh-CN"/>
        </w:rPr>
        <w:t xml:space="preserve">L </w:t>
      </w:r>
      <w:r w:rsidR="000B73CE" w:rsidRPr="00D3624D">
        <w:rPr>
          <w:rFonts w:eastAsia="等线" w:hint="eastAsia"/>
          <w:lang w:eastAsia="zh-CN"/>
        </w:rPr>
        <w:t xml:space="preserve">resources </w:t>
      </w:r>
      <w:r w:rsidRPr="00D3624D">
        <w:rPr>
          <w:rFonts w:eastAsia="等线"/>
          <w:lang w:eastAsia="zh-CN"/>
        </w:rPr>
        <w:t>as</w:t>
      </w:r>
      <w:r w:rsidR="000B73CE" w:rsidRPr="00D3624D">
        <w:rPr>
          <w:rFonts w:eastAsia="等线" w:hint="eastAsia"/>
          <w:lang w:eastAsia="zh-CN"/>
        </w:rPr>
        <w:t xml:space="preserve"> legacy </w:t>
      </w:r>
      <w:r w:rsidR="000B73CE" w:rsidRPr="00D3624D">
        <w:rPr>
          <w:rFonts w:eastAsia="等线"/>
          <w:lang w:eastAsia="zh-CN"/>
        </w:rPr>
        <w:t>TDD</w:t>
      </w:r>
      <w:r w:rsidR="00777C28" w:rsidRPr="00D3624D">
        <w:rPr>
          <w:rFonts w:eastAsia="等线"/>
          <w:lang w:eastAsia="zh-CN"/>
        </w:rPr>
        <w:t xml:space="preserve">, </w:t>
      </w:r>
      <w:r w:rsidR="005859FB" w:rsidRPr="00D3624D">
        <w:rPr>
          <w:rFonts w:eastAsia="等线"/>
        </w:rPr>
        <w:t xml:space="preserve">UE-UE co-channel inter-subband CLI </w:t>
      </w:r>
      <w:r w:rsidR="005859FB" w:rsidRPr="00D3624D">
        <w:rPr>
          <w:rFonts w:eastAsia="等线" w:hint="eastAsia"/>
          <w:lang w:eastAsia="zh-CN"/>
        </w:rPr>
        <w:t xml:space="preserve">is </w:t>
      </w:r>
      <w:r w:rsidRPr="00D3624D">
        <w:rPr>
          <w:rFonts w:eastAsia="等线"/>
          <w:lang w:eastAsia="zh-CN"/>
        </w:rPr>
        <w:t>very strong</w:t>
      </w:r>
      <w:r w:rsidR="000E2B0C" w:rsidRPr="00D3624D">
        <w:rPr>
          <w:rFonts w:eastAsia="等线"/>
          <w:lang w:eastAsia="zh-CN"/>
        </w:rPr>
        <w:t>.</w:t>
      </w:r>
    </w:p>
    <w:p w14:paraId="084BE07A" w14:textId="6B3DD2B2" w:rsidR="00C3494B" w:rsidRPr="00D3624D" w:rsidRDefault="00CC4F34" w:rsidP="00857780">
      <w:pPr>
        <w:pStyle w:val="affffff2"/>
        <w:numPr>
          <w:ilvl w:val="0"/>
          <w:numId w:val="25"/>
        </w:numPr>
        <w:rPr>
          <w:rFonts w:eastAsia="等线"/>
        </w:rPr>
      </w:pPr>
      <w:r w:rsidRPr="00D3624D">
        <w:rPr>
          <w:rFonts w:eastAsia="等线"/>
        </w:rPr>
        <w:t xml:space="preserve">The </w:t>
      </w:r>
      <w:r w:rsidR="00DE01AD" w:rsidRPr="00D3624D">
        <w:rPr>
          <w:rFonts w:eastAsia="等线" w:hint="eastAsia"/>
          <w:lang w:val="en-US" w:eastAsia="zh-CN"/>
        </w:rPr>
        <w:t xml:space="preserve">reduction </w:t>
      </w:r>
      <w:r w:rsidRPr="00D3624D">
        <w:rPr>
          <w:rFonts w:eastAsia="等线"/>
        </w:rPr>
        <w:t xml:space="preserve">for </w:t>
      </w:r>
      <w:r w:rsidR="004612FB" w:rsidRPr="00D3624D">
        <w:rPr>
          <w:rFonts w:eastAsia="等线"/>
        </w:rPr>
        <w:t>small packet</w:t>
      </w:r>
      <w:r w:rsidRPr="00D3624D">
        <w:rPr>
          <w:rFonts w:eastAsia="等线"/>
        </w:rPr>
        <w:t xml:space="preserve"> is </w:t>
      </w:r>
      <w:r w:rsidR="003B632E" w:rsidRPr="00D3624D">
        <w:rPr>
          <w:rFonts w:eastAsia="等线" w:hint="eastAsia"/>
          <w:lang w:eastAsia="zh-CN"/>
        </w:rPr>
        <w:t xml:space="preserve">smaller </w:t>
      </w:r>
      <w:r w:rsidRPr="00D3624D">
        <w:rPr>
          <w:rFonts w:eastAsia="等线"/>
        </w:rPr>
        <w:t xml:space="preserve">than that of </w:t>
      </w:r>
      <w:r w:rsidR="004612FB" w:rsidRPr="00D3624D">
        <w:rPr>
          <w:rFonts w:eastAsia="等线"/>
        </w:rPr>
        <w:t>large packet</w:t>
      </w:r>
      <w:r w:rsidR="00C22C31" w:rsidRPr="00D3624D">
        <w:rPr>
          <w:rFonts w:eastAsia="等线"/>
        </w:rPr>
        <w:t xml:space="preserve"> </w:t>
      </w:r>
      <w:r w:rsidR="00C22C31" w:rsidRPr="00D3624D">
        <w:rPr>
          <w:rFonts w:eastAsia="等线" w:hint="eastAsia"/>
          <w:lang w:eastAsia="zh-CN"/>
        </w:rPr>
        <w:t xml:space="preserve">in low and medium </w:t>
      </w:r>
      <w:r w:rsidR="00C22C31" w:rsidRPr="00D3624D">
        <w:rPr>
          <w:rFonts w:eastAsia="等线"/>
          <w:lang w:eastAsia="zh-CN"/>
        </w:rPr>
        <w:t>RU</w:t>
      </w:r>
      <w:r w:rsidRPr="00D3624D">
        <w:rPr>
          <w:rFonts w:eastAsia="等线"/>
        </w:rPr>
        <w:t xml:space="preserve">. </w:t>
      </w:r>
      <w:r w:rsidR="00724ED6" w:rsidRPr="00D3624D">
        <w:rPr>
          <w:rFonts w:eastAsia="等线" w:hint="eastAsia"/>
          <w:lang w:val="en-US" w:eastAsia="zh-CN"/>
        </w:rPr>
        <w:t xml:space="preserve">The reduction of </w:t>
      </w:r>
      <w:r w:rsidR="00724ED6" w:rsidRPr="00D3624D">
        <w:rPr>
          <w:rFonts w:eastAsia="等线" w:hint="eastAsia"/>
        </w:rPr>
        <w:t>D</w:t>
      </w:r>
      <w:r w:rsidR="00724ED6" w:rsidRPr="00D3624D">
        <w:rPr>
          <w:rFonts w:eastAsia="等线"/>
        </w:rPr>
        <w:t>L Average-UPT</w:t>
      </w:r>
      <w:r w:rsidR="00724ED6" w:rsidRPr="00D3624D">
        <w:rPr>
          <w:rFonts w:eastAsia="等线" w:hint="eastAsia"/>
          <w:lang w:val="en-US" w:eastAsia="zh-CN"/>
        </w:rPr>
        <w:t xml:space="preserve"> for </w:t>
      </w:r>
      <w:r w:rsidR="004612FB" w:rsidRPr="00D3624D">
        <w:rPr>
          <w:rFonts w:eastAsia="等线" w:hint="eastAsia"/>
          <w:lang w:val="en-US" w:eastAsia="zh-CN"/>
        </w:rPr>
        <w:t>small packet</w:t>
      </w:r>
      <w:r w:rsidR="00724ED6" w:rsidRPr="00D3624D">
        <w:rPr>
          <w:rFonts w:eastAsia="等线" w:hint="eastAsia"/>
          <w:lang w:val="en-US" w:eastAsia="zh-CN"/>
        </w:rPr>
        <w:t xml:space="preserve"> is similar with that of </w:t>
      </w:r>
      <w:r w:rsidR="004612FB" w:rsidRPr="00D3624D">
        <w:rPr>
          <w:rFonts w:eastAsia="等线" w:hint="eastAsia"/>
          <w:lang w:val="en-US" w:eastAsia="zh-CN"/>
        </w:rPr>
        <w:t>large packet</w:t>
      </w:r>
      <w:r w:rsidR="00724ED6" w:rsidRPr="00D3624D">
        <w:rPr>
          <w:rFonts w:eastAsia="等线"/>
          <w:lang w:val="en-US" w:eastAsia="zh-CN"/>
        </w:rPr>
        <w:t xml:space="preserve"> </w:t>
      </w:r>
      <w:r w:rsidR="00724ED6" w:rsidRPr="00D3624D">
        <w:rPr>
          <w:rFonts w:eastAsia="等线" w:hint="eastAsia"/>
          <w:lang w:val="en-US" w:eastAsia="zh-CN"/>
        </w:rPr>
        <w:t xml:space="preserve">in high </w:t>
      </w:r>
      <w:r w:rsidR="00724ED6" w:rsidRPr="00D3624D">
        <w:rPr>
          <w:rFonts w:eastAsia="等线"/>
          <w:lang w:val="en-US" w:eastAsia="zh-CN"/>
        </w:rPr>
        <w:t>RU.</w:t>
      </w:r>
      <w:r w:rsidR="00724ED6" w:rsidRPr="00D3624D">
        <w:rPr>
          <w:rFonts w:eastAsia="等线" w:hint="eastAsia"/>
          <w:lang w:val="en-US" w:eastAsia="zh-CN"/>
        </w:rPr>
        <w:t xml:space="preserve"> The reason</w:t>
      </w:r>
      <w:r w:rsidR="00DA2EAA" w:rsidRPr="00D3624D">
        <w:rPr>
          <w:rFonts w:eastAsia="等线" w:hint="eastAsia"/>
          <w:lang w:val="en-US" w:eastAsia="zh-CN"/>
        </w:rPr>
        <w:t>s</w:t>
      </w:r>
      <w:r w:rsidR="00F95683" w:rsidRPr="00D3624D">
        <w:rPr>
          <w:rFonts w:eastAsia="等线"/>
          <w:lang w:val="en-US" w:eastAsia="zh-CN"/>
        </w:rPr>
        <w:t xml:space="preserve"> </w:t>
      </w:r>
      <w:r w:rsidR="00F95683" w:rsidRPr="00D3624D">
        <w:rPr>
          <w:rFonts w:eastAsia="等线" w:hint="eastAsia"/>
          <w:lang w:val="en-US" w:eastAsia="zh-CN"/>
        </w:rPr>
        <w:t>are as below</w:t>
      </w:r>
      <w:r w:rsidR="00F95683" w:rsidRPr="00D3624D">
        <w:rPr>
          <w:rFonts w:eastAsia="等线"/>
          <w:lang w:val="en-US" w:eastAsia="zh-CN"/>
        </w:rPr>
        <w:t>.</w:t>
      </w:r>
      <w:r w:rsidR="00724ED6" w:rsidRPr="00D3624D">
        <w:rPr>
          <w:rFonts w:eastAsia="等线" w:hint="eastAsia"/>
          <w:lang w:val="en-US" w:eastAsia="zh-CN"/>
        </w:rPr>
        <w:t xml:space="preserve"> </w:t>
      </w:r>
    </w:p>
    <w:p w14:paraId="2990720A" w14:textId="77777777" w:rsidR="00F95683" w:rsidRPr="00D3624D" w:rsidRDefault="00F95683" w:rsidP="00857780">
      <w:pPr>
        <w:pStyle w:val="affffff2"/>
        <w:numPr>
          <w:ilvl w:val="1"/>
          <w:numId w:val="25"/>
        </w:numPr>
        <w:rPr>
          <w:rFonts w:eastAsia="等线"/>
        </w:rPr>
      </w:pPr>
      <w:r w:rsidRPr="00D3624D">
        <w:rPr>
          <w:rFonts w:eastAsia="等线"/>
        </w:rPr>
        <w:t xml:space="preserve">Considering that small packet can be transmitted in one DL or SBFD slot, DL Average-UPT for small packet is mainly determined by the DL transmission opportunities </w:t>
      </w:r>
      <w:r w:rsidRPr="00D3624D">
        <w:rPr>
          <w:rFonts w:eastAsia="等线" w:hint="eastAsia"/>
          <w:lang w:eastAsia="zh-CN"/>
        </w:rPr>
        <w:t xml:space="preserve">in low and medium </w:t>
      </w:r>
      <w:r w:rsidRPr="00D3624D">
        <w:rPr>
          <w:rFonts w:eastAsia="等线"/>
        </w:rPr>
        <w:t xml:space="preserve">RU. </w:t>
      </w:r>
      <w:r w:rsidRPr="00D3624D">
        <w:rPr>
          <w:rFonts w:eastAsia="等线" w:hint="eastAsia"/>
          <w:lang w:eastAsia="zh-CN"/>
        </w:rPr>
        <w:t>Considering that the number of small packets is large</w:t>
      </w:r>
      <w:r w:rsidRPr="00D3624D">
        <w:rPr>
          <w:rFonts w:eastAsia="等线"/>
          <w:lang w:eastAsia="zh-CN"/>
        </w:rPr>
        <w:t xml:space="preserve"> </w:t>
      </w:r>
      <w:r w:rsidRPr="00D3624D">
        <w:rPr>
          <w:rFonts w:eastAsia="等线" w:hint="eastAsia"/>
          <w:lang w:eastAsia="zh-CN"/>
        </w:rPr>
        <w:t xml:space="preserve">in high </w:t>
      </w:r>
      <w:r w:rsidRPr="00D3624D">
        <w:rPr>
          <w:rFonts w:eastAsia="等线"/>
          <w:lang w:eastAsia="zh-CN"/>
        </w:rPr>
        <w:t xml:space="preserve">RU, </w:t>
      </w:r>
      <w:r w:rsidRPr="00D3624D">
        <w:rPr>
          <w:rFonts w:eastAsia="等线" w:hint="eastAsia"/>
          <w:lang w:eastAsia="zh-CN"/>
        </w:rPr>
        <w:t>small packet might be delayed</w:t>
      </w:r>
      <w:r w:rsidRPr="00D3624D">
        <w:rPr>
          <w:rFonts w:eastAsia="等线"/>
          <w:lang w:eastAsia="zh-CN"/>
        </w:rPr>
        <w:t xml:space="preserve"> </w:t>
      </w:r>
      <w:r w:rsidRPr="00D3624D">
        <w:rPr>
          <w:rFonts w:eastAsia="等线" w:hint="eastAsia"/>
          <w:lang w:eastAsia="zh-CN"/>
        </w:rPr>
        <w:t xml:space="preserve">on account of no available </w:t>
      </w:r>
      <w:r w:rsidRPr="00D3624D">
        <w:rPr>
          <w:rFonts w:eastAsia="等线"/>
          <w:lang w:eastAsia="zh-CN"/>
        </w:rPr>
        <w:t xml:space="preserve">DL </w:t>
      </w:r>
      <w:r w:rsidRPr="00D3624D">
        <w:rPr>
          <w:rFonts w:eastAsia="等线" w:hint="eastAsia"/>
          <w:lang w:eastAsia="zh-CN"/>
        </w:rPr>
        <w:t>resources</w:t>
      </w:r>
      <w:r w:rsidRPr="00D3624D">
        <w:rPr>
          <w:rFonts w:eastAsia="等线"/>
        </w:rPr>
        <w:t xml:space="preserve">. </w:t>
      </w:r>
      <w:r w:rsidRPr="00D3624D">
        <w:rPr>
          <w:rFonts w:eastAsia="等线" w:hint="eastAsia"/>
          <w:lang w:eastAsia="zh-CN"/>
        </w:rPr>
        <w:t>T</w:t>
      </w:r>
      <w:r w:rsidRPr="00D3624D">
        <w:rPr>
          <w:rFonts w:eastAsia="等线"/>
          <w:lang w:eastAsia="zh-CN"/>
        </w:rPr>
        <w:t>h</w:t>
      </w:r>
      <w:r w:rsidRPr="00D3624D">
        <w:rPr>
          <w:rFonts w:eastAsia="等线" w:hint="eastAsia"/>
          <w:lang w:eastAsia="zh-CN"/>
        </w:rPr>
        <w:t>us</w:t>
      </w:r>
      <w:r w:rsidRPr="00D3624D">
        <w:rPr>
          <w:rFonts w:eastAsia="等线"/>
          <w:lang w:eastAsia="zh-CN"/>
        </w:rPr>
        <w:t xml:space="preserve">, </w:t>
      </w:r>
      <w:r w:rsidRPr="00D3624D">
        <w:rPr>
          <w:rFonts w:eastAsia="等线"/>
        </w:rPr>
        <w:t xml:space="preserve">DL Average-UPT for small packet is mainly determined by the DL </w:t>
      </w:r>
      <w:r w:rsidRPr="00D3624D">
        <w:rPr>
          <w:rFonts w:eastAsia="等线" w:hint="eastAsia"/>
          <w:lang w:eastAsia="zh-CN"/>
        </w:rPr>
        <w:t>resources</w:t>
      </w:r>
      <w:r w:rsidRPr="00D3624D">
        <w:rPr>
          <w:rFonts w:eastAsia="等线"/>
          <w:lang w:eastAsia="zh-CN"/>
        </w:rPr>
        <w:t xml:space="preserve"> </w:t>
      </w:r>
      <w:r w:rsidRPr="00D3624D">
        <w:rPr>
          <w:rFonts w:eastAsia="等线" w:hint="eastAsia"/>
          <w:lang w:eastAsia="zh-CN"/>
        </w:rPr>
        <w:t xml:space="preserve">in high </w:t>
      </w:r>
      <w:r w:rsidRPr="00D3624D">
        <w:rPr>
          <w:rFonts w:eastAsia="等线"/>
        </w:rPr>
        <w:t xml:space="preserve">RU. </w:t>
      </w:r>
    </w:p>
    <w:p w14:paraId="2573B2D7" w14:textId="77777777" w:rsidR="00F95683" w:rsidRPr="00D3624D" w:rsidRDefault="00F95683" w:rsidP="00857780">
      <w:pPr>
        <w:pStyle w:val="affffff2"/>
        <w:numPr>
          <w:ilvl w:val="1"/>
          <w:numId w:val="25"/>
        </w:numPr>
        <w:rPr>
          <w:rFonts w:eastAsia="等线"/>
        </w:rPr>
      </w:pPr>
      <w:r w:rsidRPr="00D3624D">
        <w:rPr>
          <w:rFonts w:eastAsia="等线"/>
        </w:rPr>
        <w:t>DL Average-UPT for large packet is mainly determined by the DL resources</w:t>
      </w:r>
      <w:r w:rsidRPr="00D3624D">
        <w:rPr>
          <w:rFonts w:eastAsia="等线" w:hint="eastAsia"/>
          <w:lang w:eastAsia="zh-CN"/>
        </w:rPr>
        <w:t xml:space="preserve"> </w:t>
      </w:r>
      <w:r w:rsidRPr="00D3624D">
        <w:rPr>
          <w:rFonts w:eastAsia="等线"/>
        </w:rPr>
        <w:t xml:space="preserve">since multiple slots are needed for large packet transmission. </w:t>
      </w:r>
    </w:p>
    <w:p w14:paraId="62A0A756" w14:textId="50CD3FE6" w:rsidR="00F95683" w:rsidRPr="00D3624D" w:rsidRDefault="00F95683" w:rsidP="00857780">
      <w:pPr>
        <w:pStyle w:val="affffff2"/>
        <w:numPr>
          <w:ilvl w:val="1"/>
          <w:numId w:val="25"/>
        </w:numPr>
        <w:rPr>
          <w:rFonts w:eastAsia="等线"/>
        </w:rPr>
      </w:pPr>
      <w:r w:rsidRPr="00D3624D">
        <w:rPr>
          <w:rFonts w:eastAsia="等线" w:hint="eastAsia"/>
          <w:lang w:eastAsia="zh-CN"/>
        </w:rPr>
        <w:t>Besides</w:t>
      </w:r>
      <w:r w:rsidRPr="00D3624D">
        <w:rPr>
          <w:rFonts w:eastAsia="等线"/>
          <w:lang w:eastAsia="zh-CN"/>
        </w:rPr>
        <w:t xml:space="preserve">, </w:t>
      </w:r>
      <w:r w:rsidRPr="00D3624D">
        <w:rPr>
          <w:rFonts w:eastAsia="等线" w:hint="eastAsia"/>
          <w:lang w:eastAsia="zh-CN"/>
        </w:rPr>
        <w:t xml:space="preserve">the </w:t>
      </w:r>
      <w:r w:rsidRPr="00D3624D">
        <w:rPr>
          <w:rFonts w:eastAsia="等线"/>
          <w:lang w:eastAsia="zh-CN"/>
        </w:rPr>
        <w:t>DL</w:t>
      </w:r>
      <w:r w:rsidRPr="00D3624D">
        <w:rPr>
          <w:rFonts w:eastAsia="等线"/>
        </w:rPr>
        <w:t xml:space="preserve"> Average-UPT</w:t>
      </w:r>
      <w:r w:rsidRPr="00D3624D">
        <w:rPr>
          <w:rFonts w:eastAsia="等线" w:hint="eastAsia"/>
          <w:lang w:val="en-US" w:eastAsia="zh-CN"/>
        </w:rPr>
        <w:t xml:space="preserve"> is also determined by </w:t>
      </w:r>
      <w:r w:rsidRPr="00D3624D">
        <w:rPr>
          <w:rFonts w:eastAsia="等线"/>
          <w:lang w:val="en-US" w:eastAsia="zh-CN"/>
        </w:rPr>
        <w:t xml:space="preserve">DL </w:t>
      </w:r>
      <w:r w:rsidRPr="00D3624D">
        <w:rPr>
          <w:rFonts w:eastAsia="等线" w:hint="eastAsia"/>
          <w:lang w:val="en-US" w:eastAsia="zh-CN"/>
        </w:rPr>
        <w:t xml:space="preserve">interference in </w:t>
      </w:r>
      <w:r w:rsidRPr="00D3624D">
        <w:rPr>
          <w:rFonts w:eastAsia="等线"/>
          <w:lang w:val="en-US" w:eastAsia="zh-CN"/>
        </w:rPr>
        <w:t xml:space="preserve">SBFD </w:t>
      </w:r>
      <w:r w:rsidRPr="00D3624D">
        <w:rPr>
          <w:rFonts w:eastAsia="等线" w:hint="eastAsia"/>
          <w:lang w:val="en-US" w:eastAsia="zh-CN"/>
        </w:rPr>
        <w:t xml:space="preserve">Alt </w:t>
      </w:r>
      <w:r w:rsidR="00453E61" w:rsidRPr="00D3624D">
        <w:rPr>
          <w:rFonts w:eastAsia="等线"/>
          <w:lang w:val="en-US" w:eastAsia="zh-CN"/>
        </w:rPr>
        <w:t>4</w:t>
      </w:r>
      <w:r w:rsidRPr="00D3624D">
        <w:rPr>
          <w:rFonts w:eastAsia="等线"/>
          <w:lang w:val="en-US" w:eastAsia="zh-CN"/>
        </w:rPr>
        <w:t xml:space="preserve"> </w:t>
      </w:r>
      <w:r w:rsidRPr="00D3624D">
        <w:rPr>
          <w:rFonts w:eastAsia="等线" w:hint="eastAsia"/>
          <w:lang w:val="en-US" w:eastAsia="zh-CN"/>
        </w:rPr>
        <w:t xml:space="preserve">and legacy </w:t>
      </w:r>
      <w:r w:rsidRPr="00D3624D">
        <w:rPr>
          <w:rFonts w:eastAsia="等线"/>
          <w:lang w:val="en-US" w:eastAsia="zh-CN"/>
        </w:rPr>
        <w:t xml:space="preserve">TDD, </w:t>
      </w:r>
      <w:r w:rsidRPr="00D3624D">
        <w:rPr>
          <w:rFonts w:eastAsia="等线" w:hint="eastAsia"/>
          <w:lang w:val="en-US" w:eastAsia="zh-CN"/>
        </w:rPr>
        <w:t>no</w:t>
      </w:r>
      <w:r w:rsidRPr="00D3624D">
        <w:rPr>
          <w:rFonts w:eastAsia="等线"/>
          <w:lang w:val="en-US" w:eastAsia="zh-CN"/>
        </w:rPr>
        <w:t xml:space="preserve"> </w:t>
      </w:r>
      <w:r w:rsidRPr="00D3624D">
        <w:rPr>
          <w:rFonts w:eastAsia="等线" w:hint="eastAsia"/>
          <w:lang w:val="en-US" w:eastAsia="zh-CN"/>
        </w:rPr>
        <w:t xml:space="preserve">matter which kind of </w:t>
      </w:r>
      <w:r w:rsidRPr="00D3624D">
        <w:rPr>
          <w:rFonts w:eastAsia="等线"/>
          <w:lang w:val="en-US" w:eastAsia="zh-CN"/>
        </w:rPr>
        <w:t xml:space="preserve">RU </w:t>
      </w:r>
      <w:r w:rsidRPr="00D3624D">
        <w:rPr>
          <w:rFonts w:eastAsia="等线" w:hint="eastAsia"/>
          <w:lang w:val="en-US" w:eastAsia="zh-CN"/>
        </w:rPr>
        <w:t>is used</w:t>
      </w:r>
      <w:r w:rsidRPr="00D3624D">
        <w:rPr>
          <w:rFonts w:eastAsia="等线"/>
          <w:lang w:val="en-US" w:eastAsia="zh-CN"/>
        </w:rPr>
        <w:t xml:space="preserve">. </w:t>
      </w:r>
      <w:r w:rsidRPr="00D3624D">
        <w:rPr>
          <w:rFonts w:eastAsia="等线" w:hint="eastAsia"/>
          <w:lang w:eastAsia="zh-CN"/>
        </w:rPr>
        <w:t xml:space="preserve">The </w:t>
      </w:r>
      <w:r w:rsidRPr="00D3624D">
        <w:rPr>
          <w:rFonts w:eastAsia="等线"/>
        </w:rPr>
        <w:t xml:space="preserve">DL </w:t>
      </w:r>
      <w:r w:rsidRPr="00D3624D">
        <w:rPr>
          <w:rFonts w:eastAsia="等线" w:hint="eastAsia"/>
          <w:lang w:eastAsia="zh-CN"/>
        </w:rPr>
        <w:t xml:space="preserve">interference in </w:t>
      </w:r>
      <w:r w:rsidRPr="00D3624D">
        <w:rPr>
          <w:rFonts w:eastAsia="等线"/>
          <w:lang w:eastAsia="zh-CN"/>
        </w:rPr>
        <w:t xml:space="preserve">SBFD </w:t>
      </w:r>
      <w:r w:rsidRPr="00D3624D">
        <w:rPr>
          <w:rFonts w:eastAsia="等线" w:hint="eastAsia"/>
          <w:lang w:eastAsia="zh-CN"/>
        </w:rPr>
        <w:t>A</w:t>
      </w:r>
      <w:r w:rsidRPr="00D3624D">
        <w:rPr>
          <w:rFonts w:eastAsia="等线"/>
          <w:lang w:eastAsia="zh-CN"/>
        </w:rPr>
        <w:t>l</w:t>
      </w:r>
      <w:r w:rsidRPr="00D3624D">
        <w:rPr>
          <w:rFonts w:eastAsia="等线" w:hint="eastAsia"/>
          <w:lang w:eastAsia="zh-CN"/>
        </w:rPr>
        <w:t xml:space="preserve">t </w:t>
      </w:r>
      <w:r w:rsidR="00453E61" w:rsidRPr="00D3624D">
        <w:rPr>
          <w:rFonts w:eastAsia="等线"/>
          <w:lang w:eastAsia="zh-CN"/>
        </w:rPr>
        <w:t>4</w:t>
      </w:r>
      <w:r w:rsidRPr="00D3624D">
        <w:rPr>
          <w:rFonts w:eastAsia="等线"/>
          <w:lang w:eastAsia="zh-CN"/>
        </w:rPr>
        <w:t xml:space="preserve"> </w:t>
      </w:r>
      <w:r w:rsidRPr="00D3624D">
        <w:rPr>
          <w:rFonts w:eastAsia="等线" w:hint="eastAsia"/>
          <w:lang w:eastAsia="zh-CN"/>
        </w:rPr>
        <w:t xml:space="preserve">is larger than that of legacy </w:t>
      </w:r>
      <w:r w:rsidRPr="00D3624D">
        <w:rPr>
          <w:rFonts w:eastAsia="等线"/>
          <w:lang w:eastAsia="zh-CN"/>
        </w:rPr>
        <w:t>TDD.</w:t>
      </w:r>
    </w:p>
    <w:p w14:paraId="62742B56" w14:textId="775575B8" w:rsidR="00CC4F34" w:rsidRPr="00D3624D" w:rsidRDefault="00F95683" w:rsidP="00857780">
      <w:pPr>
        <w:pStyle w:val="affffff2"/>
        <w:numPr>
          <w:ilvl w:val="1"/>
          <w:numId w:val="25"/>
        </w:numPr>
        <w:rPr>
          <w:rFonts w:eastAsia="等线"/>
        </w:rPr>
      </w:pPr>
      <w:r w:rsidRPr="00D3624D">
        <w:rPr>
          <w:rFonts w:eastAsia="等线"/>
        </w:rPr>
        <w:lastRenderedPageBreak/>
        <w:t xml:space="preserve">The DL transmission opportunities </w:t>
      </w:r>
      <w:r w:rsidRPr="00D3624D">
        <w:rPr>
          <w:rFonts w:eastAsia="等线" w:hint="eastAsia"/>
          <w:lang w:eastAsia="zh-CN"/>
        </w:rPr>
        <w:t xml:space="preserve">of </w:t>
      </w:r>
      <w:r w:rsidRPr="00D3624D">
        <w:rPr>
          <w:rFonts w:eastAsia="等线"/>
        </w:rPr>
        <w:t xml:space="preserve">SBFD </w:t>
      </w:r>
      <w:r w:rsidRPr="00D3624D">
        <w:rPr>
          <w:rFonts w:eastAsia="等线" w:hint="eastAsia"/>
          <w:lang w:eastAsia="zh-CN"/>
        </w:rPr>
        <w:t>A</w:t>
      </w:r>
      <w:r w:rsidRPr="00D3624D">
        <w:rPr>
          <w:rFonts w:eastAsia="等线"/>
          <w:lang w:eastAsia="zh-CN"/>
        </w:rPr>
        <w:t>l</w:t>
      </w:r>
      <w:r w:rsidRPr="00D3624D">
        <w:rPr>
          <w:rFonts w:eastAsia="等线" w:hint="eastAsia"/>
          <w:lang w:eastAsia="zh-CN"/>
        </w:rPr>
        <w:t xml:space="preserve">t </w:t>
      </w:r>
      <w:r w:rsidR="00453E61" w:rsidRPr="00D3624D">
        <w:rPr>
          <w:rFonts w:eastAsia="等线"/>
        </w:rPr>
        <w:t>4</w:t>
      </w:r>
      <w:r w:rsidRPr="00D3624D">
        <w:rPr>
          <w:rFonts w:eastAsia="等线"/>
        </w:rPr>
        <w:t xml:space="preserve"> </w:t>
      </w:r>
      <w:r w:rsidR="00846085" w:rsidRPr="00D3624D">
        <w:rPr>
          <w:rFonts w:eastAsia="等线" w:hint="eastAsia"/>
          <w:lang w:eastAsia="zh-CN"/>
        </w:rPr>
        <w:t>increases</w:t>
      </w:r>
      <w:r w:rsidR="00846085" w:rsidRPr="00D3624D">
        <w:rPr>
          <w:rFonts w:eastAsia="等线"/>
          <w:lang w:eastAsia="zh-CN"/>
        </w:rPr>
        <w:t xml:space="preserve"> 20%</w:t>
      </w:r>
      <w:r w:rsidRPr="00D3624D">
        <w:rPr>
          <w:rFonts w:eastAsia="等线"/>
        </w:rPr>
        <w:t xml:space="preserve"> </w:t>
      </w:r>
      <w:r w:rsidRPr="00D3624D">
        <w:rPr>
          <w:rFonts w:eastAsia="等线" w:hint="eastAsia"/>
          <w:lang w:eastAsia="zh-CN"/>
        </w:rPr>
        <w:t>and D</w:t>
      </w:r>
      <w:r w:rsidRPr="00D3624D">
        <w:rPr>
          <w:rFonts w:eastAsia="等线"/>
        </w:rPr>
        <w:t xml:space="preserve">L resources </w:t>
      </w:r>
      <w:r w:rsidRPr="00D3624D">
        <w:rPr>
          <w:rFonts w:eastAsia="等线" w:hint="eastAsia"/>
          <w:lang w:eastAsia="zh-CN"/>
        </w:rPr>
        <w:t xml:space="preserve">of </w:t>
      </w:r>
      <w:r w:rsidRPr="00D3624D">
        <w:rPr>
          <w:rFonts w:eastAsia="等线"/>
        </w:rPr>
        <w:t xml:space="preserve">SBFD Alt </w:t>
      </w:r>
      <w:r w:rsidR="00453E61" w:rsidRPr="00D3624D">
        <w:rPr>
          <w:rFonts w:eastAsia="等线"/>
        </w:rPr>
        <w:t>4</w:t>
      </w:r>
      <w:r w:rsidR="00A366D7" w:rsidRPr="00D3624D">
        <w:rPr>
          <w:rFonts w:eastAsia="等线"/>
          <w:lang w:eastAsia="zh-CN"/>
        </w:rPr>
        <w:t xml:space="preserve"> </w:t>
      </w:r>
      <w:r w:rsidR="00A366D7" w:rsidRPr="00D3624D">
        <w:rPr>
          <w:rFonts w:eastAsia="等线" w:hint="eastAsia"/>
          <w:lang w:eastAsia="zh-CN"/>
        </w:rPr>
        <w:t xml:space="preserve">is similar with legacy </w:t>
      </w:r>
      <w:r w:rsidR="00A366D7" w:rsidRPr="00D3624D">
        <w:rPr>
          <w:rFonts w:eastAsia="等线"/>
          <w:lang w:eastAsia="zh-CN"/>
        </w:rPr>
        <w:t>TDD</w:t>
      </w:r>
      <w:r w:rsidRPr="00D3624D">
        <w:rPr>
          <w:rFonts w:eastAsia="等线"/>
        </w:rPr>
        <w:t>.</w:t>
      </w:r>
    </w:p>
    <w:p w14:paraId="5B738570" w14:textId="4E350100" w:rsidR="000B73CE" w:rsidRPr="00D3624D" w:rsidRDefault="000B73CE" w:rsidP="00857780">
      <w:pPr>
        <w:pStyle w:val="affffff2"/>
        <w:numPr>
          <w:ilvl w:val="0"/>
          <w:numId w:val="25"/>
        </w:numPr>
        <w:rPr>
          <w:rFonts w:eastAsia="等线"/>
        </w:rPr>
      </w:pPr>
      <w:r w:rsidRPr="00D3624D">
        <w:rPr>
          <w:rFonts w:eastAsia="等线" w:hint="eastAsia"/>
        </w:rPr>
        <w:t xml:space="preserve">For cell edge </w:t>
      </w:r>
      <w:r w:rsidRPr="00D3624D">
        <w:rPr>
          <w:rFonts w:eastAsia="等线"/>
        </w:rPr>
        <w:t>UE</w:t>
      </w:r>
      <w:r w:rsidRPr="00D3624D">
        <w:rPr>
          <w:rFonts w:eastAsia="等线" w:hint="eastAsia"/>
        </w:rPr>
        <w:t>s</w:t>
      </w:r>
      <w:r w:rsidRPr="00D3624D">
        <w:rPr>
          <w:rFonts w:eastAsia="等线"/>
        </w:rPr>
        <w:t>,</w:t>
      </w:r>
      <w:r w:rsidRPr="00D3624D">
        <w:rPr>
          <w:rFonts w:eastAsia="等线" w:hint="eastAsia"/>
        </w:rPr>
        <w:t xml:space="preserve"> the </w:t>
      </w:r>
      <w:r w:rsidRPr="00D3624D">
        <w:rPr>
          <w:rFonts w:eastAsia="等线"/>
        </w:rPr>
        <w:t xml:space="preserve">SINR </w:t>
      </w:r>
      <w:r w:rsidRPr="00D3624D">
        <w:rPr>
          <w:rFonts w:eastAsia="等线" w:hint="eastAsia"/>
        </w:rPr>
        <w:t>decrease</w:t>
      </w:r>
      <w:r w:rsidRPr="00D3624D">
        <w:rPr>
          <w:rFonts w:eastAsia="等线"/>
        </w:rPr>
        <w:t>s</w:t>
      </w:r>
      <w:r w:rsidRPr="00D3624D">
        <w:rPr>
          <w:rFonts w:eastAsia="等线" w:hint="eastAsia"/>
        </w:rPr>
        <w:t xml:space="preserve"> </w:t>
      </w:r>
      <w:r w:rsidRPr="00D3624D">
        <w:rPr>
          <w:rFonts w:eastAsia="等线"/>
        </w:rPr>
        <w:t>remarkably</w:t>
      </w:r>
      <w:r w:rsidRPr="00D3624D">
        <w:rPr>
          <w:rFonts w:eastAsia="等线" w:hint="eastAsia"/>
        </w:rPr>
        <w:t xml:space="preserve"> since </w:t>
      </w:r>
      <w:r w:rsidRPr="00D3624D">
        <w:rPr>
          <w:rFonts w:eastAsia="等线"/>
        </w:rPr>
        <w:t>UE-UE co-channel inter-subband CLI</w:t>
      </w:r>
      <w:r w:rsidRPr="00D3624D">
        <w:rPr>
          <w:rFonts w:eastAsia="等线" w:hint="eastAsia"/>
        </w:rPr>
        <w:t xml:space="preserve"> dominates </w:t>
      </w:r>
      <w:r w:rsidRPr="00D3624D">
        <w:rPr>
          <w:rFonts w:eastAsia="等线"/>
        </w:rPr>
        <w:t xml:space="preserve">DL </w:t>
      </w:r>
      <w:r w:rsidRPr="00D3624D">
        <w:rPr>
          <w:rFonts w:eastAsia="等线" w:hint="eastAsia"/>
        </w:rPr>
        <w:t>interference</w:t>
      </w:r>
      <w:r w:rsidRPr="00D3624D">
        <w:rPr>
          <w:rFonts w:eastAsia="等线"/>
        </w:rPr>
        <w:t xml:space="preserve">. </w:t>
      </w:r>
      <w:r w:rsidRPr="00D3624D">
        <w:rPr>
          <w:rFonts w:eastAsia="等线" w:hint="eastAsia"/>
        </w:rPr>
        <w:t>As a result</w:t>
      </w:r>
      <w:r w:rsidRPr="00D3624D">
        <w:rPr>
          <w:rFonts w:eastAsia="等线"/>
        </w:rPr>
        <w:t xml:space="preserve">, 5% DL Average-UPT </w:t>
      </w:r>
      <w:r w:rsidRPr="00D3624D">
        <w:rPr>
          <w:rFonts w:eastAsia="等线" w:hint="eastAsia"/>
        </w:rPr>
        <w:t xml:space="preserve">of </w:t>
      </w:r>
      <w:r w:rsidRPr="00D3624D">
        <w:rPr>
          <w:rFonts w:eastAsia="等线"/>
        </w:rPr>
        <w:t xml:space="preserve">SBFD </w:t>
      </w:r>
      <w:r w:rsidRPr="00D3624D">
        <w:rPr>
          <w:rFonts w:eastAsia="等线" w:hint="eastAsia"/>
        </w:rPr>
        <w:t>decrease</w:t>
      </w:r>
      <w:r w:rsidRPr="00D3624D">
        <w:rPr>
          <w:rFonts w:eastAsia="等线"/>
        </w:rPr>
        <w:t>s</w:t>
      </w:r>
      <w:r w:rsidRPr="00D3624D">
        <w:rPr>
          <w:rFonts w:eastAsia="等线" w:hint="eastAsia"/>
        </w:rPr>
        <w:t xml:space="preserve"> significantly</w:t>
      </w:r>
      <w:r w:rsidRPr="00D3624D">
        <w:rPr>
          <w:rFonts w:eastAsia="等线"/>
        </w:rPr>
        <w:t>.</w:t>
      </w:r>
    </w:p>
    <w:p w14:paraId="79D300A3" w14:textId="7A2027D3" w:rsidR="000B73CE" w:rsidRPr="00D3624D" w:rsidRDefault="000B73CE" w:rsidP="00857780">
      <w:pPr>
        <w:pStyle w:val="affffff2"/>
        <w:numPr>
          <w:ilvl w:val="0"/>
          <w:numId w:val="25"/>
        </w:numPr>
        <w:rPr>
          <w:rFonts w:eastAsia="等线"/>
        </w:rPr>
      </w:pPr>
      <w:r w:rsidRPr="00D3624D">
        <w:rPr>
          <w:rFonts w:eastAsia="等线" w:hint="eastAsia"/>
        </w:rPr>
        <w:t>For cell centr</w:t>
      </w:r>
      <w:r w:rsidRPr="00D3624D">
        <w:rPr>
          <w:rFonts w:eastAsia="等线"/>
        </w:rPr>
        <w:t>e</w:t>
      </w:r>
      <w:r w:rsidRPr="00D3624D">
        <w:rPr>
          <w:rFonts w:eastAsia="等线" w:hint="eastAsia"/>
        </w:rPr>
        <w:t xml:space="preserve"> </w:t>
      </w:r>
      <w:r w:rsidRPr="00D3624D">
        <w:rPr>
          <w:rFonts w:eastAsia="等线"/>
        </w:rPr>
        <w:t>UE</w:t>
      </w:r>
      <w:r w:rsidRPr="00D3624D">
        <w:rPr>
          <w:rFonts w:eastAsia="等线" w:hint="eastAsia"/>
        </w:rPr>
        <w:t>s</w:t>
      </w:r>
      <w:r w:rsidRPr="00D3624D">
        <w:rPr>
          <w:rFonts w:eastAsia="等线"/>
        </w:rPr>
        <w:t xml:space="preserve">, </w:t>
      </w:r>
      <w:r w:rsidRPr="00D3624D">
        <w:rPr>
          <w:rFonts w:eastAsia="等线" w:hint="eastAsia"/>
        </w:rPr>
        <w:t xml:space="preserve">the </w:t>
      </w:r>
      <w:r w:rsidRPr="00D3624D">
        <w:rPr>
          <w:rFonts w:eastAsia="等线"/>
        </w:rPr>
        <w:t xml:space="preserve">SINR </w:t>
      </w:r>
      <w:r w:rsidRPr="00D3624D">
        <w:rPr>
          <w:rFonts w:eastAsia="等线" w:hint="eastAsia"/>
        </w:rPr>
        <w:t>decrease</w:t>
      </w:r>
      <w:r w:rsidRPr="00D3624D">
        <w:rPr>
          <w:rFonts w:eastAsia="等线"/>
        </w:rPr>
        <w:t xml:space="preserve">s </w:t>
      </w:r>
      <w:r w:rsidRPr="00D3624D">
        <w:rPr>
          <w:rFonts w:eastAsia="等线" w:hint="eastAsia"/>
        </w:rPr>
        <w:t xml:space="preserve">slightly as desired </w:t>
      </w:r>
      <w:r w:rsidRPr="00D3624D">
        <w:rPr>
          <w:rFonts w:eastAsia="等线"/>
        </w:rPr>
        <w:t>signal</w:t>
      </w:r>
      <w:r w:rsidRPr="00D3624D">
        <w:rPr>
          <w:rFonts w:eastAsia="等线" w:hint="eastAsia"/>
        </w:rPr>
        <w:t xml:space="preserve"> is strong enough</w:t>
      </w:r>
      <w:r w:rsidRPr="00D3624D">
        <w:rPr>
          <w:rFonts w:eastAsia="等线"/>
        </w:rPr>
        <w:t xml:space="preserve"> </w:t>
      </w:r>
      <w:r w:rsidRPr="00D3624D">
        <w:rPr>
          <w:rFonts w:eastAsia="等线" w:hint="eastAsia"/>
        </w:rPr>
        <w:t xml:space="preserve">when compared to </w:t>
      </w:r>
      <w:r w:rsidRPr="00D3624D">
        <w:rPr>
          <w:rFonts w:eastAsia="等线"/>
        </w:rPr>
        <w:t xml:space="preserve">UE-UE co-channel inter-subband CLI. </w:t>
      </w:r>
      <w:r w:rsidR="00103F58" w:rsidRPr="00D3624D">
        <w:rPr>
          <w:rFonts w:eastAsia="等线"/>
        </w:rPr>
        <w:t xml:space="preserve">As a result, 95% DL Average-UPT of SBFD slightly decreases for </w:t>
      </w:r>
      <w:r w:rsidR="004612FB" w:rsidRPr="00D3624D">
        <w:rPr>
          <w:rFonts w:eastAsia="等线"/>
        </w:rPr>
        <w:t>large packet</w:t>
      </w:r>
      <w:r w:rsidR="00103F58" w:rsidRPr="00D3624D">
        <w:rPr>
          <w:rFonts w:eastAsia="等线"/>
        </w:rPr>
        <w:t xml:space="preserve"> and slightly increases for </w:t>
      </w:r>
      <w:r w:rsidR="004612FB" w:rsidRPr="00D3624D">
        <w:rPr>
          <w:rFonts w:eastAsia="等线"/>
        </w:rPr>
        <w:t>small packet</w:t>
      </w:r>
      <w:r w:rsidR="00103F58" w:rsidRPr="00D3624D">
        <w:rPr>
          <w:rFonts w:eastAsia="等线"/>
        </w:rPr>
        <w:t>.</w:t>
      </w:r>
    </w:p>
    <w:p w14:paraId="2ECC5D16" w14:textId="7B1F8C0D" w:rsidR="000B73CE" w:rsidRPr="00D3624D" w:rsidRDefault="004612FB" w:rsidP="00857780">
      <w:pPr>
        <w:pStyle w:val="affffff2"/>
        <w:numPr>
          <w:ilvl w:val="1"/>
          <w:numId w:val="25"/>
        </w:numPr>
        <w:rPr>
          <w:rFonts w:eastAsia="等线"/>
        </w:rPr>
      </w:pPr>
      <w:r w:rsidRPr="00D3624D">
        <w:rPr>
          <w:rFonts w:eastAsia="等线" w:hint="eastAsia"/>
          <w:lang w:eastAsia="zh-CN"/>
        </w:rPr>
        <w:t>Large packet</w:t>
      </w:r>
      <w:r w:rsidR="000B73CE" w:rsidRPr="00D3624D">
        <w:rPr>
          <w:rFonts w:eastAsia="等线"/>
          <w:lang w:eastAsia="zh-CN"/>
        </w:rPr>
        <w:t xml:space="preserve">: </w:t>
      </w:r>
      <w:r w:rsidR="000B73CE" w:rsidRPr="00D3624D">
        <w:rPr>
          <w:rFonts w:eastAsia="等线"/>
        </w:rPr>
        <w:t xml:space="preserve">95% DL Average-UPT </w:t>
      </w:r>
      <w:r w:rsidR="000B73CE" w:rsidRPr="00D3624D">
        <w:rPr>
          <w:rFonts w:eastAsia="等线" w:hint="eastAsia"/>
        </w:rPr>
        <w:t xml:space="preserve">of </w:t>
      </w:r>
      <w:r w:rsidR="000B73CE" w:rsidRPr="00D3624D">
        <w:rPr>
          <w:rFonts w:eastAsia="等线"/>
        </w:rPr>
        <w:t xml:space="preserve">SBFD </w:t>
      </w:r>
      <w:r w:rsidR="000B73CE" w:rsidRPr="00D3624D">
        <w:rPr>
          <w:rFonts w:eastAsia="等线" w:hint="eastAsia"/>
          <w:lang w:eastAsia="zh-CN"/>
        </w:rPr>
        <w:t>decreases</w:t>
      </w:r>
      <w:r w:rsidR="000B73CE" w:rsidRPr="00D3624D">
        <w:rPr>
          <w:rFonts w:eastAsia="等线"/>
          <w:lang w:eastAsia="zh-CN"/>
        </w:rPr>
        <w:t xml:space="preserve"> </w:t>
      </w:r>
      <w:r w:rsidR="000B73CE" w:rsidRPr="00D3624D">
        <w:rPr>
          <w:rFonts w:eastAsia="等线" w:hint="eastAsia"/>
          <w:lang w:eastAsia="zh-CN"/>
        </w:rPr>
        <w:t xml:space="preserve">in the range of </w:t>
      </w:r>
      <w:r w:rsidR="000B73CE" w:rsidRPr="00D3624D">
        <w:rPr>
          <w:rFonts w:eastAsia="等线"/>
          <w:lang w:eastAsia="zh-CN"/>
        </w:rPr>
        <w:t>5.35%~7.35%</w:t>
      </w:r>
      <w:r w:rsidR="000B73CE" w:rsidRPr="00D3624D">
        <w:rPr>
          <w:rFonts w:eastAsia="等线"/>
        </w:rPr>
        <w:t>.</w:t>
      </w:r>
    </w:p>
    <w:p w14:paraId="711BCFCF" w14:textId="30C92352" w:rsidR="000B73CE" w:rsidRPr="00D3624D" w:rsidRDefault="004612FB" w:rsidP="00857780">
      <w:pPr>
        <w:pStyle w:val="affffff2"/>
        <w:numPr>
          <w:ilvl w:val="1"/>
          <w:numId w:val="25"/>
        </w:numPr>
        <w:rPr>
          <w:rFonts w:eastAsia="等线"/>
        </w:rPr>
      </w:pPr>
      <w:r w:rsidRPr="00D3624D">
        <w:rPr>
          <w:rFonts w:eastAsia="等线" w:hint="eastAsia"/>
          <w:lang w:eastAsia="zh-CN"/>
        </w:rPr>
        <w:t>Small packet</w:t>
      </w:r>
      <w:r w:rsidR="000B73CE" w:rsidRPr="00D3624D">
        <w:rPr>
          <w:rFonts w:eastAsia="等线"/>
          <w:lang w:eastAsia="zh-CN"/>
        </w:rPr>
        <w:t xml:space="preserve">: </w:t>
      </w:r>
      <w:r w:rsidR="000B73CE" w:rsidRPr="00D3624D">
        <w:rPr>
          <w:rFonts w:eastAsia="等线"/>
        </w:rPr>
        <w:t>95%</w:t>
      </w:r>
      <w:r w:rsidR="000B73CE" w:rsidRPr="00D3624D">
        <w:rPr>
          <w:rFonts w:eastAsia="等线" w:hint="eastAsia"/>
        </w:rPr>
        <w:t xml:space="preserve"> </w:t>
      </w:r>
      <w:r w:rsidR="000B73CE" w:rsidRPr="00D3624D">
        <w:rPr>
          <w:rFonts w:eastAsia="等线"/>
        </w:rPr>
        <w:t xml:space="preserve">DL Average-UPT of SBFD </w:t>
      </w:r>
      <w:r w:rsidR="000B73CE" w:rsidRPr="00D3624D">
        <w:rPr>
          <w:rFonts w:eastAsia="等线" w:hint="eastAsia"/>
          <w:lang w:eastAsia="zh-CN"/>
        </w:rPr>
        <w:t xml:space="preserve">increases in the range of </w:t>
      </w:r>
      <w:r w:rsidR="000B73CE" w:rsidRPr="00D3624D">
        <w:rPr>
          <w:rFonts w:eastAsia="等线"/>
          <w:lang w:eastAsia="zh-CN"/>
        </w:rPr>
        <w:t>8.59%~9.92% accounting</w:t>
      </w:r>
      <w:r w:rsidR="000B73CE" w:rsidRPr="00D3624D">
        <w:rPr>
          <w:rFonts w:eastAsia="等线" w:hint="eastAsia"/>
          <w:lang w:eastAsia="zh-CN"/>
        </w:rPr>
        <w:t xml:space="preserve"> for more </w:t>
      </w:r>
      <w:r w:rsidR="000B73CE" w:rsidRPr="00D3624D">
        <w:rPr>
          <w:rFonts w:eastAsia="等线"/>
          <w:lang w:eastAsia="zh-CN"/>
        </w:rPr>
        <w:t xml:space="preserve">DL </w:t>
      </w:r>
      <w:r w:rsidR="000B73CE" w:rsidRPr="00D3624D">
        <w:rPr>
          <w:rFonts w:eastAsia="等线" w:hint="eastAsia"/>
          <w:lang w:eastAsia="zh-CN"/>
        </w:rPr>
        <w:t>transmission opportunities</w:t>
      </w:r>
      <w:r w:rsidR="000B73CE" w:rsidRPr="00D3624D">
        <w:rPr>
          <w:rFonts w:eastAsia="等线"/>
        </w:rPr>
        <w:t>.</w:t>
      </w:r>
    </w:p>
    <w:p w14:paraId="0F01CEC3" w14:textId="78411EF4" w:rsidR="000213CB" w:rsidRPr="00D3624D" w:rsidRDefault="00F21162" w:rsidP="00857780">
      <w:pPr>
        <w:pStyle w:val="affffff2"/>
        <w:numPr>
          <w:ilvl w:val="0"/>
          <w:numId w:val="26"/>
        </w:numPr>
        <w:rPr>
          <w:rFonts w:eastAsia="等线"/>
        </w:rPr>
      </w:pPr>
      <w:r w:rsidRPr="00D3624D">
        <w:rPr>
          <w:rFonts w:eastAsia="等线" w:hint="eastAsia"/>
          <w:lang w:eastAsia="zh-CN"/>
        </w:rPr>
        <w:t xml:space="preserve">For </w:t>
      </w:r>
      <w:r w:rsidR="00F648ED" w:rsidRPr="00D3624D">
        <w:rPr>
          <w:rFonts w:eastAsia="等线" w:hint="eastAsia"/>
          <w:lang w:eastAsia="zh-CN"/>
        </w:rPr>
        <w:t>t</w:t>
      </w:r>
      <w:r w:rsidR="00DC2AD0" w:rsidRPr="00D3624D">
        <w:rPr>
          <w:rFonts w:eastAsia="等线" w:hint="eastAsia"/>
          <w:lang w:eastAsia="zh-CN"/>
        </w:rPr>
        <w:t>he ratio of</w:t>
      </w:r>
      <w:r w:rsidR="00F055F4" w:rsidRPr="00D3624D">
        <w:rPr>
          <w:rFonts w:eastAsia="等线"/>
        </w:rPr>
        <w:t xml:space="preserve"> improvement of UL performance </w:t>
      </w:r>
      <w:r w:rsidR="000213CB" w:rsidRPr="00D3624D">
        <w:rPr>
          <w:rFonts w:eastAsia="等线" w:hint="eastAsia"/>
          <w:lang w:eastAsia="zh-CN"/>
        </w:rPr>
        <w:t xml:space="preserve">and degradation of </w:t>
      </w:r>
      <w:r w:rsidR="000213CB" w:rsidRPr="00D3624D">
        <w:rPr>
          <w:rFonts w:eastAsia="等线"/>
        </w:rPr>
        <w:t xml:space="preserve">DL </w:t>
      </w:r>
      <w:r w:rsidR="000213CB" w:rsidRPr="00D3624D">
        <w:rPr>
          <w:rFonts w:eastAsia="等线" w:hint="eastAsia"/>
          <w:lang w:eastAsia="zh-CN"/>
        </w:rPr>
        <w:t>performance</w:t>
      </w:r>
    </w:p>
    <w:p w14:paraId="73121DC4" w14:textId="07CA2DDD" w:rsidR="00BF1E5E" w:rsidRPr="00D3624D" w:rsidRDefault="004612FB" w:rsidP="00857780">
      <w:pPr>
        <w:pStyle w:val="affffff2"/>
        <w:numPr>
          <w:ilvl w:val="1"/>
          <w:numId w:val="26"/>
        </w:numPr>
        <w:rPr>
          <w:rFonts w:eastAsia="等线"/>
        </w:rPr>
      </w:pPr>
      <w:r w:rsidRPr="00D3624D">
        <w:rPr>
          <w:rFonts w:eastAsia="等线" w:hint="eastAsia"/>
          <w:lang w:eastAsia="zh-CN"/>
        </w:rPr>
        <w:t>Large packet</w:t>
      </w:r>
    </w:p>
    <w:p w14:paraId="76FB27B7" w14:textId="27216BAE" w:rsidR="00BF1E5E" w:rsidRPr="00D3624D" w:rsidRDefault="00F21162" w:rsidP="00857780">
      <w:pPr>
        <w:pStyle w:val="affffff2"/>
        <w:numPr>
          <w:ilvl w:val="2"/>
          <w:numId w:val="26"/>
        </w:numPr>
        <w:rPr>
          <w:rFonts w:eastAsia="等线"/>
        </w:rPr>
      </w:pPr>
      <w:r w:rsidRPr="00D3624D">
        <w:rPr>
          <w:rFonts w:eastAsia="等线" w:hint="eastAsia"/>
          <w:lang w:eastAsia="zh-CN"/>
        </w:rPr>
        <w:t>I</w:t>
      </w:r>
      <w:r w:rsidR="00921E04" w:rsidRPr="00D3624D">
        <w:rPr>
          <w:rFonts w:eastAsia="等线" w:hint="eastAsia"/>
          <w:lang w:eastAsia="zh-CN"/>
        </w:rPr>
        <w:t xml:space="preserve">mprovement of </w:t>
      </w:r>
      <w:r w:rsidR="00921E04" w:rsidRPr="00D3624D">
        <w:rPr>
          <w:rFonts w:eastAsia="等线"/>
        </w:rPr>
        <w:t xml:space="preserve">UL </w:t>
      </w:r>
      <w:r w:rsidR="00921E04" w:rsidRPr="00D3624D">
        <w:rPr>
          <w:rFonts w:eastAsia="等线" w:hint="eastAsia"/>
          <w:lang w:eastAsia="zh-CN"/>
        </w:rPr>
        <w:t xml:space="preserve">performance </w:t>
      </w:r>
      <w:r w:rsidR="00F055F4" w:rsidRPr="00D3624D">
        <w:rPr>
          <w:rFonts w:eastAsia="等线"/>
        </w:rPr>
        <w:t xml:space="preserve">is much </w:t>
      </w:r>
      <w:r w:rsidR="00921E04" w:rsidRPr="00D3624D">
        <w:rPr>
          <w:rFonts w:eastAsia="等线" w:hint="eastAsia"/>
          <w:lang w:eastAsia="zh-CN"/>
        </w:rPr>
        <w:t>greater</w:t>
      </w:r>
      <w:r w:rsidR="00F055F4" w:rsidRPr="00D3624D">
        <w:rPr>
          <w:rFonts w:eastAsia="等线"/>
        </w:rPr>
        <w:t xml:space="preserve"> than the degradation of DL performance</w:t>
      </w:r>
      <w:r w:rsidR="001A5851" w:rsidRPr="00D3624D">
        <w:rPr>
          <w:rFonts w:eastAsia="等线"/>
          <w:lang w:eastAsia="zh-CN"/>
        </w:rPr>
        <w:t xml:space="preserve"> </w:t>
      </w:r>
      <w:r w:rsidR="00921E04" w:rsidRPr="00D3624D">
        <w:rPr>
          <w:rFonts w:eastAsia="等线" w:hint="eastAsia"/>
          <w:lang w:eastAsia="zh-CN"/>
        </w:rPr>
        <w:t xml:space="preserve">in low </w:t>
      </w:r>
      <w:r w:rsidR="00921E04" w:rsidRPr="00D3624D">
        <w:rPr>
          <w:rFonts w:eastAsia="等线"/>
        </w:rPr>
        <w:t xml:space="preserve">RU </w:t>
      </w:r>
      <w:r w:rsidR="00921E04" w:rsidRPr="00D3624D">
        <w:rPr>
          <w:rFonts w:eastAsia="等线" w:hint="eastAsia"/>
          <w:lang w:eastAsia="zh-CN"/>
        </w:rPr>
        <w:t xml:space="preserve">since the </w:t>
      </w:r>
      <w:r w:rsidR="00774239" w:rsidRPr="00D3624D">
        <w:rPr>
          <w:rFonts w:eastAsia="等线"/>
        </w:rPr>
        <w:t>UL</w:t>
      </w:r>
      <w:r w:rsidR="00921E04" w:rsidRPr="00D3624D">
        <w:rPr>
          <w:rFonts w:eastAsia="等线"/>
          <w:lang w:eastAsia="zh-CN"/>
        </w:rPr>
        <w:t xml:space="preserve"> </w:t>
      </w:r>
      <w:r w:rsidR="00921E04" w:rsidRPr="00D3624D">
        <w:rPr>
          <w:rFonts w:eastAsia="等线" w:hint="eastAsia"/>
          <w:lang w:eastAsia="zh-CN"/>
        </w:rPr>
        <w:t xml:space="preserve">transmission opportunities of </w:t>
      </w:r>
      <w:r w:rsidR="00921E04" w:rsidRPr="00D3624D">
        <w:rPr>
          <w:rFonts w:eastAsia="等线"/>
          <w:lang w:eastAsia="zh-CN"/>
        </w:rPr>
        <w:t xml:space="preserve">SBFD </w:t>
      </w:r>
      <w:r w:rsidR="00921E04" w:rsidRPr="00D3624D">
        <w:rPr>
          <w:rFonts w:eastAsia="等线" w:hint="eastAsia"/>
          <w:lang w:eastAsia="zh-CN"/>
        </w:rPr>
        <w:t>A</w:t>
      </w:r>
      <w:r w:rsidR="00921E04" w:rsidRPr="00D3624D">
        <w:rPr>
          <w:rFonts w:eastAsia="等线"/>
          <w:lang w:eastAsia="zh-CN"/>
        </w:rPr>
        <w:t>l</w:t>
      </w:r>
      <w:r w:rsidR="00921E04" w:rsidRPr="00D3624D">
        <w:rPr>
          <w:rFonts w:eastAsia="等线" w:hint="eastAsia"/>
          <w:lang w:eastAsia="zh-CN"/>
        </w:rPr>
        <w:t xml:space="preserve">t </w:t>
      </w:r>
      <w:r w:rsidR="00921E04" w:rsidRPr="00D3624D">
        <w:rPr>
          <w:rFonts w:eastAsia="等线"/>
          <w:lang w:eastAsia="zh-CN"/>
        </w:rPr>
        <w:t xml:space="preserve">4 </w:t>
      </w:r>
      <w:r w:rsidR="00921E04" w:rsidRPr="00D3624D">
        <w:rPr>
          <w:rFonts w:eastAsia="等线" w:hint="eastAsia"/>
          <w:lang w:eastAsia="zh-CN"/>
        </w:rPr>
        <w:t xml:space="preserve">is more than that of legacy </w:t>
      </w:r>
      <w:r w:rsidR="00921E04" w:rsidRPr="00D3624D">
        <w:rPr>
          <w:rFonts w:eastAsia="等线"/>
          <w:lang w:eastAsia="zh-CN"/>
        </w:rPr>
        <w:t>TDD</w:t>
      </w:r>
      <w:r w:rsidR="00BF1E5E" w:rsidRPr="00D3624D">
        <w:rPr>
          <w:rFonts w:eastAsia="等线"/>
          <w:lang w:eastAsia="zh-CN"/>
        </w:rPr>
        <w:t>.</w:t>
      </w:r>
      <w:r w:rsidR="000C6224" w:rsidRPr="00D3624D">
        <w:rPr>
          <w:rFonts w:eastAsia="等线"/>
        </w:rPr>
        <w:t xml:space="preserve"> UL </w:t>
      </w:r>
      <w:r w:rsidR="000C6224" w:rsidRPr="00D3624D">
        <w:rPr>
          <w:rFonts w:eastAsia="等线" w:hint="eastAsia"/>
        </w:rPr>
        <w:t>Average</w:t>
      </w:r>
      <w:r w:rsidR="000C6224" w:rsidRPr="00D3624D">
        <w:rPr>
          <w:rFonts w:eastAsia="等线"/>
        </w:rPr>
        <w:t>-UPT</w:t>
      </w:r>
      <w:r w:rsidR="000C6224" w:rsidRPr="00D3624D">
        <w:rPr>
          <w:rFonts w:eastAsia="等线" w:hint="eastAsia"/>
        </w:rPr>
        <w:t xml:space="preserve"> for large packed is determined by the </w:t>
      </w:r>
      <w:r w:rsidR="000C6224" w:rsidRPr="00D3624D">
        <w:rPr>
          <w:rFonts w:eastAsia="等线"/>
        </w:rPr>
        <w:t xml:space="preserve">UL </w:t>
      </w:r>
      <w:r w:rsidR="000C6224" w:rsidRPr="00D3624D">
        <w:rPr>
          <w:rFonts w:eastAsia="等线" w:hint="eastAsia"/>
        </w:rPr>
        <w:t xml:space="preserve">transmission opportunities </w:t>
      </w:r>
      <w:r w:rsidR="000C6224" w:rsidRPr="00D3624D">
        <w:rPr>
          <w:rFonts w:eastAsia="等线"/>
        </w:rPr>
        <w:t xml:space="preserve">to a certain extent </w:t>
      </w:r>
      <w:r w:rsidR="000C6224" w:rsidRPr="00D3624D">
        <w:rPr>
          <w:rFonts w:eastAsia="等线" w:hint="eastAsia"/>
        </w:rPr>
        <w:t xml:space="preserve">in low </w:t>
      </w:r>
      <w:r w:rsidR="000C6224" w:rsidRPr="00D3624D">
        <w:rPr>
          <w:rFonts w:eastAsia="等线"/>
        </w:rPr>
        <w:t>RU.</w:t>
      </w:r>
    </w:p>
    <w:p w14:paraId="79A90F31" w14:textId="2A05D899" w:rsidR="00F055F4" w:rsidRPr="00D3624D" w:rsidRDefault="002D0750" w:rsidP="00857780">
      <w:pPr>
        <w:pStyle w:val="affffff2"/>
        <w:numPr>
          <w:ilvl w:val="2"/>
          <w:numId w:val="26"/>
        </w:numPr>
        <w:rPr>
          <w:rFonts w:eastAsia="等线"/>
        </w:rPr>
      </w:pPr>
      <w:r w:rsidRPr="00D3624D">
        <w:rPr>
          <w:rFonts w:eastAsia="等线" w:hint="eastAsia"/>
          <w:lang w:eastAsia="zh-CN"/>
        </w:rPr>
        <w:t>I</w:t>
      </w:r>
      <w:r w:rsidR="009C3FC9" w:rsidRPr="00D3624D">
        <w:rPr>
          <w:rFonts w:eastAsia="等线" w:hint="eastAsia"/>
          <w:lang w:eastAsia="zh-CN"/>
        </w:rPr>
        <w:t xml:space="preserve">mprovement of </w:t>
      </w:r>
      <w:r w:rsidR="009C3FC9" w:rsidRPr="00D3624D">
        <w:rPr>
          <w:rFonts w:eastAsia="等线"/>
          <w:lang w:eastAsia="zh-CN"/>
        </w:rPr>
        <w:t>U</w:t>
      </w:r>
      <w:r w:rsidR="009C3FC9" w:rsidRPr="00D3624D">
        <w:rPr>
          <w:rFonts w:eastAsia="等线" w:hint="eastAsia"/>
          <w:lang w:eastAsia="zh-CN"/>
        </w:rPr>
        <w:t xml:space="preserve">L performance is </w:t>
      </w:r>
      <w:r w:rsidR="00870E74" w:rsidRPr="00D3624D">
        <w:rPr>
          <w:rFonts w:eastAsia="等线" w:hint="eastAsia"/>
          <w:lang w:eastAsia="zh-CN"/>
        </w:rPr>
        <w:t xml:space="preserve">smaller </w:t>
      </w:r>
      <w:r w:rsidR="00F055F4" w:rsidRPr="00D3624D">
        <w:rPr>
          <w:rFonts w:eastAsia="等线"/>
        </w:rPr>
        <w:t>than the degradation of DL performance</w:t>
      </w:r>
      <w:r w:rsidR="00AF40D1" w:rsidRPr="00D3624D">
        <w:rPr>
          <w:rFonts w:eastAsia="等线"/>
        </w:rPr>
        <w:t xml:space="preserve"> </w:t>
      </w:r>
      <w:r w:rsidR="00AF40D1" w:rsidRPr="00D3624D">
        <w:rPr>
          <w:rFonts w:eastAsia="等线" w:hint="eastAsia"/>
          <w:lang w:eastAsia="zh-CN"/>
        </w:rPr>
        <w:t xml:space="preserve">in medium and high </w:t>
      </w:r>
      <w:r w:rsidR="00AF40D1" w:rsidRPr="00D3624D">
        <w:rPr>
          <w:rFonts w:eastAsia="等线"/>
        </w:rPr>
        <w:t>RU</w:t>
      </w:r>
      <w:r w:rsidR="000571A2" w:rsidRPr="00D3624D">
        <w:rPr>
          <w:rFonts w:eastAsia="等线"/>
        </w:rPr>
        <w:t xml:space="preserve"> </w:t>
      </w:r>
      <w:r w:rsidR="000571A2" w:rsidRPr="00D3624D">
        <w:rPr>
          <w:rFonts w:eastAsia="等线" w:hint="eastAsia"/>
          <w:lang w:eastAsia="zh-CN"/>
        </w:rPr>
        <w:t>since</w:t>
      </w:r>
      <w:r w:rsidR="00A84F24" w:rsidRPr="00D3624D">
        <w:rPr>
          <w:rFonts w:eastAsia="等线"/>
          <w:lang w:eastAsia="zh-CN"/>
        </w:rPr>
        <w:t xml:space="preserve"> </w:t>
      </w:r>
      <w:r w:rsidR="00A84F24" w:rsidRPr="00D3624D">
        <w:rPr>
          <w:rFonts w:eastAsia="等线"/>
        </w:rPr>
        <w:t xml:space="preserve">UL </w:t>
      </w:r>
      <w:r w:rsidR="00A84F24" w:rsidRPr="00D3624D">
        <w:rPr>
          <w:rFonts w:eastAsia="等线" w:hint="eastAsia"/>
        </w:rPr>
        <w:t>Average</w:t>
      </w:r>
      <w:r w:rsidR="00A84F24" w:rsidRPr="00D3624D">
        <w:rPr>
          <w:rFonts w:eastAsia="等线"/>
        </w:rPr>
        <w:t>-UPT</w:t>
      </w:r>
      <w:r w:rsidR="00A84F24" w:rsidRPr="00D3624D">
        <w:rPr>
          <w:rFonts w:eastAsia="等线" w:hint="eastAsia"/>
        </w:rPr>
        <w:t xml:space="preserve"> for large packet is mainly determined by the </w:t>
      </w:r>
      <w:r w:rsidR="00A84F24" w:rsidRPr="00D3624D">
        <w:rPr>
          <w:rFonts w:eastAsia="等线"/>
        </w:rPr>
        <w:t xml:space="preserve">UL </w:t>
      </w:r>
      <w:r w:rsidR="00A84F24" w:rsidRPr="00D3624D">
        <w:rPr>
          <w:rFonts w:eastAsia="等线" w:hint="eastAsia"/>
        </w:rPr>
        <w:t>resources</w:t>
      </w:r>
      <w:r w:rsidR="00A84F24" w:rsidRPr="00D3624D">
        <w:rPr>
          <w:rFonts w:eastAsia="等线"/>
        </w:rPr>
        <w:t xml:space="preserve"> </w:t>
      </w:r>
      <w:r w:rsidR="00A84F24" w:rsidRPr="00D3624D">
        <w:rPr>
          <w:rFonts w:eastAsia="等线" w:hint="eastAsia"/>
          <w:lang w:eastAsia="zh-CN"/>
        </w:rPr>
        <w:t xml:space="preserve">in medium and high </w:t>
      </w:r>
      <w:r w:rsidR="00A84F24" w:rsidRPr="00D3624D">
        <w:rPr>
          <w:rFonts w:eastAsia="等线"/>
        </w:rPr>
        <w:t xml:space="preserve">RU. </w:t>
      </w:r>
      <w:r w:rsidR="00552181" w:rsidRPr="00D3624D">
        <w:rPr>
          <w:rFonts w:eastAsia="等线"/>
        </w:rPr>
        <w:t xml:space="preserve">UL </w:t>
      </w:r>
      <w:r w:rsidR="00552181" w:rsidRPr="00D3624D">
        <w:rPr>
          <w:rFonts w:eastAsia="等线" w:hint="eastAsia"/>
        </w:rPr>
        <w:t>Average</w:t>
      </w:r>
      <w:r w:rsidR="00552181" w:rsidRPr="00D3624D">
        <w:rPr>
          <w:rFonts w:eastAsia="等线"/>
        </w:rPr>
        <w:t>-UPT</w:t>
      </w:r>
      <w:r w:rsidR="00552181" w:rsidRPr="00D3624D">
        <w:rPr>
          <w:rFonts w:eastAsia="等线"/>
          <w:lang w:eastAsia="zh-CN"/>
        </w:rPr>
        <w:t xml:space="preserve"> </w:t>
      </w:r>
      <w:r w:rsidR="001F5E0A" w:rsidRPr="00D3624D">
        <w:rPr>
          <w:rFonts w:eastAsia="等线"/>
          <w:lang w:eastAsia="zh-CN"/>
        </w:rPr>
        <w:t xml:space="preserve">of SBFD Alt 4 </w:t>
      </w:r>
      <w:r w:rsidR="00552181" w:rsidRPr="00D3624D">
        <w:rPr>
          <w:rFonts w:eastAsia="等线" w:hint="eastAsia"/>
          <w:lang w:eastAsia="zh-CN"/>
        </w:rPr>
        <w:t xml:space="preserve">is similar with that of legacy </w:t>
      </w:r>
      <w:r w:rsidR="00552181" w:rsidRPr="00D3624D">
        <w:rPr>
          <w:rFonts w:eastAsia="等线"/>
          <w:lang w:eastAsia="zh-CN"/>
        </w:rPr>
        <w:t xml:space="preserve">TDD </w:t>
      </w:r>
      <w:r w:rsidR="00552181" w:rsidRPr="00D3624D">
        <w:rPr>
          <w:rFonts w:eastAsia="等线" w:hint="eastAsia"/>
          <w:lang w:eastAsia="zh-CN"/>
        </w:rPr>
        <w:t xml:space="preserve">in medium and high </w:t>
      </w:r>
      <w:r w:rsidR="00552181" w:rsidRPr="00D3624D">
        <w:rPr>
          <w:rFonts w:eastAsia="等线"/>
          <w:lang w:eastAsia="zh-CN"/>
        </w:rPr>
        <w:t>RU.</w:t>
      </w:r>
      <w:r w:rsidR="00A84F24" w:rsidRPr="00D3624D">
        <w:rPr>
          <w:rFonts w:eastAsia="等线"/>
        </w:rPr>
        <w:t xml:space="preserve"> </w:t>
      </w:r>
    </w:p>
    <w:p w14:paraId="49C9F87A" w14:textId="258B7ADC" w:rsidR="007E4F34" w:rsidRPr="00D3624D" w:rsidRDefault="004612FB" w:rsidP="00857780">
      <w:pPr>
        <w:pStyle w:val="affffff2"/>
        <w:numPr>
          <w:ilvl w:val="1"/>
          <w:numId w:val="26"/>
        </w:numPr>
        <w:rPr>
          <w:rFonts w:eastAsia="等线"/>
        </w:rPr>
      </w:pPr>
      <w:r w:rsidRPr="00D3624D">
        <w:rPr>
          <w:rFonts w:eastAsia="等线" w:hint="eastAsia"/>
          <w:lang w:eastAsia="zh-CN"/>
        </w:rPr>
        <w:t>Small packet</w:t>
      </w:r>
    </w:p>
    <w:p w14:paraId="55BD0498" w14:textId="737F7973" w:rsidR="00FE1FFB" w:rsidRPr="00D3624D" w:rsidRDefault="00363AB9" w:rsidP="00857780">
      <w:pPr>
        <w:pStyle w:val="affffff2"/>
        <w:numPr>
          <w:ilvl w:val="2"/>
          <w:numId w:val="26"/>
        </w:numPr>
        <w:rPr>
          <w:rFonts w:eastAsia="等线"/>
        </w:rPr>
      </w:pPr>
      <w:r w:rsidRPr="00D3624D">
        <w:rPr>
          <w:rFonts w:eastAsia="等线" w:hint="eastAsia"/>
          <w:lang w:eastAsia="zh-CN"/>
        </w:rPr>
        <w:t>I</w:t>
      </w:r>
      <w:r w:rsidR="001A5851" w:rsidRPr="00D3624D">
        <w:rPr>
          <w:rFonts w:eastAsia="等线" w:hint="eastAsia"/>
          <w:lang w:eastAsia="zh-CN"/>
        </w:rPr>
        <w:t xml:space="preserve">mprovement of </w:t>
      </w:r>
      <w:r w:rsidR="001A5851" w:rsidRPr="00D3624D">
        <w:rPr>
          <w:rFonts w:eastAsia="等线"/>
        </w:rPr>
        <w:t xml:space="preserve">UL </w:t>
      </w:r>
      <w:r w:rsidR="001A5851" w:rsidRPr="00D3624D">
        <w:rPr>
          <w:rFonts w:eastAsia="等线" w:hint="eastAsia"/>
          <w:lang w:eastAsia="zh-CN"/>
        </w:rPr>
        <w:t xml:space="preserve">performance </w:t>
      </w:r>
      <w:r w:rsidR="001A5851" w:rsidRPr="00D3624D">
        <w:rPr>
          <w:rFonts w:eastAsia="等线"/>
        </w:rPr>
        <w:t xml:space="preserve">is much </w:t>
      </w:r>
      <w:r w:rsidR="001A5851" w:rsidRPr="00D3624D">
        <w:rPr>
          <w:rFonts w:eastAsia="等线" w:hint="eastAsia"/>
          <w:lang w:eastAsia="zh-CN"/>
        </w:rPr>
        <w:t xml:space="preserve">greater than the degradation of </w:t>
      </w:r>
      <w:r w:rsidR="001A5851" w:rsidRPr="00D3624D">
        <w:rPr>
          <w:rFonts w:eastAsia="等线"/>
        </w:rPr>
        <w:t xml:space="preserve">DL </w:t>
      </w:r>
      <w:r w:rsidR="005D619A" w:rsidRPr="00D3624D">
        <w:rPr>
          <w:rFonts w:eastAsia="等线" w:hint="eastAsia"/>
          <w:lang w:eastAsia="zh-CN"/>
        </w:rPr>
        <w:t>performance</w:t>
      </w:r>
      <w:r w:rsidR="005D619A" w:rsidRPr="00D3624D">
        <w:rPr>
          <w:rFonts w:eastAsia="等线"/>
          <w:lang w:eastAsia="zh-CN"/>
        </w:rPr>
        <w:t xml:space="preserve">. </w:t>
      </w:r>
      <w:r w:rsidR="00FE1FFB" w:rsidRPr="00D3624D">
        <w:rPr>
          <w:rFonts w:eastAsia="等线" w:hint="eastAsia"/>
          <w:lang w:eastAsia="zh-CN"/>
        </w:rPr>
        <w:t>The</w:t>
      </w:r>
      <w:r w:rsidR="00FE1FFB" w:rsidRPr="00D3624D">
        <w:rPr>
          <w:rFonts w:eastAsia="等线"/>
        </w:rPr>
        <w:t xml:space="preserve"> reason is that </w:t>
      </w:r>
      <w:r w:rsidR="00BA79A1" w:rsidRPr="00D3624D">
        <w:rPr>
          <w:rFonts w:eastAsia="等线"/>
        </w:rPr>
        <w:t>UL</w:t>
      </w:r>
      <w:r w:rsidR="00BA79A1" w:rsidRPr="00D3624D">
        <w:rPr>
          <w:rFonts w:eastAsia="等线"/>
          <w:lang w:eastAsia="zh-CN"/>
        </w:rPr>
        <w:t xml:space="preserve"> </w:t>
      </w:r>
      <w:r w:rsidR="00BA79A1" w:rsidRPr="00D3624D">
        <w:rPr>
          <w:rFonts w:eastAsia="等线" w:hint="eastAsia"/>
          <w:lang w:eastAsia="zh-CN"/>
        </w:rPr>
        <w:t xml:space="preserve">transmission opportunities of </w:t>
      </w:r>
      <w:r w:rsidR="00BA79A1" w:rsidRPr="00D3624D">
        <w:rPr>
          <w:rFonts w:eastAsia="等线"/>
          <w:lang w:eastAsia="zh-CN"/>
        </w:rPr>
        <w:t xml:space="preserve">SBFD </w:t>
      </w:r>
      <w:r w:rsidR="00BA79A1" w:rsidRPr="00D3624D">
        <w:rPr>
          <w:rFonts w:eastAsia="等线" w:hint="eastAsia"/>
          <w:lang w:eastAsia="zh-CN"/>
        </w:rPr>
        <w:t>A</w:t>
      </w:r>
      <w:r w:rsidR="00BA79A1" w:rsidRPr="00D3624D">
        <w:rPr>
          <w:rFonts w:eastAsia="等线"/>
          <w:lang w:eastAsia="zh-CN"/>
        </w:rPr>
        <w:t>l</w:t>
      </w:r>
      <w:r w:rsidR="00BA79A1" w:rsidRPr="00D3624D">
        <w:rPr>
          <w:rFonts w:eastAsia="等线" w:hint="eastAsia"/>
          <w:lang w:eastAsia="zh-CN"/>
        </w:rPr>
        <w:t xml:space="preserve">t </w:t>
      </w:r>
      <w:r w:rsidR="00BA79A1" w:rsidRPr="00D3624D">
        <w:rPr>
          <w:rFonts w:eastAsia="等线"/>
          <w:lang w:eastAsia="zh-CN"/>
        </w:rPr>
        <w:t xml:space="preserve">4 </w:t>
      </w:r>
      <w:r w:rsidR="00BA79A1" w:rsidRPr="00D3624D">
        <w:rPr>
          <w:rFonts w:eastAsia="等线" w:hint="eastAsia"/>
          <w:lang w:eastAsia="zh-CN"/>
        </w:rPr>
        <w:t xml:space="preserve">is more than that of legacy </w:t>
      </w:r>
      <w:r w:rsidR="00BA79A1" w:rsidRPr="00D3624D">
        <w:rPr>
          <w:rFonts w:eastAsia="等线"/>
          <w:lang w:eastAsia="zh-CN"/>
        </w:rPr>
        <w:t>TDD</w:t>
      </w:r>
      <w:r w:rsidR="005A7B3B" w:rsidRPr="00D3624D">
        <w:rPr>
          <w:rFonts w:eastAsia="等线"/>
          <w:lang w:eastAsia="zh-CN"/>
        </w:rPr>
        <w:t xml:space="preserve"> </w:t>
      </w:r>
      <w:r w:rsidR="005A7B3B" w:rsidRPr="00D3624D">
        <w:rPr>
          <w:rFonts w:eastAsia="等线" w:hint="eastAsia"/>
          <w:lang w:eastAsia="zh-CN"/>
        </w:rPr>
        <w:t xml:space="preserve">and </w:t>
      </w:r>
      <w:r w:rsidR="005A7B3B" w:rsidRPr="00D3624D">
        <w:rPr>
          <w:rFonts w:eastAsia="等线"/>
        </w:rPr>
        <w:t xml:space="preserve">UL </w:t>
      </w:r>
      <w:r w:rsidR="005A7B3B" w:rsidRPr="00D3624D">
        <w:rPr>
          <w:rFonts w:eastAsia="等线" w:hint="eastAsia"/>
        </w:rPr>
        <w:t>Average</w:t>
      </w:r>
      <w:r w:rsidR="005A7B3B" w:rsidRPr="00D3624D">
        <w:rPr>
          <w:rFonts w:eastAsia="等线"/>
        </w:rPr>
        <w:t>-UPT</w:t>
      </w:r>
      <w:r w:rsidR="005A7B3B" w:rsidRPr="00D3624D">
        <w:rPr>
          <w:rFonts w:eastAsia="等线" w:hint="eastAsia"/>
        </w:rPr>
        <w:t xml:space="preserve"> for small packet is mainly determined by the </w:t>
      </w:r>
      <w:r w:rsidR="005A7B3B" w:rsidRPr="00D3624D">
        <w:rPr>
          <w:rFonts w:eastAsia="等线"/>
        </w:rPr>
        <w:t xml:space="preserve">UL </w:t>
      </w:r>
      <w:r w:rsidR="005A7B3B" w:rsidRPr="00D3624D">
        <w:rPr>
          <w:rFonts w:eastAsia="等线" w:hint="eastAsia"/>
        </w:rPr>
        <w:t>transmission opportunities</w:t>
      </w:r>
      <w:r w:rsidR="005A7B3B" w:rsidRPr="00D3624D">
        <w:rPr>
          <w:rFonts w:eastAsia="等线"/>
        </w:rPr>
        <w:t>.</w:t>
      </w:r>
      <w:r w:rsidR="00BA79A1" w:rsidRPr="00D3624D" w:rsidDel="00325577">
        <w:rPr>
          <w:rFonts w:eastAsia="等线"/>
        </w:rPr>
        <w:t xml:space="preserve"> </w:t>
      </w:r>
    </w:p>
    <w:p w14:paraId="060C60D9" w14:textId="77777777" w:rsidR="00510485" w:rsidRPr="00D3624D" w:rsidRDefault="00510485" w:rsidP="00DA2E53">
      <w:pPr>
        <w:pStyle w:val="17"/>
        <w:spacing w:beforeLines="50" w:before="120"/>
        <w:ind w:left="0"/>
        <w:contextualSpacing w:val="0"/>
        <w:rPr>
          <w:rFonts w:eastAsia="等线"/>
          <w:color w:val="808080" w:themeColor="background1" w:themeShade="80"/>
          <w:lang w:val="en-GB"/>
        </w:rPr>
      </w:pPr>
    </w:p>
    <w:p w14:paraId="099C6C00" w14:textId="39290F1F" w:rsidR="00A56109" w:rsidRPr="00681490" w:rsidRDefault="00A56109" w:rsidP="00533342">
      <w:pPr>
        <w:pStyle w:val="observation"/>
      </w:pPr>
      <w:r w:rsidRPr="00681490">
        <w:t>In Urban Macro scenario</w:t>
      </w:r>
      <w:r w:rsidR="0091590F">
        <w:t xml:space="preserve"> with high </w:t>
      </w:r>
      <w:r w:rsidR="0091590F" w:rsidRPr="00D3624D">
        <w:rPr>
          <w:rFonts w:eastAsiaTheme="minorEastAsia"/>
        </w:rPr>
        <w:t>CLI suppression capability</w:t>
      </w:r>
      <w:r w:rsidRPr="00681490">
        <w:t xml:space="preserve">, the following </w:t>
      </w:r>
      <w:r w:rsidR="00681490" w:rsidRPr="00681490">
        <w:t>observations</w:t>
      </w:r>
      <w:r w:rsidRPr="00681490">
        <w:t xml:space="preserve"> can be obtained for DL/UL Average-UPT </w:t>
      </w:r>
      <w:r w:rsidRPr="00681490">
        <w:rPr>
          <w:rFonts w:hint="eastAsia"/>
        </w:rPr>
        <w:t xml:space="preserve">of </w:t>
      </w:r>
      <w:r w:rsidRPr="00681490">
        <w:t xml:space="preserve">SBFD </w:t>
      </w:r>
      <w:r w:rsidRPr="00681490">
        <w:rPr>
          <w:rFonts w:eastAsia="等线" w:hint="eastAsia"/>
        </w:rPr>
        <w:t xml:space="preserve">compared with legacy </w:t>
      </w:r>
      <w:r w:rsidRPr="00681490">
        <w:rPr>
          <w:rFonts w:eastAsia="等线"/>
        </w:rPr>
        <w:t>TDD:</w:t>
      </w:r>
    </w:p>
    <w:p w14:paraId="50E7F8FE" w14:textId="77777777" w:rsidR="00A56109" w:rsidRPr="00D3624D" w:rsidRDefault="00A56109" w:rsidP="00857780">
      <w:pPr>
        <w:pStyle w:val="affffff2"/>
        <w:numPr>
          <w:ilvl w:val="0"/>
          <w:numId w:val="26"/>
        </w:numPr>
        <w:rPr>
          <w:rFonts w:eastAsia="等线"/>
          <w:b/>
          <w:bCs/>
          <w:i/>
          <w:iCs/>
        </w:rPr>
      </w:pPr>
      <w:r w:rsidRPr="00D3624D">
        <w:rPr>
          <w:rFonts w:eastAsia="等线"/>
          <w:b/>
          <w:bCs/>
          <w:i/>
          <w:iCs/>
        </w:rPr>
        <w:t>F</w:t>
      </w:r>
      <w:r w:rsidRPr="00D3624D">
        <w:rPr>
          <w:rFonts w:eastAsia="等线"/>
          <w:b/>
          <w:bCs/>
          <w:i/>
          <w:iCs/>
          <w:lang w:eastAsia="zh-CN"/>
        </w:rPr>
        <w:t xml:space="preserve">or </w:t>
      </w:r>
      <w:r w:rsidRPr="00D3624D">
        <w:rPr>
          <w:rFonts w:eastAsia="等线"/>
          <w:b/>
          <w:bCs/>
          <w:i/>
          <w:iCs/>
        </w:rPr>
        <w:t>UL Average-UPT</w:t>
      </w:r>
    </w:p>
    <w:p w14:paraId="6E47FC91" w14:textId="77777777" w:rsidR="00A56109" w:rsidRPr="00D3624D" w:rsidRDefault="00A56109" w:rsidP="00857780">
      <w:pPr>
        <w:pStyle w:val="affffff2"/>
        <w:numPr>
          <w:ilvl w:val="1"/>
          <w:numId w:val="26"/>
        </w:numPr>
        <w:rPr>
          <w:rFonts w:eastAsia="等线"/>
          <w:b/>
          <w:bCs/>
          <w:i/>
          <w:iCs/>
          <w:lang w:val="en-US"/>
        </w:rPr>
      </w:pPr>
      <w:r w:rsidRPr="00D3624D">
        <w:rPr>
          <w:rFonts w:eastAsia="等线"/>
          <w:b/>
          <w:bCs/>
          <w:i/>
          <w:iCs/>
        </w:rPr>
        <w:t xml:space="preserve">UL </w:t>
      </w:r>
      <w:r w:rsidRPr="00D3624D">
        <w:rPr>
          <w:rFonts w:eastAsia="等线"/>
          <w:b/>
          <w:bCs/>
          <w:i/>
          <w:iCs/>
          <w:lang w:eastAsia="zh-CN"/>
        </w:rPr>
        <w:t>Average-</w:t>
      </w:r>
      <w:r w:rsidRPr="00D3624D">
        <w:rPr>
          <w:rFonts w:eastAsia="等线"/>
          <w:b/>
          <w:bCs/>
          <w:i/>
          <w:iCs/>
        </w:rPr>
        <w:t>UPT</w:t>
      </w:r>
      <w:r w:rsidRPr="00D3624D">
        <w:rPr>
          <w:rFonts w:eastAsia="等线"/>
          <w:b/>
          <w:bCs/>
          <w:i/>
          <w:iCs/>
          <w:lang w:eastAsia="zh-CN"/>
        </w:rPr>
        <w:t xml:space="preserve"> of SBFD Alt 2 and SBFD Alt 4 increases compared with legacy </w:t>
      </w:r>
      <w:r w:rsidRPr="00D3624D">
        <w:rPr>
          <w:rFonts w:eastAsia="等线"/>
          <w:b/>
          <w:bCs/>
          <w:i/>
          <w:iCs/>
        </w:rPr>
        <w:t xml:space="preserve">TDD </w:t>
      </w:r>
      <w:r w:rsidRPr="00D3624D">
        <w:rPr>
          <w:rFonts w:eastAsia="等线" w:hint="eastAsia"/>
          <w:b/>
          <w:bCs/>
          <w:i/>
          <w:iCs/>
          <w:lang w:eastAsia="zh-CN"/>
        </w:rPr>
        <w:t>for large and small packet</w:t>
      </w:r>
      <w:r w:rsidRPr="00D3624D">
        <w:rPr>
          <w:rFonts w:eastAsia="等线"/>
          <w:b/>
          <w:bCs/>
          <w:i/>
          <w:iCs/>
        </w:rPr>
        <w:t>.</w:t>
      </w:r>
    </w:p>
    <w:p w14:paraId="5AB12DC7" w14:textId="77777777" w:rsidR="00A56109" w:rsidRPr="00D3624D" w:rsidRDefault="00A56109" w:rsidP="00857780">
      <w:pPr>
        <w:pStyle w:val="affffff2"/>
        <w:numPr>
          <w:ilvl w:val="1"/>
          <w:numId w:val="26"/>
        </w:numPr>
        <w:rPr>
          <w:rFonts w:eastAsia="等线"/>
          <w:b/>
          <w:bCs/>
          <w:i/>
          <w:iCs/>
          <w:lang w:val="en-US"/>
        </w:rPr>
      </w:pPr>
      <w:r w:rsidRPr="00D3624D">
        <w:rPr>
          <w:rFonts w:eastAsia="等线"/>
          <w:b/>
          <w:bCs/>
          <w:i/>
          <w:iCs/>
          <w:lang w:val="en-US" w:eastAsia="zh-CN"/>
        </w:rPr>
        <w:t xml:space="preserve">For </w:t>
      </w:r>
      <w:r w:rsidRPr="00D3624D">
        <w:rPr>
          <w:rFonts w:eastAsia="等线"/>
          <w:b/>
          <w:bCs/>
          <w:i/>
          <w:iCs/>
          <w:lang w:eastAsia="zh-CN"/>
        </w:rPr>
        <w:t>SBFD Alt 2 and SBFD Alt 4, t</w:t>
      </w:r>
      <w:r w:rsidRPr="00D3624D">
        <w:rPr>
          <w:rFonts w:eastAsia="等线"/>
          <w:b/>
          <w:bCs/>
          <w:i/>
          <w:iCs/>
          <w:lang w:val="en-US" w:eastAsia="zh-CN"/>
        </w:rPr>
        <w:t xml:space="preserve">he improvement of </w:t>
      </w:r>
      <w:r w:rsidRPr="00D3624D">
        <w:rPr>
          <w:rFonts w:eastAsia="等线"/>
          <w:b/>
          <w:bCs/>
          <w:i/>
          <w:iCs/>
        </w:rPr>
        <w:t xml:space="preserve">UL </w:t>
      </w:r>
      <w:r w:rsidRPr="00D3624D">
        <w:rPr>
          <w:rFonts w:eastAsia="等线"/>
          <w:b/>
          <w:bCs/>
          <w:i/>
          <w:iCs/>
          <w:lang w:eastAsia="zh-CN"/>
        </w:rPr>
        <w:t>Average-</w:t>
      </w:r>
      <w:r w:rsidRPr="00D3624D">
        <w:rPr>
          <w:rFonts w:eastAsia="等线"/>
          <w:b/>
          <w:bCs/>
          <w:i/>
          <w:iCs/>
        </w:rPr>
        <w:t>UPT</w:t>
      </w:r>
      <w:r w:rsidRPr="00D3624D">
        <w:rPr>
          <w:rFonts w:eastAsia="等线"/>
          <w:b/>
          <w:bCs/>
          <w:i/>
          <w:iCs/>
          <w:lang w:val="en-US" w:eastAsia="zh-CN"/>
        </w:rPr>
        <w:t xml:space="preserve"> for small packet is greater than that of large packet.</w:t>
      </w:r>
    </w:p>
    <w:p w14:paraId="5A3602BC" w14:textId="77777777" w:rsidR="00A56109" w:rsidRPr="00D3624D" w:rsidRDefault="00A56109" w:rsidP="00857780">
      <w:pPr>
        <w:pStyle w:val="affffff2"/>
        <w:numPr>
          <w:ilvl w:val="1"/>
          <w:numId w:val="26"/>
        </w:numPr>
        <w:rPr>
          <w:rFonts w:eastAsia="等线"/>
          <w:b/>
          <w:bCs/>
          <w:i/>
          <w:iCs/>
          <w:lang w:val="en-US"/>
        </w:rPr>
      </w:pPr>
      <w:r w:rsidRPr="00D3624D">
        <w:rPr>
          <w:rFonts w:eastAsia="等线"/>
          <w:b/>
          <w:bCs/>
          <w:i/>
          <w:iCs/>
          <w:lang w:val="en-US" w:eastAsia="zh-CN"/>
        </w:rPr>
        <w:t xml:space="preserve">The improvement of </w:t>
      </w:r>
      <w:r w:rsidRPr="00D3624D">
        <w:rPr>
          <w:rFonts w:eastAsia="等线"/>
          <w:b/>
          <w:bCs/>
          <w:i/>
          <w:iCs/>
        </w:rPr>
        <w:t xml:space="preserve">UL </w:t>
      </w:r>
      <w:r w:rsidRPr="00D3624D">
        <w:rPr>
          <w:rFonts w:eastAsia="等线"/>
          <w:b/>
          <w:bCs/>
          <w:i/>
          <w:iCs/>
          <w:lang w:eastAsia="zh-CN"/>
        </w:rPr>
        <w:t>Average-</w:t>
      </w:r>
      <w:r w:rsidRPr="00D3624D">
        <w:rPr>
          <w:rFonts w:eastAsia="等线"/>
          <w:b/>
          <w:bCs/>
          <w:i/>
          <w:iCs/>
        </w:rPr>
        <w:t xml:space="preserve">UPT </w:t>
      </w:r>
      <w:r w:rsidRPr="00D3624D">
        <w:rPr>
          <w:rFonts w:eastAsia="等线"/>
          <w:b/>
          <w:bCs/>
          <w:i/>
          <w:iCs/>
          <w:lang w:eastAsia="zh-CN"/>
        </w:rPr>
        <w:t xml:space="preserve">for </w:t>
      </w:r>
      <w:r w:rsidRPr="00D3624D">
        <w:rPr>
          <w:rFonts w:eastAsia="等线"/>
          <w:b/>
          <w:bCs/>
          <w:i/>
          <w:iCs/>
        </w:rPr>
        <w:t xml:space="preserve">SBFD </w:t>
      </w:r>
      <w:r w:rsidRPr="00D3624D">
        <w:rPr>
          <w:rFonts w:eastAsia="等线"/>
          <w:b/>
          <w:bCs/>
          <w:i/>
          <w:iCs/>
          <w:lang w:eastAsia="zh-CN"/>
        </w:rPr>
        <w:t xml:space="preserve">Alt </w:t>
      </w:r>
      <w:r w:rsidRPr="00D3624D">
        <w:rPr>
          <w:rFonts w:eastAsia="等线"/>
          <w:b/>
          <w:bCs/>
          <w:i/>
          <w:iCs/>
        </w:rPr>
        <w:t xml:space="preserve">2 </w:t>
      </w:r>
      <w:r w:rsidRPr="00D3624D">
        <w:rPr>
          <w:rFonts w:eastAsia="等线"/>
          <w:b/>
          <w:bCs/>
          <w:i/>
          <w:iCs/>
          <w:lang w:val="en-US" w:eastAsia="zh-CN"/>
        </w:rPr>
        <w:t xml:space="preserve">is greater than that of </w:t>
      </w:r>
      <w:r w:rsidRPr="00D3624D">
        <w:rPr>
          <w:rFonts w:eastAsia="等线"/>
          <w:b/>
          <w:bCs/>
          <w:i/>
          <w:iCs/>
          <w:lang w:eastAsia="zh-CN"/>
        </w:rPr>
        <w:t xml:space="preserve">SBFD Alt 4 </w:t>
      </w:r>
      <w:r w:rsidRPr="00D3624D">
        <w:rPr>
          <w:rFonts w:eastAsia="等线" w:hint="eastAsia"/>
          <w:b/>
          <w:bCs/>
          <w:i/>
          <w:iCs/>
          <w:lang w:eastAsia="zh-CN"/>
        </w:rPr>
        <w:t>for large and small packet</w:t>
      </w:r>
      <w:r w:rsidRPr="00D3624D">
        <w:rPr>
          <w:rFonts w:eastAsia="等线"/>
          <w:b/>
          <w:bCs/>
          <w:i/>
          <w:iCs/>
          <w:lang w:eastAsia="zh-CN"/>
        </w:rPr>
        <w:t>.</w:t>
      </w:r>
    </w:p>
    <w:p w14:paraId="6513BF29" w14:textId="77777777" w:rsidR="00A56109" w:rsidRPr="00D3624D" w:rsidRDefault="00A56109" w:rsidP="00857780">
      <w:pPr>
        <w:pStyle w:val="affffff2"/>
        <w:numPr>
          <w:ilvl w:val="0"/>
          <w:numId w:val="26"/>
        </w:numPr>
        <w:rPr>
          <w:rFonts w:eastAsia="等线"/>
          <w:b/>
          <w:bCs/>
          <w:i/>
          <w:iCs/>
          <w:lang w:val="en-US"/>
        </w:rPr>
      </w:pPr>
      <w:r w:rsidRPr="00D3624D">
        <w:rPr>
          <w:rFonts w:eastAsia="等线"/>
          <w:b/>
          <w:bCs/>
          <w:i/>
          <w:iCs/>
          <w:lang w:val="en-US" w:eastAsia="zh-CN"/>
        </w:rPr>
        <w:t xml:space="preserve">For DL </w:t>
      </w:r>
      <w:r w:rsidRPr="00D3624D">
        <w:rPr>
          <w:rFonts w:eastAsia="等线"/>
          <w:b/>
          <w:bCs/>
          <w:i/>
          <w:iCs/>
        </w:rPr>
        <w:t>Average-UPT</w:t>
      </w:r>
    </w:p>
    <w:p w14:paraId="41997211" w14:textId="77777777" w:rsidR="00A56109" w:rsidRPr="00D3624D" w:rsidRDefault="00A56109" w:rsidP="00857780">
      <w:pPr>
        <w:pStyle w:val="affffff2"/>
        <w:numPr>
          <w:ilvl w:val="1"/>
          <w:numId w:val="26"/>
        </w:numPr>
        <w:rPr>
          <w:rFonts w:eastAsia="等线"/>
          <w:b/>
          <w:bCs/>
          <w:i/>
          <w:iCs/>
          <w:lang w:eastAsia="zh-CN"/>
        </w:rPr>
      </w:pPr>
      <w:r w:rsidRPr="00D3624D">
        <w:rPr>
          <w:rFonts w:eastAsia="等线"/>
          <w:b/>
          <w:bCs/>
          <w:i/>
          <w:iCs/>
          <w:lang w:eastAsia="zh-CN"/>
        </w:rPr>
        <w:t xml:space="preserve">DL Average-UPT of SBFD Alt 2 and SBFD Alt 4 </w:t>
      </w:r>
      <w:r>
        <w:rPr>
          <w:rFonts w:eastAsia="等线"/>
          <w:b/>
          <w:bCs/>
          <w:i/>
          <w:iCs/>
          <w:lang w:eastAsia="zh-CN"/>
        </w:rPr>
        <w:t>degrades</w:t>
      </w:r>
      <w:r w:rsidRPr="00D3624D">
        <w:rPr>
          <w:rFonts w:eastAsia="等线"/>
          <w:b/>
          <w:bCs/>
          <w:i/>
          <w:iCs/>
          <w:lang w:eastAsia="zh-CN"/>
        </w:rPr>
        <w:t xml:space="preserve"> compared with legacy TDD </w:t>
      </w:r>
      <w:r w:rsidRPr="00D3624D">
        <w:rPr>
          <w:rFonts w:eastAsia="等线" w:hint="eastAsia"/>
          <w:b/>
          <w:bCs/>
          <w:i/>
          <w:iCs/>
          <w:lang w:eastAsia="zh-CN"/>
        </w:rPr>
        <w:t>for large and small packet</w:t>
      </w:r>
      <w:r w:rsidRPr="00D3624D">
        <w:rPr>
          <w:rFonts w:eastAsia="等线"/>
          <w:b/>
          <w:bCs/>
          <w:i/>
          <w:iCs/>
          <w:lang w:eastAsia="zh-CN"/>
        </w:rPr>
        <w:t>.</w:t>
      </w:r>
    </w:p>
    <w:p w14:paraId="36B9DEC7" w14:textId="77777777" w:rsidR="00A56109" w:rsidRPr="00D3624D" w:rsidRDefault="00A56109" w:rsidP="00857780">
      <w:pPr>
        <w:pStyle w:val="affffff2"/>
        <w:numPr>
          <w:ilvl w:val="1"/>
          <w:numId w:val="26"/>
        </w:numPr>
        <w:rPr>
          <w:rFonts w:eastAsia="等线"/>
          <w:b/>
          <w:bCs/>
          <w:i/>
          <w:iCs/>
          <w:lang w:val="en-US"/>
        </w:rPr>
      </w:pPr>
      <w:r w:rsidRPr="00D3624D">
        <w:rPr>
          <w:rFonts w:eastAsia="等线"/>
          <w:b/>
          <w:bCs/>
          <w:i/>
          <w:iCs/>
          <w:lang w:val="en-US" w:eastAsia="zh-CN"/>
        </w:rPr>
        <w:t xml:space="preserve">For </w:t>
      </w:r>
      <w:r w:rsidRPr="00D3624D">
        <w:rPr>
          <w:rFonts w:eastAsia="等线"/>
          <w:b/>
          <w:bCs/>
          <w:i/>
          <w:iCs/>
          <w:lang w:val="en-US"/>
        </w:rPr>
        <w:t xml:space="preserve">SBFD </w:t>
      </w:r>
      <w:r w:rsidRPr="00D3624D">
        <w:rPr>
          <w:rFonts w:eastAsia="等线"/>
          <w:b/>
          <w:bCs/>
          <w:i/>
          <w:iCs/>
          <w:lang w:val="en-US" w:eastAsia="zh-CN"/>
        </w:rPr>
        <w:t xml:space="preserve">Alt </w:t>
      </w:r>
      <w:r w:rsidRPr="00D3624D">
        <w:rPr>
          <w:rFonts w:eastAsia="等线"/>
          <w:b/>
          <w:bCs/>
          <w:i/>
          <w:iCs/>
          <w:lang w:val="en-US"/>
        </w:rPr>
        <w:t xml:space="preserve">2 </w:t>
      </w:r>
      <w:r w:rsidRPr="00D3624D">
        <w:rPr>
          <w:rFonts w:eastAsia="等线"/>
          <w:b/>
          <w:bCs/>
          <w:i/>
          <w:iCs/>
          <w:lang w:val="en-US" w:eastAsia="zh-CN"/>
        </w:rPr>
        <w:t xml:space="preserve">and </w:t>
      </w:r>
      <w:r w:rsidRPr="00D3624D">
        <w:rPr>
          <w:rFonts w:eastAsia="等线"/>
          <w:b/>
          <w:bCs/>
          <w:i/>
          <w:iCs/>
          <w:lang w:eastAsia="zh-CN"/>
        </w:rPr>
        <w:t>and SBFD Alt 4, t</w:t>
      </w:r>
      <w:r w:rsidRPr="00D3624D">
        <w:rPr>
          <w:rFonts w:eastAsia="等线"/>
          <w:b/>
          <w:bCs/>
          <w:i/>
          <w:iCs/>
          <w:lang w:val="en-US"/>
        </w:rPr>
        <w:t xml:space="preserve">he </w:t>
      </w:r>
      <w:r>
        <w:rPr>
          <w:rFonts w:eastAsia="等线"/>
          <w:b/>
          <w:bCs/>
          <w:i/>
          <w:iCs/>
          <w:lang w:val="en-US"/>
        </w:rPr>
        <w:t>degradation</w:t>
      </w:r>
      <w:r w:rsidRPr="00D3624D">
        <w:rPr>
          <w:rFonts w:eastAsia="等线"/>
          <w:b/>
          <w:bCs/>
          <w:i/>
          <w:iCs/>
          <w:lang w:val="en-US"/>
        </w:rPr>
        <w:t xml:space="preserve"> of DL Average-UPT for small packet is smaller than that of large packet in low and medium RU, </w:t>
      </w:r>
      <w:r w:rsidRPr="00D3624D">
        <w:rPr>
          <w:rFonts w:eastAsia="等线" w:hint="eastAsia"/>
          <w:b/>
          <w:bCs/>
          <w:i/>
          <w:iCs/>
          <w:lang w:val="en-US" w:eastAsia="zh-CN"/>
        </w:rPr>
        <w:t>and t</w:t>
      </w:r>
      <w:r w:rsidRPr="00D3624D">
        <w:rPr>
          <w:rFonts w:eastAsia="等线"/>
          <w:b/>
          <w:bCs/>
          <w:i/>
          <w:iCs/>
          <w:lang w:val="en-US"/>
        </w:rPr>
        <w:t xml:space="preserve">he </w:t>
      </w:r>
      <w:r>
        <w:rPr>
          <w:rFonts w:eastAsia="等线"/>
          <w:b/>
          <w:bCs/>
          <w:i/>
          <w:iCs/>
          <w:lang w:val="en-US"/>
        </w:rPr>
        <w:t>degradation</w:t>
      </w:r>
      <w:r w:rsidRPr="00D3624D">
        <w:rPr>
          <w:rFonts w:eastAsia="等线"/>
          <w:b/>
          <w:bCs/>
          <w:i/>
          <w:iCs/>
          <w:lang w:val="en-US"/>
        </w:rPr>
        <w:t xml:space="preserve"> of DL Average-UPT for small packet is similar with that of large packet in high RU. </w:t>
      </w:r>
    </w:p>
    <w:p w14:paraId="13A441A7" w14:textId="77777777" w:rsidR="00A56109" w:rsidRPr="00D3624D" w:rsidRDefault="00A56109" w:rsidP="00857780">
      <w:pPr>
        <w:pStyle w:val="affffff2"/>
        <w:numPr>
          <w:ilvl w:val="1"/>
          <w:numId w:val="26"/>
        </w:numPr>
        <w:rPr>
          <w:rFonts w:eastAsia="等线"/>
          <w:b/>
          <w:bCs/>
          <w:i/>
          <w:iCs/>
          <w:lang w:val="en-US"/>
        </w:rPr>
      </w:pPr>
      <w:r w:rsidRPr="00D3624D">
        <w:rPr>
          <w:rFonts w:eastAsia="等线"/>
          <w:b/>
          <w:bCs/>
          <w:i/>
          <w:iCs/>
          <w:lang w:val="en-US" w:eastAsia="zh-CN"/>
        </w:rPr>
        <w:t xml:space="preserve">The </w:t>
      </w:r>
      <w:r>
        <w:rPr>
          <w:rFonts w:eastAsia="等线"/>
          <w:b/>
          <w:bCs/>
          <w:i/>
          <w:iCs/>
          <w:lang w:val="en-US" w:eastAsia="zh-CN"/>
        </w:rPr>
        <w:t>degradation</w:t>
      </w:r>
      <w:r w:rsidRPr="00D3624D">
        <w:rPr>
          <w:rFonts w:eastAsia="等线"/>
          <w:b/>
          <w:bCs/>
          <w:i/>
          <w:iCs/>
          <w:lang w:val="en-US" w:eastAsia="zh-CN"/>
        </w:rPr>
        <w:t xml:space="preserve"> of </w:t>
      </w:r>
      <w:r w:rsidRPr="00D3624D">
        <w:rPr>
          <w:rFonts w:eastAsia="等线"/>
          <w:b/>
          <w:bCs/>
          <w:i/>
          <w:iCs/>
          <w:lang w:eastAsia="zh-CN"/>
        </w:rPr>
        <w:t>D</w:t>
      </w:r>
      <w:r w:rsidRPr="00D3624D">
        <w:rPr>
          <w:rFonts w:eastAsia="等线"/>
          <w:b/>
          <w:bCs/>
          <w:i/>
          <w:iCs/>
        </w:rPr>
        <w:t xml:space="preserve">L </w:t>
      </w:r>
      <w:r w:rsidRPr="00D3624D">
        <w:rPr>
          <w:rFonts w:eastAsia="等线"/>
          <w:b/>
          <w:bCs/>
          <w:i/>
          <w:iCs/>
          <w:lang w:eastAsia="zh-CN"/>
        </w:rPr>
        <w:t>Average-</w:t>
      </w:r>
      <w:r w:rsidRPr="00D3624D">
        <w:rPr>
          <w:rFonts w:eastAsia="等线"/>
          <w:b/>
          <w:bCs/>
          <w:i/>
          <w:iCs/>
        </w:rPr>
        <w:t xml:space="preserve">UPT </w:t>
      </w:r>
      <w:r w:rsidRPr="00D3624D">
        <w:rPr>
          <w:rFonts w:eastAsia="等线"/>
          <w:b/>
          <w:bCs/>
          <w:i/>
          <w:iCs/>
          <w:lang w:eastAsia="zh-CN"/>
        </w:rPr>
        <w:t xml:space="preserve">for </w:t>
      </w:r>
      <w:r w:rsidRPr="00D3624D">
        <w:rPr>
          <w:rFonts w:eastAsia="等线"/>
          <w:b/>
          <w:bCs/>
          <w:i/>
          <w:iCs/>
        </w:rPr>
        <w:t xml:space="preserve">SBFD </w:t>
      </w:r>
      <w:r w:rsidRPr="00D3624D">
        <w:rPr>
          <w:rFonts w:eastAsia="等线"/>
          <w:b/>
          <w:bCs/>
          <w:i/>
          <w:iCs/>
          <w:lang w:eastAsia="zh-CN"/>
        </w:rPr>
        <w:t xml:space="preserve">Alt </w:t>
      </w:r>
      <w:r w:rsidRPr="00D3624D">
        <w:rPr>
          <w:rFonts w:eastAsia="等线"/>
          <w:b/>
          <w:bCs/>
          <w:i/>
          <w:iCs/>
        </w:rPr>
        <w:t xml:space="preserve">2 </w:t>
      </w:r>
      <w:r w:rsidRPr="00D3624D">
        <w:rPr>
          <w:rFonts w:eastAsia="等线"/>
          <w:b/>
          <w:bCs/>
          <w:i/>
          <w:iCs/>
          <w:lang w:val="en-US" w:eastAsia="zh-CN"/>
        </w:rPr>
        <w:t xml:space="preserve">is greater than that of </w:t>
      </w:r>
      <w:r w:rsidRPr="00D3624D">
        <w:rPr>
          <w:rFonts w:eastAsia="等线"/>
          <w:b/>
          <w:bCs/>
          <w:i/>
          <w:iCs/>
          <w:lang w:eastAsia="zh-CN"/>
        </w:rPr>
        <w:t xml:space="preserve">SBFD Alt 4 </w:t>
      </w:r>
      <w:r w:rsidRPr="00D3624D">
        <w:rPr>
          <w:rFonts w:eastAsia="等线" w:hint="eastAsia"/>
          <w:b/>
          <w:bCs/>
          <w:i/>
          <w:iCs/>
          <w:lang w:eastAsia="zh-CN"/>
        </w:rPr>
        <w:t>for large and small packet</w:t>
      </w:r>
      <w:r w:rsidRPr="00D3624D">
        <w:rPr>
          <w:rFonts w:eastAsia="等线"/>
          <w:b/>
          <w:bCs/>
          <w:i/>
          <w:iCs/>
          <w:lang w:eastAsia="zh-CN"/>
        </w:rPr>
        <w:t>.</w:t>
      </w:r>
    </w:p>
    <w:p w14:paraId="1F77507A" w14:textId="77777777" w:rsidR="00A56109" w:rsidRPr="00D3624D" w:rsidRDefault="00A56109" w:rsidP="00A56109">
      <w:pPr>
        <w:rPr>
          <w:rFonts w:eastAsia="等线"/>
          <w:b/>
          <w:bCs/>
          <w:i/>
          <w:iCs/>
          <w:lang w:val="en-GB"/>
        </w:rPr>
      </w:pPr>
      <w:r w:rsidRPr="00D3624D">
        <w:rPr>
          <w:rFonts w:eastAsia="等线"/>
          <w:b/>
          <w:bCs/>
          <w:i/>
          <w:iCs/>
          <w:lang w:val="en-GB"/>
        </w:rPr>
        <w:t>-</w:t>
      </w:r>
      <w:r w:rsidRPr="00D3624D">
        <w:rPr>
          <w:rFonts w:eastAsia="等线"/>
          <w:b/>
          <w:bCs/>
          <w:i/>
          <w:iCs/>
          <w:lang w:val="en-GB"/>
        </w:rPr>
        <w:tab/>
        <w:t>For the ratio of improvement of UL performance and degradation of DL performance</w:t>
      </w:r>
    </w:p>
    <w:p w14:paraId="3F5723A0" w14:textId="77777777" w:rsidR="00A56109" w:rsidRPr="00D3624D" w:rsidRDefault="00A56109" w:rsidP="00857780">
      <w:pPr>
        <w:pStyle w:val="affffff2"/>
        <w:numPr>
          <w:ilvl w:val="1"/>
          <w:numId w:val="26"/>
        </w:numPr>
        <w:rPr>
          <w:rFonts w:eastAsia="等线"/>
          <w:b/>
          <w:bCs/>
          <w:i/>
          <w:iCs/>
          <w:lang w:eastAsia="zh-CN"/>
        </w:rPr>
      </w:pPr>
      <w:r w:rsidRPr="00D3624D">
        <w:rPr>
          <w:rFonts w:eastAsia="等线"/>
          <w:b/>
          <w:bCs/>
          <w:i/>
          <w:iCs/>
          <w:lang w:eastAsia="zh-CN"/>
        </w:rPr>
        <w:t>For SBFD Alt 2, improvement of UL performance is</w:t>
      </w:r>
      <w:r>
        <w:rPr>
          <w:rFonts w:eastAsia="等线"/>
          <w:b/>
          <w:bCs/>
          <w:i/>
          <w:iCs/>
          <w:lang w:eastAsia="zh-CN"/>
        </w:rPr>
        <w:t xml:space="preserve"> more significant</w:t>
      </w:r>
      <w:r w:rsidRPr="00D3624D">
        <w:rPr>
          <w:rFonts w:eastAsia="等线"/>
          <w:b/>
          <w:bCs/>
          <w:i/>
          <w:iCs/>
          <w:lang w:eastAsia="zh-CN"/>
        </w:rPr>
        <w:t xml:space="preserve"> than the degradation of DL performance </w:t>
      </w:r>
      <w:r w:rsidRPr="00D3624D">
        <w:rPr>
          <w:rFonts w:eastAsia="等线" w:hint="eastAsia"/>
          <w:b/>
          <w:bCs/>
          <w:i/>
          <w:iCs/>
          <w:lang w:eastAsia="zh-CN"/>
        </w:rPr>
        <w:t>for large and small packet</w:t>
      </w:r>
      <w:r w:rsidRPr="00D3624D">
        <w:rPr>
          <w:rFonts w:eastAsia="等线"/>
          <w:b/>
          <w:bCs/>
          <w:i/>
          <w:iCs/>
          <w:lang w:eastAsia="zh-CN"/>
        </w:rPr>
        <w:t>.</w:t>
      </w:r>
    </w:p>
    <w:p w14:paraId="0CFE79A9" w14:textId="77777777" w:rsidR="00A56109" w:rsidRPr="00D3624D" w:rsidRDefault="00A56109" w:rsidP="00857780">
      <w:pPr>
        <w:pStyle w:val="affffff2"/>
        <w:numPr>
          <w:ilvl w:val="0"/>
          <w:numId w:val="25"/>
        </w:numPr>
        <w:rPr>
          <w:rFonts w:eastAsia="等线"/>
          <w:b/>
          <w:bCs/>
          <w:i/>
          <w:iCs/>
          <w:lang w:val="en-US"/>
        </w:rPr>
      </w:pPr>
      <w:r w:rsidRPr="00D3624D">
        <w:rPr>
          <w:rFonts w:eastAsia="等线"/>
          <w:b/>
          <w:bCs/>
          <w:i/>
          <w:iCs/>
          <w:lang w:val="en-US" w:eastAsia="zh-CN"/>
        </w:rPr>
        <w:t xml:space="preserve">For </w:t>
      </w:r>
      <w:r w:rsidRPr="00D3624D">
        <w:rPr>
          <w:rFonts w:eastAsia="等线"/>
          <w:b/>
          <w:bCs/>
          <w:i/>
          <w:iCs/>
          <w:lang w:val="en-US"/>
        </w:rPr>
        <w:t xml:space="preserve">SBFD </w:t>
      </w:r>
      <w:r w:rsidRPr="00D3624D">
        <w:rPr>
          <w:rFonts w:eastAsia="等线"/>
          <w:b/>
          <w:bCs/>
          <w:i/>
          <w:iCs/>
          <w:lang w:val="en-US" w:eastAsia="zh-CN"/>
        </w:rPr>
        <w:t xml:space="preserve">Alt </w:t>
      </w:r>
      <w:r w:rsidRPr="00D3624D">
        <w:rPr>
          <w:rFonts w:eastAsia="等线"/>
          <w:b/>
          <w:bCs/>
          <w:i/>
          <w:iCs/>
          <w:lang w:val="en-US"/>
        </w:rPr>
        <w:t>4,</w:t>
      </w:r>
    </w:p>
    <w:p w14:paraId="198DF547" w14:textId="77777777" w:rsidR="00A56109" w:rsidRPr="00D3624D" w:rsidRDefault="00A56109" w:rsidP="00857780">
      <w:pPr>
        <w:numPr>
          <w:ilvl w:val="1"/>
          <w:numId w:val="25"/>
        </w:numPr>
        <w:rPr>
          <w:rFonts w:eastAsia="等线"/>
          <w:b/>
          <w:bCs/>
          <w:i/>
          <w:iCs/>
          <w:lang w:val="en-GB"/>
        </w:rPr>
      </w:pPr>
      <w:r w:rsidRPr="00D3624D">
        <w:rPr>
          <w:rFonts w:eastAsia="等线" w:hint="eastAsia"/>
          <w:b/>
          <w:bCs/>
          <w:i/>
          <w:iCs/>
          <w:lang w:val="en-GB"/>
        </w:rPr>
        <w:t>Large packet</w:t>
      </w:r>
    </w:p>
    <w:p w14:paraId="76077710" w14:textId="77777777" w:rsidR="00A56109" w:rsidRPr="00D3624D" w:rsidRDefault="00A56109" w:rsidP="00857780">
      <w:pPr>
        <w:numPr>
          <w:ilvl w:val="2"/>
          <w:numId w:val="25"/>
        </w:numPr>
        <w:rPr>
          <w:rFonts w:eastAsia="等线"/>
          <w:b/>
          <w:bCs/>
          <w:i/>
          <w:iCs/>
          <w:lang w:val="en-GB"/>
        </w:rPr>
      </w:pPr>
      <w:r w:rsidRPr="00D3624D">
        <w:rPr>
          <w:rFonts w:eastAsia="等线"/>
          <w:b/>
          <w:bCs/>
          <w:i/>
          <w:iCs/>
          <w:lang w:val="en-GB"/>
        </w:rPr>
        <w:t xml:space="preserve">Improvement of UL performance is </w:t>
      </w:r>
      <w:r>
        <w:rPr>
          <w:rFonts w:eastAsia="等线"/>
          <w:b/>
          <w:bCs/>
          <w:i/>
          <w:iCs/>
          <w:lang w:val="en-GB"/>
        </w:rPr>
        <w:t>more significant</w:t>
      </w:r>
      <w:r w:rsidRPr="00D3624D">
        <w:rPr>
          <w:rFonts w:eastAsia="等线"/>
          <w:b/>
          <w:bCs/>
          <w:i/>
          <w:iCs/>
          <w:lang w:val="en-GB"/>
        </w:rPr>
        <w:t xml:space="preserve"> than the degradation of DL performance in low RU.</w:t>
      </w:r>
    </w:p>
    <w:p w14:paraId="176F8B97" w14:textId="77777777" w:rsidR="00A56109" w:rsidRPr="00D3624D" w:rsidRDefault="00A56109" w:rsidP="00857780">
      <w:pPr>
        <w:numPr>
          <w:ilvl w:val="2"/>
          <w:numId w:val="25"/>
        </w:numPr>
        <w:rPr>
          <w:rFonts w:eastAsia="等线"/>
          <w:b/>
          <w:bCs/>
          <w:i/>
          <w:iCs/>
          <w:lang w:val="en-GB"/>
        </w:rPr>
      </w:pPr>
      <w:r w:rsidRPr="00D3624D">
        <w:rPr>
          <w:rFonts w:eastAsia="等线"/>
          <w:b/>
          <w:bCs/>
          <w:i/>
          <w:iCs/>
          <w:lang w:val="en-GB"/>
        </w:rPr>
        <w:t xml:space="preserve">Improvement of UL performance is </w:t>
      </w:r>
      <w:r>
        <w:rPr>
          <w:rFonts w:eastAsia="等线"/>
          <w:b/>
          <w:bCs/>
          <w:i/>
          <w:iCs/>
          <w:lang w:val="en-GB"/>
        </w:rPr>
        <w:t>less significant</w:t>
      </w:r>
      <w:r w:rsidRPr="00D3624D">
        <w:rPr>
          <w:rFonts w:eastAsia="等线"/>
          <w:b/>
          <w:bCs/>
          <w:i/>
          <w:iCs/>
          <w:lang w:val="en-GB"/>
        </w:rPr>
        <w:t xml:space="preserve"> than the degradation of DL performance in medium and high RU.</w:t>
      </w:r>
    </w:p>
    <w:p w14:paraId="2D4ACD30" w14:textId="77777777" w:rsidR="00A56109" w:rsidRPr="00D3624D" w:rsidRDefault="00A56109" w:rsidP="00857780">
      <w:pPr>
        <w:numPr>
          <w:ilvl w:val="1"/>
          <w:numId w:val="25"/>
        </w:numPr>
        <w:rPr>
          <w:rFonts w:eastAsia="等线"/>
          <w:b/>
          <w:bCs/>
          <w:i/>
          <w:iCs/>
          <w:lang w:val="en-GB"/>
        </w:rPr>
      </w:pPr>
      <w:r w:rsidRPr="00D3624D">
        <w:rPr>
          <w:rFonts w:eastAsia="等线" w:hint="eastAsia"/>
          <w:b/>
          <w:bCs/>
          <w:i/>
          <w:iCs/>
          <w:lang w:val="en-GB"/>
        </w:rPr>
        <w:t>Small packet</w:t>
      </w:r>
    </w:p>
    <w:p w14:paraId="7494E23D" w14:textId="0234C99D" w:rsidR="003B3538" w:rsidRPr="00A56109" w:rsidRDefault="00A56109" w:rsidP="00857780">
      <w:pPr>
        <w:pStyle w:val="affffff2"/>
        <w:numPr>
          <w:ilvl w:val="2"/>
          <w:numId w:val="25"/>
        </w:numPr>
        <w:spacing w:beforeLines="50" w:before="120"/>
        <w:rPr>
          <w:rFonts w:eastAsiaTheme="minorEastAsia"/>
        </w:rPr>
      </w:pPr>
      <w:r w:rsidRPr="00C749B3">
        <w:rPr>
          <w:rFonts w:eastAsia="等线"/>
          <w:b/>
          <w:bCs/>
          <w:i/>
          <w:iCs/>
        </w:rPr>
        <w:t xml:space="preserve">Improvement of UL performance is </w:t>
      </w:r>
      <w:r>
        <w:rPr>
          <w:rFonts w:eastAsia="等线"/>
          <w:b/>
          <w:bCs/>
          <w:i/>
          <w:iCs/>
        </w:rPr>
        <w:t>more significant</w:t>
      </w:r>
      <w:r w:rsidRPr="00C749B3">
        <w:rPr>
          <w:rFonts w:eastAsia="等线"/>
          <w:b/>
          <w:bCs/>
          <w:i/>
          <w:iCs/>
        </w:rPr>
        <w:t xml:space="preserve"> than the degradation of DL performance.</w:t>
      </w:r>
      <w:r w:rsidR="003B3538" w:rsidRPr="00A56109" w:rsidDel="00325577">
        <w:rPr>
          <w:rFonts w:eastAsia="等线"/>
          <w:b/>
          <w:bCs/>
          <w:i/>
          <w:iCs/>
        </w:rPr>
        <w:t xml:space="preserve"> </w:t>
      </w:r>
    </w:p>
    <w:p w14:paraId="054C6CE6" w14:textId="574AB995" w:rsidR="00735FD9" w:rsidRDefault="00735FD9" w:rsidP="00DA2E53">
      <w:pPr>
        <w:rPr>
          <w:rFonts w:eastAsiaTheme="minorEastAsia"/>
          <w:lang w:val="en-GB"/>
        </w:rPr>
      </w:pPr>
    </w:p>
    <w:p w14:paraId="27231BE6" w14:textId="7C5512CC" w:rsidR="0054535A" w:rsidRDefault="007613D2" w:rsidP="007613D2">
      <w:pPr>
        <w:rPr>
          <w:rFonts w:eastAsia="等线"/>
          <w:szCs w:val="21"/>
          <w:lang w:val="en-GB"/>
        </w:rPr>
      </w:pPr>
      <w:r w:rsidRPr="00D3624D">
        <w:rPr>
          <w:rFonts w:eastAsia="等线" w:hint="eastAsia"/>
          <w:szCs w:val="21"/>
          <w:lang w:val="en-GB"/>
        </w:rPr>
        <w:t>When compared s</w:t>
      </w:r>
      <w:r w:rsidRPr="00D3624D">
        <w:rPr>
          <w:rFonts w:eastAsia="等线"/>
          <w:szCs w:val="21"/>
          <w:lang w:val="en-GB"/>
        </w:rPr>
        <w:t xml:space="preserve">ub-cases #7-9 </w:t>
      </w:r>
      <w:r w:rsidRPr="00D3624D">
        <w:rPr>
          <w:rFonts w:eastAsia="等线" w:hint="eastAsia"/>
          <w:szCs w:val="21"/>
          <w:lang w:val="en-GB"/>
        </w:rPr>
        <w:t>with sub</w:t>
      </w:r>
      <w:r w:rsidRPr="00D3624D">
        <w:rPr>
          <w:rFonts w:eastAsia="等线"/>
          <w:lang w:val="en-GB"/>
        </w:rPr>
        <w:t xml:space="preserve">-cases #1-3 </w:t>
      </w:r>
      <w:r w:rsidRPr="00D3624D">
        <w:rPr>
          <w:rFonts w:eastAsia="等线" w:hint="eastAsia"/>
          <w:lang w:val="en-GB"/>
        </w:rPr>
        <w:t xml:space="preserve">and compared </w:t>
      </w:r>
      <w:r w:rsidRPr="00D3624D">
        <w:rPr>
          <w:rFonts w:eastAsia="等线" w:hint="eastAsia"/>
          <w:szCs w:val="21"/>
          <w:lang w:val="en-GB"/>
        </w:rPr>
        <w:t>s</w:t>
      </w:r>
      <w:r w:rsidRPr="00D3624D">
        <w:rPr>
          <w:rFonts w:eastAsia="等线"/>
          <w:szCs w:val="21"/>
          <w:lang w:val="en-GB"/>
        </w:rPr>
        <w:t xml:space="preserve">ub-cases #10-12 </w:t>
      </w:r>
      <w:r w:rsidRPr="00D3624D">
        <w:rPr>
          <w:rFonts w:eastAsia="等线" w:hint="eastAsia"/>
          <w:szCs w:val="21"/>
          <w:lang w:val="en-GB"/>
        </w:rPr>
        <w:t>with sub-cases</w:t>
      </w:r>
      <w:r w:rsidRPr="00D3624D">
        <w:rPr>
          <w:rFonts w:eastAsia="等线"/>
          <w:szCs w:val="21"/>
          <w:lang w:val="en-GB"/>
        </w:rPr>
        <w:t xml:space="preserve">#4-6, </w:t>
      </w:r>
      <w:r w:rsidRPr="00D3624D">
        <w:rPr>
          <w:rFonts w:eastAsia="等线" w:hint="eastAsia"/>
          <w:szCs w:val="21"/>
          <w:lang w:val="en-GB"/>
        </w:rPr>
        <w:t>it is obtained that</w:t>
      </w:r>
      <w:r w:rsidR="007E4951">
        <w:rPr>
          <w:rFonts w:eastAsia="等线"/>
          <w:szCs w:val="21"/>
          <w:lang w:val="en-GB"/>
        </w:rPr>
        <w:t xml:space="preserve"> </w:t>
      </w:r>
      <w:r w:rsidR="007E4951" w:rsidRPr="0054535A">
        <w:rPr>
          <w:rFonts w:eastAsia="等线"/>
        </w:rPr>
        <w:t>UL Average-UPT</w:t>
      </w:r>
      <w:r w:rsidR="007E4951">
        <w:rPr>
          <w:rFonts w:eastAsia="等线"/>
        </w:rPr>
        <w:t xml:space="preserve"> </w:t>
      </w:r>
      <w:r w:rsidR="007E4951">
        <w:rPr>
          <w:rFonts w:eastAsia="等线" w:hint="eastAsia"/>
        </w:rPr>
        <w:t xml:space="preserve">decreases significantly when low </w:t>
      </w:r>
      <w:r w:rsidR="007E4951">
        <w:rPr>
          <w:rFonts w:eastAsia="等线"/>
        </w:rPr>
        <w:t>CLI suppression</w:t>
      </w:r>
      <w:r w:rsidR="007E4951">
        <w:rPr>
          <w:rFonts w:eastAsia="等线" w:hint="eastAsia"/>
        </w:rPr>
        <w:t xml:space="preserve"> capability is applied</w:t>
      </w:r>
      <w:r w:rsidR="007E4951">
        <w:rPr>
          <w:rFonts w:eastAsia="等线"/>
        </w:rPr>
        <w:t>.</w:t>
      </w:r>
    </w:p>
    <w:p w14:paraId="70E42DB1" w14:textId="77777777" w:rsidR="0054535A" w:rsidRPr="00CD027C" w:rsidRDefault="007613D2" w:rsidP="0054535A">
      <w:pPr>
        <w:pStyle w:val="affffff2"/>
        <w:numPr>
          <w:ilvl w:val="0"/>
          <w:numId w:val="22"/>
        </w:numPr>
        <w:rPr>
          <w:rFonts w:eastAsia="等线"/>
        </w:rPr>
      </w:pPr>
      <w:r w:rsidRPr="0054535A">
        <w:rPr>
          <w:rFonts w:eastAsia="等线"/>
        </w:rPr>
        <w:t xml:space="preserve">UL Average-UPT </w:t>
      </w:r>
      <w:r w:rsidRPr="0054535A">
        <w:rPr>
          <w:rFonts w:eastAsiaTheme="minorEastAsia"/>
        </w:rPr>
        <w:t xml:space="preserve">in </w:t>
      </w:r>
      <w:r w:rsidR="00E343ED" w:rsidRPr="0054535A">
        <w:rPr>
          <w:rFonts w:eastAsiaTheme="minorEastAsia"/>
        </w:rPr>
        <w:t>Urban Macro</w:t>
      </w:r>
      <w:r w:rsidRPr="00CD027C">
        <w:rPr>
          <w:rFonts w:eastAsiaTheme="minorEastAsia"/>
        </w:rPr>
        <w:t xml:space="preserve"> with </w:t>
      </w:r>
      <w:r w:rsidR="00AF2954" w:rsidRPr="00CD027C">
        <w:rPr>
          <w:rFonts w:eastAsiaTheme="minorEastAsia"/>
        </w:rPr>
        <w:t>low</w:t>
      </w:r>
      <w:r w:rsidRPr="00CD027C">
        <w:rPr>
          <w:rFonts w:eastAsiaTheme="minorEastAsia"/>
        </w:rPr>
        <w:t xml:space="preserve"> CLI suppression capability </w:t>
      </w:r>
      <w:r w:rsidR="00B8693E" w:rsidRPr="00CD027C">
        <w:rPr>
          <w:rFonts w:eastAsiaTheme="minorEastAsia" w:hint="eastAsia"/>
          <w:lang w:eastAsia="zh-CN"/>
        </w:rPr>
        <w:t xml:space="preserve">decreases </w:t>
      </w:r>
      <w:r w:rsidR="00B8693E" w:rsidRPr="00CD027C">
        <w:rPr>
          <w:rFonts w:eastAsiaTheme="minorEastAsia"/>
        </w:rPr>
        <w:t xml:space="preserve">33.07%, 38.92% </w:t>
      </w:r>
      <w:r w:rsidR="00B8693E" w:rsidRPr="00CD027C">
        <w:rPr>
          <w:rFonts w:eastAsiaTheme="minorEastAsia" w:hint="eastAsia"/>
          <w:lang w:eastAsia="zh-CN"/>
        </w:rPr>
        <w:t xml:space="preserve">and </w:t>
      </w:r>
      <w:r w:rsidR="00B8693E" w:rsidRPr="00CD027C">
        <w:rPr>
          <w:rFonts w:eastAsiaTheme="minorEastAsia"/>
        </w:rPr>
        <w:t xml:space="preserve">39.81% </w:t>
      </w:r>
      <w:r w:rsidRPr="00CD027C">
        <w:rPr>
          <w:rFonts w:eastAsiaTheme="minorEastAsia"/>
        </w:rPr>
        <w:t xml:space="preserve">in low, medium and high RU </w:t>
      </w:r>
      <w:r w:rsidRPr="00CD027C">
        <w:rPr>
          <w:rFonts w:eastAsiaTheme="minorEastAsia" w:hint="eastAsia"/>
        </w:rPr>
        <w:t>for large packet</w:t>
      </w:r>
    </w:p>
    <w:p w14:paraId="7713AA06" w14:textId="40561FAB" w:rsidR="0054535A" w:rsidRPr="007A3006" w:rsidRDefault="0054535A" w:rsidP="0054535A">
      <w:pPr>
        <w:pStyle w:val="affffff2"/>
        <w:numPr>
          <w:ilvl w:val="0"/>
          <w:numId w:val="22"/>
        </w:numPr>
        <w:rPr>
          <w:rFonts w:eastAsia="等线"/>
        </w:rPr>
      </w:pPr>
      <w:r w:rsidRPr="0054535A">
        <w:rPr>
          <w:rFonts w:eastAsia="等线"/>
        </w:rPr>
        <w:lastRenderedPageBreak/>
        <w:t xml:space="preserve">UL Average-UPT </w:t>
      </w:r>
      <w:r w:rsidRPr="0054535A">
        <w:rPr>
          <w:rFonts w:eastAsiaTheme="minorEastAsia"/>
        </w:rPr>
        <w:t>in Urban Macro</w:t>
      </w:r>
      <w:r w:rsidRPr="007A3006">
        <w:rPr>
          <w:rFonts w:eastAsiaTheme="minorEastAsia"/>
        </w:rPr>
        <w:t xml:space="preserve"> with low CLI suppression capability </w:t>
      </w:r>
      <w:r w:rsidRPr="007A3006">
        <w:rPr>
          <w:rFonts w:eastAsiaTheme="minorEastAsia" w:hint="eastAsia"/>
          <w:lang w:eastAsia="zh-CN"/>
        </w:rPr>
        <w:t xml:space="preserve">decreases </w:t>
      </w:r>
      <w:r>
        <w:rPr>
          <w:rFonts w:eastAsiaTheme="minorEastAsia"/>
        </w:rPr>
        <w:t>66.06</w:t>
      </w:r>
      <w:r w:rsidRPr="007A3006">
        <w:rPr>
          <w:rFonts w:eastAsiaTheme="minorEastAsia"/>
        </w:rPr>
        <w:t xml:space="preserve">%, </w:t>
      </w:r>
      <w:r>
        <w:rPr>
          <w:rFonts w:eastAsiaTheme="minorEastAsia"/>
        </w:rPr>
        <w:t>97.28</w:t>
      </w:r>
      <w:r w:rsidRPr="007A3006">
        <w:rPr>
          <w:rFonts w:eastAsiaTheme="minorEastAsia"/>
        </w:rPr>
        <w:t xml:space="preserve">% </w:t>
      </w:r>
      <w:r w:rsidRPr="007A3006">
        <w:rPr>
          <w:rFonts w:eastAsiaTheme="minorEastAsia" w:hint="eastAsia"/>
          <w:lang w:eastAsia="zh-CN"/>
        </w:rPr>
        <w:t xml:space="preserve">and </w:t>
      </w:r>
      <w:r>
        <w:rPr>
          <w:rFonts w:eastAsiaTheme="minorEastAsia"/>
        </w:rPr>
        <w:t>45.39</w:t>
      </w:r>
      <w:r w:rsidRPr="007A3006">
        <w:rPr>
          <w:rFonts w:eastAsiaTheme="minorEastAsia"/>
        </w:rPr>
        <w:t xml:space="preserve">% in low, medium and high RU </w:t>
      </w:r>
      <w:r w:rsidRPr="007A3006">
        <w:rPr>
          <w:rFonts w:eastAsiaTheme="minorEastAsia" w:hint="eastAsia"/>
        </w:rPr>
        <w:t xml:space="preserve">for </w:t>
      </w:r>
      <w:r>
        <w:rPr>
          <w:rFonts w:eastAsiaTheme="minorEastAsia" w:hint="eastAsia"/>
          <w:lang w:eastAsia="zh-CN"/>
        </w:rPr>
        <w:t xml:space="preserve">small </w:t>
      </w:r>
      <w:r w:rsidRPr="007A3006">
        <w:rPr>
          <w:rFonts w:eastAsiaTheme="minorEastAsia" w:hint="eastAsia"/>
        </w:rPr>
        <w:t>packet</w:t>
      </w:r>
    </w:p>
    <w:p w14:paraId="4A186EA8" w14:textId="0735E05B" w:rsidR="00AF2954" w:rsidRPr="00F851E1" w:rsidRDefault="00F851E1" w:rsidP="007613D2">
      <w:pPr>
        <w:rPr>
          <w:rFonts w:eastAsiaTheme="minorEastAsia"/>
          <w:lang w:val="en-GB"/>
        </w:rPr>
      </w:pPr>
      <w:r w:rsidRPr="00F851E1">
        <w:rPr>
          <w:rFonts w:eastAsiaTheme="minorEastAsia" w:hint="eastAsia"/>
        </w:rPr>
        <w:t>The reasons are as below</w:t>
      </w:r>
      <w:r w:rsidRPr="007631BE">
        <w:rPr>
          <w:rFonts w:eastAsiaTheme="minorEastAsia"/>
        </w:rPr>
        <w:t>.</w:t>
      </w:r>
      <w:r w:rsidRPr="00C92D1A">
        <w:rPr>
          <w:rFonts w:eastAsia="等线" w:hint="eastAsia"/>
        </w:rPr>
        <w:t xml:space="preserve"> </w:t>
      </w:r>
    </w:p>
    <w:p w14:paraId="616D5463" w14:textId="741CA18B" w:rsidR="00B63367" w:rsidRDefault="007613D2" w:rsidP="007613D2">
      <w:pPr>
        <w:pStyle w:val="affffff2"/>
        <w:numPr>
          <w:ilvl w:val="0"/>
          <w:numId w:val="22"/>
        </w:numPr>
        <w:rPr>
          <w:rFonts w:eastAsiaTheme="minorEastAsia"/>
        </w:rPr>
      </w:pPr>
      <w:r w:rsidRPr="00D3624D">
        <w:rPr>
          <w:rFonts w:eastAsiaTheme="minorEastAsia"/>
        </w:rPr>
        <w:t xml:space="preserve">Inter-site gNB-gNB co-channel inter-subband CLI in </w:t>
      </w:r>
      <w:r w:rsidR="007631BE">
        <w:rPr>
          <w:rFonts w:eastAsiaTheme="minorEastAsia" w:hint="eastAsia"/>
          <w:lang w:eastAsia="zh-CN"/>
        </w:rPr>
        <w:t xml:space="preserve">Urban Macro </w:t>
      </w:r>
      <w:r w:rsidRPr="00D3624D">
        <w:rPr>
          <w:rFonts w:eastAsiaTheme="minorEastAsia"/>
        </w:rPr>
        <w:t xml:space="preserve">with </w:t>
      </w:r>
      <w:r w:rsidR="00C92D1A">
        <w:rPr>
          <w:rFonts w:eastAsiaTheme="minorEastAsia" w:hint="eastAsia"/>
          <w:lang w:eastAsia="zh-CN"/>
        </w:rPr>
        <w:t xml:space="preserve">low </w:t>
      </w:r>
      <w:r w:rsidRPr="00D3624D">
        <w:rPr>
          <w:rFonts w:eastAsiaTheme="minorEastAsia"/>
        </w:rPr>
        <w:t xml:space="preserve">CLI suppression capability is </w:t>
      </w:r>
      <w:r w:rsidR="00B63367">
        <w:rPr>
          <w:rFonts w:eastAsiaTheme="minorEastAsia" w:hint="eastAsia"/>
          <w:lang w:eastAsia="zh-CN"/>
        </w:rPr>
        <w:t xml:space="preserve">larger than that in Urban Macro with high </w:t>
      </w:r>
      <w:r w:rsidR="00B63367" w:rsidRPr="00D3624D">
        <w:rPr>
          <w:rFonts w:eastAsiaTheme="minorEastAsia"/>
        </w:rPr>
        <w:t>CLI suppression capability in low, medium and high RU.</w:t>
      </w:r>
    </w:p>
    <w:p w14:paraId="2630C54F" w14:textId="59DF24B2" w:rsidR="008C54CF" w:rsidRDefault="008C54CF" w:rsidP="008C54CF">
      <w:pPr>
        <w:pStyle w:val="affffff2"/>
        <w:numPr>
          <w:ilvl w:val="0"/>
          <w:numId w:val="22"/>
        </w:numPr>
        <w:rPr>
          <w:rFonts w:eastAsiaTheme="minorEastAsia"/>
        </w:rPr>
      </w:pPr>
      <w:r>
        <w:rPr>
          <w:rFonts w:eastAsiaTheme="minorEastAsia" w:hint="eastAsia"/>
          <w:lang w:eastAsia="zh-CN"/>
        </w:rPr>
        <w:t>Co</w:t>
      </w:r>
      <w:r w:rsidRPr="00D3624D">
        <w:rPr>
          <w:rFonts w:eastAsiaTheme="minorEastAsia"/>
        </w:rPr>
        <w:t xml:space="preserve">-site gNB-gNB co-channel inter-subband CLI in </w:t>
      </w:r>
      <w:r>
        <w:rPr>
          <w:rFonts w:eastAsiaTheme="minorEastAsia" w:hint="eastAsia"/>
          <w:lang w:eastAsia="zh-CN"/>
        </w:rPr>
        <w:t xml:space="preserve">Urban Macro </w:t>
      </w:r>
      <w:r w:rsidRPr="00D3624D">
        <w:rPr>
          <w:rFonts w:eastAsiaTheme="minorEastAsia"/>
        </w:rPr>
        <w:t xml:space="preserve">with </w:t>
      </w:r>
      <w:r>
        <w:rPr>
          <w:rFonts w:eastAsiaTheme="minorEastAsia" w:hint="eastAsia"/>
          <w:lang w:eastAsia="zh-CN"/>
        </w:rPr>
        <w:t xml:space="preserve">low </w:t>
      </w:r>
      <w:r w:rsidRPr="00D3624D">
        <w:rPr>
          <w:rFonts w:eastAsiaTheme="minorEastAsia"/>
        </w:rPr>
        <w:t xml:space="preserve">CLI suppression capability is </w:t>
      </w:r>
      <w:r>
        <w:rPr>
          <w:rFonts w:eastAsiaTheme="minorEastAsia" w:hint="eastAsia"/>
          <w:lang w:eastAsia="zh-CN"/>
        </w:rPr>
        <w:t xml:space="preserve">much larger than that in Urban Macro with high </w:t>
      </w:r>
      <w:r w:rsidRPr="00D3624D">
        <w:rPr>
          <w:rFonts w:eastAsiaTheme="minorEastAsia"/>
        </w:rPr>
        <w:t>CLI suppression capability in low, medium and high RU.</w:t>
      </w:r>
    </w:p>
    <w:p w14:paraId="608F9E8C" w14:textId="6750672C" w:rsidR="0091590F" w:rsidRDefault="00924163" w:rsidP="008C54CF">
      <w:pPr>
        <w:pStyle w:val="affffff2"/>
        <w:numPr>
          <w:ilvl w:val="0"/>
          <w:numId w:val="22"/>
        </w:numPr>
        <w:rPr>
          <w:rFonts w:eastAsiaTheme="minorEastAsia"/>
        </w:rPr>
      </w:pPr>
      <w:r w:rsidRPr="00844244">
        <w:rPr>
          <w:rFonts w:eastAsia="等线"/>
          <w:lang w:eastAsia="zh-CN"/>
        </w:rPr>
        <w:t xml:space="preserve">For gNB with </w:t>
      </w:r>
      <w:r>
        <w:rPr>
          <w:rFonts w:eastAsia="等线"/>
          <w:lang w:eastAsia="zh-CN"/>
        </w:rPr>
        <w:t>low</w:t>
      </w:r>
      <w:r w:rsidRPr="00844244">
        <w:rPr>
          <w:rFonts w:eastAsia="等线"/>
          <w:lang w:eastAsia="zh-CN"/>
        </w:rPr>
        <w:t xml:space="preserve"> CLI suppression capability,</w:t>
      </w:r>
      <w:r>
        <w:rPr>
          <w:rFonts w:eastAsia="等线"/>
          <w:lang w:eastAsia="zh-CN"/>
        </w:rPr>
        <w:t xml:space="preserve"> </w:t>
      </w:r>
      <w:r>
        <w:rPr>
          <w:rFonts w:eastAsia="等线" w:hint="eastAsia"/>
          <w:lang w:eastAsia="zh-CN"/>
        </w:rPr>
        <w:t>d</w:t>
      </w:r>
      <w:r w:rsidR="0087264F" w:rsidRPr="00844244">
        <w:rPr>
          <w:rFonts w:eastAsia="等线" w:hint="eastAsia"/>
          <w:lang w:eastAsia="zh-CN"/>
        </w:rPr>
        <w:t>ominated interference</w:t>
      </w:r>
      <w:r w:rsidR="0087264F">
        <w:rPr>
          <w:rFonts w:eastAsia="等线"/>
          <w:lang w:eastAsia="zh-CN"/>
        </w:rPr>
        <w:t>s</w:t>
      </w:r>
      <w:r w:rsidR="0087264F" w:rsidRPr="00844244">
        <w:rPr>
          <w:rFonts w:eastAsia="等线" w:hint="eastAsia"/>
          <w:lang w:eastAsia="zh-CN"/>
        </w:rPr>
        <w:t xml:space="preserve"> in </w:t>
      </w:r>
      <w:r w:rsidR="0087264F" w:rsidRPr="00844244">
        <w:rPr>
          <w:rFonts w:eastAsia="等线"/>
          <w:lang w:eastAsia="zh-CN"/>
        </w:rPr>
        <w:t>UL</w:t>
      </w:r>
      <w:r w:rsidR="0087264F" w:rsidRPr="00D3624D">
        <w:rPr>
          <w:rFonts w:eastAsiaTheme="minorEastAsia"/>
        </w:rPr>
        <w:t xml:space="preserve"> </w:t>
      </w:r>
      <w:r w:rsidR="0087264F">
        <w:rPr>
          <w:rFonts w:eastAsiaTheme="minorEastAsia" w:hint="eastAsia"/>
          <w:lang w:eastAsia="zh-CN"/>
        </w:rPr>
        <w:t xml:space="preserve">are </w:t>
      </w:r>
      <w:r w:rsidR="00EC18A8">
        <w:rPr>
          <w:rFonts w:eastAsiaTheme="minorEastAsia" w:hint="eastAsia"/>
          <w:lang w:eastAsia="zh-CN"/>
        </w:rPr>
        <w:t>i</w:t>
      </w:r>
      <w:r w:rsidR="0091590F" w:rsidRPr="00D3624D">
        <w:rPr>
          <w:rFonts w:eastAsiaTheme="minorEastAsia"/>
        </w:rPr>
        <w:t>nter-site gNB-gNB co-channel inter-subband CLI</w:t>
      </w:r>
      <w:r w:rsidR="0091590F">
        <w:rPr>
          <w:rFonts w:eastAsiaTheme="minorEastAsia"/>
        </w:rPr>
        <w:t xml:space="preserve"> </w:t>
      </w:r>
      <w:r w:rsidR="0091590F">
        <w:rPr>
          <w:rFonts w:eastAsiaTheme="minorEastAsia" w:hint="eastAsia"/>
          <w:lang w:eastAsia="zh-CN"/>
        </w:rPr>
        <w:t xml:space="preserve">and </w:t>
      </w:r>
      <w:r w:rsidR="0087264F">
        <w:rPr>
          <w:rFonts w:eastAsiaTheme="minorEastAsia" w:hint="eastAsia"/>
          <w:lang w:eastAsia="zh-CN"/>
        </w:rPr>
        <w:t>co</w:t>
      </w:r>
      <w:r w:rsidR="0087264F" w:rsidRPr="00D3624D">
        <w:rPr>
          <w:rFonts w:eastAsiaTheme="minorEastAsia"/>
        </w:rPr>
        <w:t>-site gNB-gNB co-channel inter-subband CLI</w:t>
      </w:r>
      <w:r w:rsidR="006F09F7">
        <w:rPr>
          <w:rFonts w:eastAsiaTheme="minorEastAsia"/>
        </w:rPr>
        <w:t>.</w:t>
      </w:r>
    </w:p>
    <w:p w14:paraId="75521D43" w14:textId="77777777" w:rsidR="007613D2" w:rsidRPr="00D3624D" w:rsidRDefault="007613D2" w:rsidP="007613D2">
      <w:pPr>
        <w:rPr>
          <w:rFonts w:eastAsiaTheme="minorEastAsia"/>
        </w:rPr>
      </w:pPr>
    </w:p>
    <w:p w14:paraId="6A397AF7" w14:textId="7DCC284E" w:rsidR="007613D2" w:rsidRPr="00AD19D9" w:rsidRDefault="007613D2" w:rsidP="007613D2">
      <w:pPr>
        <w:pStyle w:val="observation"/>
        <w:rPr>
          <w:rFonts w:eastAsia="等线"/>
        </w:rPr>
      </w:pPr>
      <w:r w:rsidRPr="00AD19D9">
        <w:t xml:space="preserve">In </w:t>
      </w:r>
      <w:r w:rsidR="00CD027C">
        <w:t>Urban Macro</w:t>
      </w:r>
      <w:r w:rsidRPr="00AD19D9">
        <w:t xml:space="preserve"> scenario </w:t>
      </w:r>
      <w:r w:rsidRPr="00AD19D9">
        <w:rPr>
          <w:rFonts w:hint="eastAsia"/>
        </w:rPr>
        <w:t xml:space="preserve">with high and low </w:t>
      </w:r>
      <w:r w:rsidRPr="00AD19D9">
        <w:t xml:space="preserve">CLI </w:t>
      </w:r>
      <w:r w:rsidRPr="00AD19D9">
        <w:rPr>
          <w:rFonts w:hint="eastAsia"/>
        </w:rPr>
        <w:t>suppression capability</w:t>
      </w:r>
      <w:r w:rsidRPr="00AD19D9">
        <w:t xml:space="preserve">, following observation can be obtained for UL Average-UPT </w:t>
      </w:r>
      <w:r w:rsidRPr="00AD19D9">
        <w:rPr>
          <w:rFonts w:hint="eastAsia"/>
        </w:rPr>
        <w:t xml:space="preserve">of </w:t>
      </w:r>
      <w:r w:rsidRPr="00AD19D9">
        <w:t>SBFD:</w:t>
      </w:r>
    </w:p>
    <w:p w14:paraId="3A2F37AA" w14:textId="3BBD3B23" w:rsidR="007613D2" w:rsidRPr="00884D98" w:rsidRDefault="007613D2" w:rsidP="007613D2">
      <w:pPr>
        <w:pStyle w:val="affffff2"/>
        <w:numPr>
          <w:ilvl w:val="0"/>
          <w:numId w:val="40"/>
        </w:numPr>
        <w:rPr>
          <w:rFonts w:eastAsiaTheme="minorEastAsia"/>
        </w:rPr>
      </w:pPr>
      <w:r w:rsidRPr="00D3624D">
        <w:rPr>
          <w:rFonts w:eastAsia="等线"/>
          <w:b/>
          <w:bCs/>
          <w:i/>
          <w:iCs/>
        </w:rPr>
        <w:t xml:space="preserve">UL Average-UPT in </w:t>
      </w:r>
      <w:r w:rsidR="008C13D5">
        <w:rPr>
          <w:rFonts w:eastAsia="等线"/>
          <w:b/>
          <w:bCs/>
          <w:i/>
          <w:iCs/>
        </w:rPr>
        <w:t>Urban Macro</w:t>
      </w:r>
      <w:r w:rsidRPr="00D3624D">
        <w:rPr>
          <w:rFonts w:eastAsia="等线"/>
          <w:b/>
          <w:bCs/>
          <w:i/>
          <w:iCs/>
        </w:rPr>
        <w:t xml:space="preserve"> with </w:t>
      </w:r>
      <w:r w:rsidR="007D67A5">
        <w:rPr>
          <w:rFonts w:eastAsia="等线"/>
          <w:b/>
          <w:bCs/>
          <w:i/>
          <w:iCs/>
        </w:rPr>
        <w:t>low</w:t>
      </w:r>
      <w:r w:rsidRPr="00D3624D">
        <w:rPr>
          <w:rFonts w:eastAsia="等线"/>
          <w:b/>
          <w:bCs/>
          <w:i/>
          <w:iCs/>
        </w:rPr>
        <w:t xml:space="preserve"> CLI suppression capability </w:t>
      </w:r>
      <w:r w:rsidR="007D67A5">
        <w:rPr>
          <w:rFonts w:eastAsia="等线"/>
          <w:b/>
          <w:bCs/>
          <w:i/>
          <w:iCs/>
        </w:rPr>
        <w:t xml:space="preserve">decreases significantly when </w:t>
      </w:r>
      <w:r w:rsidR="007D67A5">
        <w:rPr>
          <w:rFonts w:eastAsia="等线" w:hint="eastAsia"/>
          <w:b/>
          <w:bCs/>
          <w:i/>
          <w:iCs/>
          <w:lang w:eastAsia="zh-CN"/>
        </w:rPr>
        <w:t xml:space="preserve">compared with </w:t>
      </w:r>
      <w:r w:rsidRPr="00D3624D">
        <w:rPr>
          <w:rFonts w:eastAsia="等线"/>
          <w:b/>
          <w:bCs/>
          <w:i/>
          <w:iCs/>
        </w:rPr>
        <w:t xml:space="preserve">that in </w:t>
      </w:r>
      <w:r w:rsidR="007D67A5">
        <w:rPr>
          <w:rFonts w:eastAsia="等线" w:hint="eastAsia"/>
          <w:b/>
          <w:bCs/>
          <w:i/>
          <w:iCs/>
          <w:lang w:eastAsia="zh-CN"/>
        </w:rPr>
        <w:t xml:space="preserve">Urban Macro </w:t>
      </w:r>
      <w:r w:rsidRPr="00D3624D">
        <w:rPr>
          <w:rFonts w:eastAsia="等线"/>
          <w:b/>
          <w:bCs/>
          <w:i/>
          <w:iCs/>
        </w:rPr>
        <w:t xml:space="preserve">with </w:t>
      </w:r>
      <w:r w:rsidR="007D67A5">
        <w:rPr>
          <w:rFonts w:eastAsia="等线" w:hint="eastAsia"/>
          <w:b/>
          <w:bCs/>
          <w:i/>
          <w:iCs/>
          <w:lang w:eastAsia="zh-CN"/>
        </w:rPr>
        <w:t xml:space="preserve">high </w:t>
      </w:r>
      <w:r w:rsidRPr="00D3624D">
        <w:rPr>
          <w:rFonts w:eastAsia="等线"/>
          <w:b/>
          <w:bCs/>
          <w:i/>
          <w:iCs/>
        </w:rPr>
        <w:t>CLI suppression capab</w:t>
      </w:r>
      <w:r>
        <w:rPr>
          <w:rFonts w:eastAsia="等线"/>
          <w:b/>
          <w:bCs/>
          <w:i/>
          <w:iCs/>
        </w:rPr>
        <w:t>ility in low, medium and high RU</w:t>
      </w:r>
      <w:r w:rsidR="007D67A5">
        <w:rPr>
          <w:rFonts w:eastAsia="等线"/>
          <w:b/>
          <w:bCs/>
          <w:i/>
          <w:iCs/>
        </w:rPr>
        <w:t xml:space="preserve"> </w:t>
      </w:r>
      <w:r w:rsidRPr="00D3624D">
        <w:rPr>
          <w:rFonts w:eastAsia="等线"/>
          <w:b/>
          <w:bCs/>
          <w:i/>
          <w:iCs/>
        </w:rPr>
        <w:t>for</w:t>
      </w:r>
      <w:r>
        <w:rPr>
          <w:rFonts w:eastAsia="等线"/>
          <w:b/>
          <w:bCs/>
          <w:i/>
          <w:iCs/>
        </w:rPr>
        <w:t xml:space="preserve"> both</w:t>
      </w:r>
      <w:r w:rsidRPr="00D3624D">
        <w:rPr>
          <w:rFonts w:eastAsia="等线"/>
          <w:b/>
          <w:bCs/>
          <w:i/>
          <w:iCs/>
        </w:rPr>
        <w:t xml:space="preserve"> large packet and small packet</w:t>
      </w:r>
    </w:p>
    <w:p w14:paraId="68BE5D6C" w14:textId="77777777" w:rsidR="007613D2" w:rsidRPr="007613D2" w:rsidRDefault="007613D2" w:rsidP="00DA2E53">
      <w:pPr>
        <w:rPr>
          <w:rFonts w:eastAsiaTheme="minorEastAsia"/>
          <w:lang w:val="en-GB"/>
        </w:rPr>
      </w:pPr>
    </w:p>
    <w:p w14:paraId="46D53A34" w14:textId="40B1EFE1" w:rsidR="00EF6644" w:rsidRPr="00D3624D" w:rsidRDefault="00EF6644" w:rsidP="00DA2E53">
      <w:pPr>
        <w:pStyle w:val="31"/>
        <w:ind w:left="160" w:hanging="160"/>
      </w:pPr>
      <w:r w:rsidRPr="00D3624D">
        <w:t>UL and DL latency</w:t>
      </w:r>
    </w:p>
    <w:p w14:paraId="7D26AE7C" w14:textId="5DF66123" w:rsidR="00EF6644" w:rsidRPr="00D3624D" w:rsidRDefault="00EF6644" w:rsidP="00DA2E53">
      <w:pPr>
        <w:rPr>
          <w:rFonts w:eastAsia="等线"/>
        </w:rPr>
      </w:pPr>
      <w:r w:rsidRPr="00D3624D">
        <w:rPr>
          <w:rFonts w:eastAsia="等线"/>
        </w:rPr>
        <w:t>In this section, we provide results DL and UL respectively.</w:t>
      </w:r>
      <w:r w:rsidR="00583D4E" w:rsidRPr="00D3624D">
        <w:rPr>
          <w:rFonts w:eastAsia="等线"/>
        </w:rPr>
        <w:t xml:space="preserve"> The definition of packet-latency CDF is shown below</w:t>
      </w:r>
      <w:r w:rsidR="0094644C" w:rsidRPr="00D3624D">
        <w:rPr>
          <w:rFonts w:eastAsia="等线"/>
        </w:rPr>
        <w:t>.</w:t>
      </w:r>
    </w:p>
    <w:p w14:paraId="5000C3D5" w14:textId="77777777" w:rsidR="00EF6644" w:rsidRPr="00D3624D" w:rsidRDefault="00EF6644" w:rsidP="00857780">
      <w:pPr>
        <w:pStyle w:val="17"/>
        <w:numPr>
          <w:ilvl w:val="0"/>
          <w:numId w:val="17"/>
        </w:numPr>
        <w:spacing w:beforeLines="50" w:before="120"/>
        <w:contextualSpacing w:val="0"/>
        <w:rPr>
          <w:rFonts w:eastAsia="等线"/>
        </w:rPr>
      </w:pPr>
      <w:r w:rsidRPr="00D3624D">
        <w:rPr>
          <w:rFonts w:eastAsia="等线"/>
        </w:rPr>
        <w:t>Option 1: Calculate the latency for each packet for each UE, and then generate CDF of latency for all these packets from all the UEs.</w:t>
      </w:r>
    </w:p>
    <w:p w14:paraId="486594BA" w14:textId="77777777" w:rsidR="00EF6644" w:rsidRPr="00D3624D" w:rsidRDefault="00EF6644" w:rsidP="00857780">
      <w:pPr>
        <w:pStyle w:val="17"/>
        <w:numPr>
          <w:ilvl w:val="1"/>
          <w:numId w:val="17"/>
        </w:numPr>
        <w:spacing w:beforeLines="50" w:before="120"/>
        <w:contextualSpacing w:val="0"/>
        <w:rPr>
          <w:rFonts w:eastAsia="等线"/>
        </w:rPr>
      </w:pPr>
      <w:r w:rsidRPr="00D3624D">
        <w:rPr>
          <w:rFonts w:eastAsia="等线"/>
        </w:rPr>
        <w:t>Packet-Latency CDF: The CDF of the packet latencies of all the packets from all the UEs.</w:t>
      </w:r>
    </w:p>
    <w:p w14:paraId="7C076EF2" w14:textId="77777777" w:rsidR="00EF6644" w:rsidRPr="00D3624D" w:rsidRDefault="00EF6644" w:rsidP="00857780">
      <w:pPr>
        <w:pStyle w:val="17"/>
        <w:numPr>
          <w:ilvl w:val="1"/>
          <w:numId w:val="17"/>
        </w:numPr>
        <w:spacing w:beforeLines="50" w:before="120"/>
        <w:contextualSpacing w:val="0"/>
        <w:rPr>
          <w:rFonts w:eastAsia="等线"/>
        </w:rPr>
      </w:pPr>
      <w:r w:rsidRPr="00D3624D">
        <w:rPr>
          <w:rFonts w:eastAsia="等线"/>
        </w:rPr>
        <w:t>Mean/5%/50%/95% Packet-Latency: The mean/5%/50%/95% value of Packet-Latency of all the packets from all the UEs.</w:t>
      </w:r>
    </w:p>
    <w:p w14:paraId="04F60A7A" w14:textId="411061DF" w:rsidR="00EF6644" w:rsidRPr="00D3624D" w:rsidRDefault="00EF6644" w:rsidP="00DA2E53">
      <w:pPr>
        <w:rPr>
          <w:lang w:eastAsia="x-none"/>
        </w:rPr>
      </w:pPr>
    </w:p>
    <w:p w14:paraId="6448887B" w14:textId="08E90CBD" w:rsidR="00124C9A" w:rsidRPr="00D3624D" w:rsidRDefault="00A73F89" w:rsidP="00DA2E53">
      <w:pPr>
        <w:overflowPunct w:val="0"/>
        <w:autoSpaceDE w:val="0"/>
        <w:autoSpaceDN w:val="0"/>
        <w:adjustRightInd w:val="0"/>
        <w:spacing w:after="180"/>
        <w:contextualSpacing/>
        <w:textAlignment w:val="baseline"/>
        <w:rPr>
          <w:rFonts w:eastAsia="等线"/>
          <w:szCs w:val="21"/>
          <w:lang w:val="en-GB"/>
        </w:rPr>
      </w:pPr>
      <w:r w:rsidRPr="00D3624D">
        <w:rPr>
          <w:rFonts w:eastAsia="等线" w:hint="eastAsia"/>
          <w:szCs w:val="21"/>
          <w:lang w:val="en-GB"/>
        </w:rPr>
        <w:t>The results</w:t>
      </w:r>
      <w:r w:rsidRPr="00D3624D">
        <w:rPr>
          <w:rFonts w:eastAsia="等线"/>
          <w:szCs w:val="21"/>
          <w:lang w:val="en-GB"/>
        </w:rPr>
        <w:t xml:space="preserve"> </w:t>
      </w:r>
      <w:r w:rsidRPr="00D3624D">
        <w:rPr>
          <w:rFonts w:eastAsia="等线" w:hint="eastAsia"/>
          <w:szCs w:val="21"/>
          <w:lang w:val="en-GB"/>
        </w:rPr>
        <w:t xml:space="preserve">of </w:t>
      </w:r>
      <w:r w:rsidR="00854E8C" w:rsidRPr="00D3624D">
        <w:rPr>
          <w:rFonts w:eastAsia="等线"/>
          <w:szCs w:val="21"/>
          <w:lang w:val="en-GB"/>
        </w:rPr>
        <w:t xml:space="preserve">#1-3, #4-6, </w:t>
      </w:r>
      <w:r w:rsidR="00BC49FD">
        <w:rPr>
          <w:rFonts w:eastAsia="等线"/>
          <w:lang w:val="en-GB"/>
        </w:rPr>
        <w:t>#7-9, #10-12,</w:t>
      </w:r>
      <w:r w:rsidR="00FB3B5D">
        <w:rPr>
          <w:rFonts w:eastAsia="等线"/>
          <w:lang w:val="en-GB"/>
        </w:rPr>
        <w:t xml:space="preserve"> </w:t>
      </w:r>
      <w:r w:rsidR="00854E8C" w:rsidRPr="00D3624D">
        <w:rPr>
          <w:rFonts w:eastAsia="等线"/>
          <w:szCs w:val="21"/>
          <w:lang w:val="en-GB"/>
        </w:rPr>
        <w:t>#13-15 and #16-18</w:t>
      </w:r>
      <w:r w:rsidR="00854E8C" w:rsidRPr="00D3624D">
        <w:rPr>
          <w:rFonts w:eastAsia="等线"/>
          <w:szCs w:val="21"/>
        </w:rPr>
        <w:t xml:space="preserve"> </w:t>
      </w:r>
      <w:r w:rsidRPr="00D3624D">
        <w:rPr>
          <w:rFonts w:eastAsia="等线" w:hint="eastAsia"/>
          <w:szCs w:val="21"/>
          <w:lang w:val="en-GB"/>
        </w:rPr>
        <w:t xml:space="preserve">are as </w:t>
      </w:r>
      <w:r w:rsidR="00854097" w:rsidRPr="00D3624D">
        <w:rPr>
          <w:rFonts w:eastAsia="等线" w:hint="eastAsia"/>
          <w:szCs w:val="21"/>
          <w:lang w:val="en-GB"/>
        </w:rPr>
        <w:t>below</w:t>
      </w:r>
      <w:r w:rsidRPr="00D3624D">
        <w:rPr>
          <w:rFonts w:eastAsia="等线"/>
          <w:szCs w:val="21"/>
          <w:lang w:val="en-GB"/>
        </w:rPr>
        <w:t xml:space="preserve">. </w:t>
      </w:r>
      <w:r w:rsidR="00124C9A" w:rsidRPr="00D3624D">
        <w:rPr>
          <w:rFonts w:eastAsia="等线"/>
          <w:szCs w:val="21"/>
          <w:lang w:val="en-GB"/>
        </w:rPr>
        <w:t xml:space="preserve"> </w:t>
      </w:r>
      <w:r w:rsidR="00F67536" w:rsidRPr="00D3624D">
        <w:rPr>
          <w:rFonts w:eastAsia="等线" w:hint="eastAsia"/>
          <w:szCs w:val="21"/>
          <w:lang w:val="en-GB"/>
        </w:rPr>
        <w:t xml:space="preserve">Impacts </w:t>
      </w:r>
      <w:r w:rsidR="007E4F0F" w:rsidRPr="00D3624D">
        <w:rPr>
          <w:rFonts w:eastAsia="等线" w:hint="eastAsia"/>
          <w:szCs w:val="21"/>
          <w:lang w:val="en-GB"/>
        </w:rPr>
        <w:t>from</w:t>
      </w:r>
      <w:r w:rsidR="007E4F0F" w:rsidRPr="00D3624D">
        <w:rPr>
          <w:rFonts w:eastAsia="等线"/>
          <w:szCs w:val="21"/>
          <w:lang w:val="en-GB"/>
        </w:rPr>
        <w:t xml:space="preserve"> </w:t>
      </w:r>
      <w:r w:rsidR="007E4F0F" w:rsidRPr="00D3624D">
        <w:rPr>
          <w:rFonts w:eastAsia="等线" w:hint="eastAsia"/>
          <w:szCs w:val="21"/>
          <w:lang w:val="en-GB"/>
        </w:rPr>
        <w:t xml:space="preserve">different </w:t>
      </w:r>
      <w:r w:rsidR="00124C9A" w:rsidRPr="00D3624D">
        <w:rPr>
          <w:rFonts w:eastAsia="等线"/>
          <w:szCs w:val="21"/>
          <w:lang w:val="en-GB"/>
        </w:rPr>
        <w:t>traffic load</w:t>
      </w:r>
      <w:r w:rsidR="00D4465B">
        <w:rPr>
          <w:rFonts w:eastAsia="等线"/>
          <w:szCs w:val="21"/>
          <w:lang w:val="en-GB"/>
        </w:rPr>
        <w:t xml:space="preserve">, </w:t>
      </w:r>
      <w:r w:rsidR="00D4465B">
        <w:rPr>
          <w:rFonts w:eastAsia="等线" w:hint="eastAsia"/>
          <w:szCs w:val="21"/>
          <w:lang w:val="en-GB"/>
        </w:rPr>
        <w:t>different</w:t>
      </w:r>
      <w:r w:rsidR="00D4465B">
        <w:rPr>
          <w:rFonts w:eastAsia="等线"/>
          <w:szCs w:val="21"/>
          <w:lang w:val="en-GB"/>
        </w:rPr>
        <w:t xml:space="preserve"> </w:t>
      </w:r>
      <w:r w:rsidR="00D4465B" w:rsidRPr="00D3624D">
        <w:rPr>
          <w:rFonts w:eastAsia="等线"/>
          <w:szCs w:val="21"/>
          <w:lang w:val="en-GB"/>
        </w:rPr>
        <w:t>CLI suppression capability</w:t>
      </w:r>
      <w:r w:rsidR="00124C9A" w:rsidRPr="00D3624D">
        <w:rPr>
          <w:rFonts w:eastAsia="等线"/>
          <w:szCs w:val="21"/>
          <w:lang w:val="en-GB"/>
        </w:rPr>
        <w:t xml:space="preserve"> </w:t>
      </w:r>
      <w:r w:rsidRPr="00D3624D">
        <w:rPr>
          <w:rFonts w:eastAsia="等线" w:hint="eastAsia"/>
          <w:szCs w:val="21"/>
          <w:lang w:val="en-GB"/>
        </w:rPr>
        <w:t xml:space="preserve">and </w:t>
      </w:r>
      <w:r w:rsidRPr="00D3624D">
        <w:rPr>
          <w:rFonts w:eastAsia="等线"/>
          <w:szCs w:val="21"/>
          <w:lang w:val="en-GB"/>
        </w:rPr>
        <w:t xml:space="preserve">SBFD </w:t>
      </w:r>
      <w:r w:rsidR="00D908DA" w:rsidRPr="00D3624D">
        <w:t xml:space="preserve">configurations </w:t>
      </w:r>
      <w:r w:rsidR="00124C9A" w:rsidRPr="00D3624D">
        <w:rPr>
          <w:rFonts w:eastAsia="等线"/>
          <w:szCs w:val="21"/>
          <w:lang w:val="en-GB"/>
        </w:rPr>
        <w:t xml:space="preserve">to the performance of </w:t>
      </w:r>
      <w:r w:rsidR="005C5126" w:rsidRPr="00D3624D">
        <w:rPr>
          <w:rFonts w:eastAsia="等线"/>
          <w:szCs w:val="21"/>
          <w:lang w:val="en-GB"/>
        </w:rPr>
        <w:t xml:space="preserve">SBFD operation with </w:t>
      </w:r>
      <w:r w:rsidR="004612FB" w:rsidRPr="00D3624D">
        <w:rPr>
          <w:rFonts w:eastAsia="等线"/>
          <w:szCs w:val="21"/>
          <w:lang w:val="en-GB"/>
        </w:rPr>
        <w:t>large packet</w:t>
      </w:r>
      <w:r w:rsidR="00124C9A" w:rsidRPr="00D3624D">
        <w:rPr>
          <w:rFonts w:eastAsia="等线"/>
          <w:szCs w:val="21"/>
          <w:lang w:val="en-GB"/>
        </w:rPr>
        <w:t xml:space="preserve"> and </w:t>
      </w:r>
      <w:r w:rsidR="004612FB" w:rsidRPr="00D3624D">
        <w:rPr>
          <w:rFonts w:eastAsia="等线"/>
          <w:szCs w:val="21"/>
          <w:lang w:val="en-GB"/>
        </w:rPr>
        <w:t>small packet</w:t>
      </w:r>
      <w:r w:rsidRPr="00D3624D">
        <w:rPr>
          <w:rFonts w:eastAsia="等线"/>
          <w:szCs w:val="21"/>
          <w:lang w:val="en-GB"/>
        </w:rPr>
        <w:t xml:space="preserve"> </w:t>
      </w:r>
      <w:r w:rsidRPr="00D3624D">
        <w:rPr>
          <w:rFonts w:eastAsia="等线" w:hint="eastAsia"/>
          <w:szCs w:val="21"/>
          <w:lang w:val="en-GB"/>
        </w:rPr>
        <w:t xml:space="preserve">can be </w:t>
      </w:r>
      <w:r w:rsidR="00116CC8" w:rsidRPr="00D3624D">
        <w:rPr>
          <w:rFonts w:eastAsia="等线" w:hint="eastAsia"/>
          <w:szCs w:val="21"/>
          <w:lang w:val="en-GB"/>
        </w:rPr>
        <w:t>observed</w:t>
      </w:r>
      <w:r w:rsidR="00377331" w:rsidRPr="00D3624D">
        <w:rPr>
          <w:rFonts w:eastAsia="等线"/>
          <w:szCs w:val="21"/>
          <w:lang w:val="en-GB"/>
        </w:rPr>
        <w:t>.</w:t>
      </w:r>
      <w:r w:rsidR="00F928EB">
        <w:rPr>
          <w:rFonts w:eastAsia="等线"/>
          <w:szCs w:val="21"/>
          <w:lang w:val="en-GB"/>
        </w:rPr>
        <w:t xml:space="preserve"> The </w:t>
      </w:r>
      <w:r w:rsidR="00F928EB">
        <w:rPr>
          <w:rFonts w:eastAsia="等线" w:hint="eastAsia"/>
          <w:szCs w:val="21"/>
          <w:lang w:val="en-GB"/>
        </w:rPr>
        <w:t xml:space="preserve">legend with higher </w:t>
      </w:r>
      <w:r w:rsidR="00F928EB">
        <w:rPr>
          <w:rFonts w:eastAsia="等线"/>
          <w:szCs w:val="21"/>
          <w:lang w:val="en-GB"/>
        </w:rPr>
        <w:t xml:space="preserve">CLI </w:t>
      </w:r>
      <w:r w:rsidR="00F928EB">
        <w:rPr>
          <w:rFonts w:eastAsia="等线" w:hint="eastAsia"/>
          <w:szCs w:val="21"/>
          <w:lang w:val="en-GB"/>
        </w:rPr>
        <w:t xml:space="preserve">represents the simulation results with low </w:t>
      </w:r>
      <w:r w:rsidR="00F928EB">
        <w:rPr>
          <w:rFonts w:eastAsia="等线"/>
          <w:szCs w:val="21"/>
          <w:lang w:val="en-GB"/>
        </w:rPr>
        <w:t xml:space="preserve">CLI </w:t>
      </w:r>
      <w:r w:rsidR="00F928EB">
        <w:rPr>
          <w:rFonts w:eastAsia="等线" w:hint="eastAsia"/>
          <w:szCs w:val="21"/>
          <w:lang w:val="en-GB"/>
        </w:rPr>
        <w:t>suppression capability</w:t>
      </w:r>
      <w:r w:rsidR="00F928EB">
        <w:rPr>
          <w:rFonts w:eastAsia="等线"/>
          <w:szCs w:val="21"/>
          <w:lang w:val="en-GB"/>
        </w:rPr>
        <w:t>.</w:t>
      </w:r>
    </w:p>
    <w:p w14:paraId="2C877963" w14:textId="77777777" w:rsidR="00124C9A" w:rsidRPr="00D3624D" w:rsidRDefault="00124C9A" w:rsidP="00DA2E53">
      <w:pPr>
        <w:rPr>
          <w:lang w:val="en-GB" w:eastAsia="x-none"/>
        </w:rPr>
      </w:pPr>
    </w:p>
    <w:p w14:paraId="66727FE1" w14:textId="68C8EEB2" w:rsidR="0066771C" w:rsidRPr="00D3624D" w:rsidRDefault="0066771C" w:rsidP="00DA2E53">
      <w:pPr>
        <w:pStyle w:val="affff1"/>
      </w:pPr>
      <w:r>
        <w:rPr>
          <w:noProof/>
        </w:rPr>
        <w:drawing>
          <wp:inline distT="0" distB="0" distL="0" distR="0" wp14:anchorId="1D872014" wp14:editId="6F9E4342">
            <wp:extent cx="1980000" cy="1085482"/>
            <wp:effectExtent l="0" t="0" r="1270" b="635"/>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980000" cy="1085482"/>
                    </a:xfrm>
                    <a:prstGeom prst="rect">
                      <a:avLst/>
                    </a:prstGeom>
                    <a:noFill/>
                  </pic:spPr>
                </pic:pic>
              </a:graphicData>
            </a:graphic>
          </wp:inline>
        </w:drawing>
      </w:r>
      <w:r>
        <w:rPr>
          <w:noProof/>
        </w:rPr>
        <w:drawing>
          <wp:inline distT="0" distB="0" distL="0" distR="0" wp14:anchorId="168401B4" wp14:editId="66157F15">
            <wp:extent cx="1980000" cy="1085482"/>
            <wp:effectExtent l="0" t="0" r="1270" b="635"/>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1980000" cy="1085482"/>
                    </a:xfrm>
                    <a:prstGeom prst="rect">
                      <a:avLst/>
                    </a:prstGeom>
                    <a:noFill/>
                  </pic:spPr>
                </pic:pic>
              </a:graphicData>
            </a:graphic>
          </wp:inline>
        </w:drawing>
      </w:r>
      <w:r>
        <w:rPr>
          <w:noProof/>
        </w:rPr>
        <w:drawing>
          <wp:inline distT="0" distB="0" distL="0" distR="0" wp14:anchorId="4A8A99DE" wp14:editId="61AC9228">
            <wp:extent cx="1980000" cy="1086355"/>
            <wp:effectExtent l="0" t="0" r="1270" b="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1980000" cy="1086355"/>
                    </a:xfrm>
                    <a:prstGeom prst="rect">
                      <a:avLst/>
                    </a:prstGeom>
                    <a:noFill/>
                  </pic:spPr>
                </pic:pic>
              </a:graphicData>
            </a:graphic>
          </wp:inline>
        </w:drawing>
      </w:r>
    </w:p>
    <w:p w14:paraId="321C563D" w14:textId="6F9A6B59" w:rsidR="00897E84" w:rsidRPr="00D3624D" w:rsidRDefault="00897E84" w:rsidP="00DA2E53">
      <w:pPr>
        <w:pStyle w:val="affff1"/>
      </w:pPr>
      <w:r w:rsidRPr="00D3624D">
        <w:t xml:space="preserve">Figure </w:t>
      </w:r>
      <w:r w:rsidR="000D63C7">
        <w:fldChar w:fldCharType="begin"/>
      </w:r>
      <w:r w:rsidR="000D63C7">
        <w:instrText xml:space="preserve"> SEQ Figure \* ARABIC </w:instrText>
      </w:r>
      <w:r w:rsidR="000D63C7">
        <w:fldChar w:fldCharType="separate"/>
      </w:r>
      <w:r w:rsidR="00826506">
        <w:rPr>
          <w:noProof/>
        </w:rPr>
        <w:t>9</w:t>
      </w:r>
      <w:r w:rsidR="000D63C7">
        <w:rPr>
          <w:noProof/>
        </w:rPr>
        <w:fldChar w:fldCharType="end"/>
      </w:r>
      <w:r w:rsidRPr="00D3624D">
        <w:t xml:space="preserve"> UL Packet-latency(mean/5%/50%/95%) assuming different target RU for legacy TDD </w:t>
      </w:r>
      <w:r w:rsidRPr="00D3624D">
        <w:rPr>
          <w:szCs w:val="21"/>
        </w:rPr>
        <w:t>(asymmetric packet size with 0.5Mbyte for DL and 0.125 Mbytes for UL)</w:t>
      </w:r>
      <w:r w:rsidR="00C06838" w:rsidRPr="00D3624D">
        <w:rPr>
          <w:szCs w:val="21"/>
        </w:rPr>
        <w:t xml:space="preserve"> </w:t>
      </w:r>
      <w:r w:rsidR="00C06838" w:rsidRPr="00D3624D">
        <w:rPr>
          <w:rFonts w:hint="eastAsia"/>
        </w:rPr>
        <w:t xml:space="preserve">in case of using </w:t>
      </w:r>
      <w:r w:rsidR="00C06838" w:rsidRPr="00D3624D">
        <w:t xml:space="preserve">SBFD </w:t>
      </w:r>
      <w:r w:rsidR="00C06838" w:rsidRPr="00D3624D">
        <w:rPr>
          <w:rFonts w:hint="eastAsia"/>
        </w:rPr>
        <w:t>A</w:t>
      </w:r>
      <w:r w:rsidR="00C06838" w:rsidRPr="00D3624D">
        <w:t>l</w:t>
      </w:r>
      <w:r w:rsidR="00C06838" w:rsidRPr="00D3624D">
        <w:rPr>
          <w:rFonts w:hint="eastAsia"/>
        </w:rPr>
        <w:t xml:space="preserve">t </w:t>
      </w:r>
      <w:r w:rsidR="00C06838" w:rsidRPr="00D3624D">
        <w:t xml:space="preserve">2 </w:t>
      </w:r>
      <w:r w:rsidR="00C06838" w:rsidRPr="00D3624D">
        <w:rPr>
          <w:rFonts w:hint="eastAsia"/>
        </w:rPr>
        <w:t>and A</w:t>
      </w:r>
      <w:r w:rsidR="00C06838" w:rsidRPr="00D3624D">
        <w:t>l</w:t>
      </w:r>
      <w:r w:rsidR="00C06838" w:rsidRPr="00D3624D">
        <w:rPr>
          <w:rFonts w:hint="eastAsia"/>
        </w:rPr>
        <w:t xml:space="preserve">t </w:t>
      </w:r>
      <w:r w:rsidR="00C06838" w:rsidRPr="00D3624D">
        <w:t>4</w:t>
      </w:r>
      <w:r w:rsidR="00C60A98" w:rsidRPr="00D3624D">
        <w:rPr>
          <w:szCs w:val="21"/>
        </w:rPr>
        <w:t>.</w:t>
      </w:r>
    </w:p>
    <w:p w14:paraId="0A8FFC39" w14:textId="4A969D50" w:rsidR="0066771C" w:rsidRPr="00D3624D" w:rsidRDefault="0066771C" w:rsidP="00DA2E53">
      <w:pPr>
        <w:pStyle w:val="affff1"/>
      </w:pPr>
      <w:r>
        <w:rPr>
          <w:noProof/>
        </w:rPr>
        <w:drawing>
          <wp:inline distT="0" distB="0" distL="0" distR="0" wp14:anchorId="34604706" wp14:editId="789320BD">
            <wp:extent cx="1980000" cy="1083743"/>
            <wp:effectExtent l="0" t="0" r="1270" b="254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1980000" cy="1083743"/>
                    </a:xfrm>
                    <a:prstGeom prst="rect">
                      <a:avLst/>
                    </a:prstGeom>
                    <a:noFill/>
                  </pic:spPr>
                </pic:pic>
              </a:graphicData>
            </a:graphic>
          </wp:inline>
        </w:drawing>
      </w:r>
      <w:r>
        <w:rPr>
          <w:noProof/>
        </w:rPr>
        <w:drawing>
          <wp:inline distT="0" distB="0" distL="0" distR="0" wp14:anchorId="3F957929" wp14:editId="2093558C">
            <wp:extent cx="1980000" cy="1083743"/>
            <wp:effectExtent l="0" t="0" r="1270" b="2540"/>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980000" cy="1083743"/>
                    </a:xfrm>
                    <a:prstGeom prst="rect">
                      <a:avLst/>
                    </a:prstGeom>
                    <a:noFill/>
                  </pic:spPr>
                </pic:pic>
              </a:graphicData>
            </a:graphic>
          </wp:inline>
        </w:drawing>
      </w:r>
      <w:r>
        <w:rPr>
          <w:noProof/>
        </w:rPr>
        <w:drawing>
          <wp:inline distT="0" distB="0" distL="0" distR="0" wp14:anchorId="57B40ECF" wp14:editId="5F41D1CA">
            <wp:extent cx="1980000" cy="1083743"/>
            <wp:effectExtent l="0" t="0" r="1270" b="2540"/>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1980000" cy="1083743"/>
                    </a:xfrm>
                    <a:prstGeom prst="rect">
                      <a:avLst/>
                    </a:prstGeom>
                    <a:noFill/>
                  </pic:spPr>
                </pic:pic>
              </a:graphicData>
            </a:graphic>
          </wp:inline>
        </w:drawing>
      </w:r>
    </w:p>
    <w:p w14:paraId="1F6B0C7D" w14:textId="12153A7C" w:rsidR="00897E84" w:rsidRPr="00D3624D" w:rsidRDefault="00897E84" w:rsidP="00DA2E53">
      <w:pPr>
        <w:pStyle w:val="affff1"/>
      </w:pPr>
      <w:r w:rsidRPr="00D3624D">
        <w:t xml:space="preserve">Figure </w:t>
      </w:r>
      <w:r w:rsidR="000D63C7">
        <w:fldChar w:fldCharType="begin"/>
      </w:r>
      <w:r w:rsidR="000D63C7">
        <w:instrText xml:space="preserve"> SEQ Figure \* ARABIC </w:instrText>
      </w:r>
      <w:r w:rsidR="000D63C7">
        <w:fldChar w:fldCharType="separate"/>
      </w:r>
      <w:r w:rsidR="00826506">
        <w:rPr>
          <w:noProof/>
        </w:rPr>
        <w:t>10</w:t>
      </w:r>
      <w:r w:rsidR="000D63C7">
        <w:rPr>
          <w:noProof/>
        </w:rPr>
        <w:fldChar w:fldCharType="end"/>
      </w:r>
      <w:r w:rsidRPr="00D3624D">
        <w:t xml:space="preserve"> UL Packet-latency(mean/5%/50%/95%) assuming different target RU for legacy TDD </w:t>
      </w:r>
      <w:r w:rsidRPr="00D3624D">
        <w:rPr>
          <w:szCs w:val="21"/>
        </w:rPr>
        <w:t>(asymmetric packet size with 4Kbytes for DL and 1Kbyte for UL)</w:t>
      </w:r>
      <w:r w:rsidR="001E1377" w:rsidRPr="00D3624D">
        <w:rPr>
          <w:szCs w:val="21"/>
        </w:rPr>
        <w:t xml:space="preserve"> </w:t>
      </w:r>
      <w:r w:rsidR="001E1377" w:rsidRPr="00D3624D">
        <w:rPr>
          <w:rFonts w:hint="eastAsia"/>
        </w:rPr>
        <w:t xml:space="preserve">in case of using </w:t>
      </w:r>
      <w:r w:rsidR="001E1377" w:rsidRPr="00D3624D">
        <w:t xml:space="preserve">SBFD </w:t>
      </w:r>
      <w:r w:rsidR="001E1377" w:rsidRPr="00D3624D">
        <w:rPr>
          <w:rFonts w:hint="eastAsia"/>
        </w:rPr>
        <w:t>A</w:t>
      </w:r>
      <w:r w:rsidR="001E1377" w:rsidRPr="00D3624D">
        <w:t>l</w:t>
      </w:r>
      <w:r w:rsidR="001E1377" w:rsidRPr="00D3624D">
        <w:rPr>
          <w:rFonts w:hint="eastAsia"/>
        </w:rPr>
        <w:t xml:space="preserve">t </w:t>
      </w:r>
      <w:r w:rsidR="001E1377" w:rsidRPr="00D3624D">
        <w:t xml:space="preserve">2 </w:t>
      </w:r>
      <w:r w:rsidR="001E1377" w:rsidRPr="00D3624D">
        <w:rPr>
          <w:rFonts w:hint="eastAsia"/>
        </w:rPr>
        <w:t>and A</w:t>
      </w:r>
      <w:r w:rsidR="001E1377" w:rsidRPr="00D3624D">
        <w:t>l</w:t>
      </w:r>
      <w:r w:rsidR="001E1377" w:rsidRPr="00D3624D">
        <w:rPr>
          <w:rFonts w:hint="eastAsia"/>
        </w:rPr>
        <w:t xml:space="preserve">t </w:t>
      </w:r>
      <w:r w:rsidR="001E1377" w:rsidRPr="00D3624D">
        <w:t>4</w:t>
      </w:r>
      <w:r w:rsidR="00C60A98" w:rsidRPr="00D3624D">
        <w:rPr>
          <w:szCs w:val="21"/>
        </w:rPr>
        <w:t>.</w:t>
      </w:r>
    </w:p>
    <w:p w14:paraId="0834B1D1" w14:textId="27D3881C" w:rsidR="0066771C" w:rsidRPr="00D3624D" w:rsidRDefault="0066771C" w:rsidP="00DA2E53">
      <w:pPr>
        <w:pStyle w:val="affff1"/>
      </w:pPr>
      <w:r>
        <w:rPr>
          <w:noProof/>
        </w:rPr>
        <w:drawing>
          <wp:inline distT="0" distB="0" distL="0" distR="0" wp14:anchorId="129D37A1" wp14:editId="15042B8A">
            <wp:extent cx="1980000" cy="1083743"/>
            <wp:effectExtent l="0" t="0" r="1270" b="2540"/>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1980000" cy="1083743"/>
                    </a:xfrm>
                    <a:prstGeom prst="rect">
                      <a:avLst/>
                    </a:prstGeom>
                    <a:noFill/>
                  </pic:spPr>
                </pic:pic>
              </a:graphicData>
            </a:graphic>
          </wp:inline>
        </w:drawing>
      </w:r>
      <w:r>
        <w:rPr>
          <w:noProof/>
        </w:rPr>
        <w:drawing>
          <wp:inline distT="0" distB="0" distL="0" distR="0" wp14:anchorId="2C9DE12A" wp14:editId="27347A4A">
            <wp:extent cx="1980000" cy="1085482"/>
            <wp:effectExtent l="0" t="0" r="1270" b="635"/>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1980000" cy="1085482"/>
                    </a:xfrm>
                    <a:prstGeom prst="rect">
                      <a:avLst/>
                    </a:prstGeom>
                    <a:noFill/>
                  </pic:spPr>
                </pic:pic>
              </a:graphicData>
            </a:graphic>
          </wp:inline>
        </w:drawing>
      </w:r>
      <w:r>
        <w:rPr>
          <w:noProof/>
        </w:rPr>
        <w:drawing>
          <wp:inline distT="0" distB="0" distL="0" distR="0" wp14:anchorId="0A8F75AA" wp14:editId="669B3AAF">
            <wp:extent cx="1980000" cy="1083743"/>
            <wp:effectExtent l="0" t="0" r="1270" b="2540"/>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1980000" cy="1083743"/>
                    </a:xfrm>
                    <a:prstGeom prst="rect">
                      <a:avLst/>
                    </a:prstGeom>
                    <a:noFill/>
                  </pic:spPr>
                </pic:pic>
              </a:graphicData>
            </a:graphic>
          </wp:inline>
        </w:drawing>
      </w:r>
    </w:p>
    <w:p w14:paraId="4BDDFE33" w14:textId="537151FB" w:rsidR="00897E84" w:rsidRPr="00D3624D" w:rsidRDefault="00897E84" w:rsidP="00DA2E53">
      <w:pPr>
        <w:pStyle w:val="affff1"/>
      </w:pPr>
      <w:r w:rsidRPr="00D3624D">
        <w:t xml:space="preserve">Figure </w:t>
      </w:r>
      <w:r w:rsidR="000D63C7">
        <w:fldChar w:fldCharType="begin"/>
      </w:r>
      <w:r w:rsidR="000D63C7">
        <w:instrText xml:space="preserve"> SEQ Figure \* ARABIC </w:instrText>
      </w:r>
      <w:r w:rsidR="000D63C7">
        <w:fldChar w:fldCharType="separate"/>
      </w:r>
      <w:r w:rsidR="00826506">
        <w:rPr>
          <w:noProof/>
        </w:rPr>
        <w:t>11</w:t>
      </w:r>
      <w:r w:rsidR="000D63C7">
        <w:rPr>
          <w:noProof/>
        </w:rPr>
        <w:fldChar w:fldCharType="end"/>
      </w:r>
      <w:r w:rsidRPr="00D3624D">
        <w:t xml:space="preserve"> DL Packet-latency(mean/5%/50%/95%) assuming different target RU for legacy TDD </w:t>
      </w:r>
      <w:r w:rsidRPr="00D3624D">
        <w:rPr>
          <w:szCs w:val="21"/>
        </w:rPr>
        <w:t>(asymmetric packet size with 0.5Mbyte for DL and 0.125 Mbytes for UL)</w:t>
      </w:r>
      <w:r w:rsidR="00E2465D" w:rsidRPr="00D3624D">
        <w:rPr>
          <w:szCs w:val="21"/>
        </w:rPr>
        <w:t xml:space="preserve"> </w:t>
      </w:r>
      <w:r w:rsidR="00E2465D" w:rsidRPr="00D3624D">
        <w:rPr>
          <w:rFonts w:hint="eastAsia"/>
        </w:rPr>
        <w:t xml:space="preserve">in case of using </w:t>
      </w:r>
      <w:r w:rsidR="00E2465D" w:rsidRPr="00D3624D">
        <w:t xml:space="preserve">SBFD </w:t>
      </w:r>
      <w:r w:rsidR="00E2465D" w:rsidRPr="00D3624D">
        <w:rPr>
          <w:rFonts w:hint="eastAsia"/>
        </w:rPr>
        <w:t>A</w:t>
      </w:r>
      <w:r w:rsidR="00E2465D" w:rsidRPr="00D3624D">
        <w:t>l</w:t>
      </w:r>
      <w:r w:rsidR="00E2465D" w:rsidRPr="00D3624D">
        <w:rPr>
          <w:rFonts w:hint="eastAsia"/>
        </w:rPr>
        <w:t xml:space="preserve">t </w:t>
      </w:r>
      <w:r w:rsidR="00E2465D" w:rsidRPr="00D3624D">
        <w:t xml:space="preserve">2 </w:t>
      </w:r>
      <w:r w:rsidR="00E2465D" w:rsidRPr="00D3624D">
        <w:rPr>
          <w:rFonts w:hint="eastAsia"/>
        </w:rPr>
        <w:t>and A</w:t>
      </w:r>
      <w:r w:rsidR="00E2465D" w:rsidRPr="00D3624D">
        <w:t>l</w:t>
      </w:r>
      <w:r w:rsidR="00E2465D" w:rsidRPr="00D3624D">
        <w:rPr>
          <w:rFonts w:hint="eastAsia"/>
        </w:rPr>
        <w:t xml:space="preserve">t </w:t>
      </w:r>
      <w:r w:rsidR="00E2465D" w:rsidRPr="00D3624D">
        <w:t>4</w:t>
      </w:r>
      <w:r w:rsidR="00C60A98" w:rsidRPr="00D3624D">
        <w:rPr>
          <w:szCs w:val="21"/>
        </w:rPr>
        <w:t>.</w:t>
      </w:r>
    </w:p>
    <w:p w14:paraId="5E1D4470" w14:textId="241A6C2E" w:rsidR="0066771C" w:rsidRPr="00D3624D" w:rsidRDefault="0066771C" w:rsidP="00DA2E53">
      <w:pPr>
        <w:pStyle w:val="affff1"/>
      </w:pPr>
      <w:r>
        <w:rPr>
          <w:noProof/>
        </w:rPr>
        <w:lastRenderedPageBreak/>
        <w:drawing>
          <wp:inline distT="0" distB="0" distL="0" distR="0" wp14:anchorId="45B26468" wp14:editId="65C32DF3">
            <wp:extent cx="1980000" cy="1083743"/>
            <wp:effectExtent l="0" t="0" r="1270" b="2540"/>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1980000" cy="1083743"/>
                    </a:xfrm>
                    <a:prstGeom prst="rect">
                      <a:avLst/>
                    </a:prstGeom>
                    <a:noFill/>
                  </pic:spPr>
                </pic:pic>
              </a:graphicData>
            </a:graphic>
          </wp:inline>
        </w:drawing>
      </w:r>
      <w:r>
        <w:rPr>
          <w:noProof/>
        </w:rPr>
        <w:drawing>
          <wp:inline distT="0" distB="0" distL="0" distR="0" wp14:anchorId="59AE001E" wp14:editId="03E2D40C">
            <wp:extent cx="1980000" cy="1083743"/>
            <wp:effectExtent l="0" t="0" r="1270" b="2540"/>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1980000" cy="1083743"/>
                    </a:xfrm>
                    <a:prstGeom prst="rect">
                      <a:avLst/>
                    </a:prstGeom>
                    <a:noFill/>
                  </pic:spPr>
                </pic:pic>
              </a:graphicData>
            </a:graphic>
          </wp:inline>
        </w:drawing>
      </w:r>
      <w:r>
        <w:rPr>
          <w:noProof/>
        </w:rPr>
        <w:drawing>
          <wp:inline distT="0" distB="0" distL="0" distR="0" wp14:anchorId="7DC37A1A" wp14:editId="7F84FFE6">
            <wp:extent cx="1980000" cy="1080070"/>
            <wp:effectExtent l="0" t="0" r="1270" b="6350"/>
            <wp:docPr id="48"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1980000" cy="1080070"/>
                    </a:xfrm>
                    <a:prstGeom prst="rect">
                      <a:avLst/>
                    </a:prstGeom>
                    <a:noFill/>
                  </pic:spPr>
                </pic:pic>
              </a:graphicData>
            </a:graphic>
          </wp:inline>
        </w:drawing>
      </w:r>
    </w:p>
    <w:p w14:paraId="7349E4DF" w14:textId="3D62E718" w:rsidR="00897E84" w:rsidRPr="00D3624D" w:rsidRDefault="00897E84" w:rsidP="00DA2E53">
      <w:pPr>
        <w:pStyle w:val="affff1"/>
        <w:rPr>
          <w:szCs w:val="21"/>
        </w:rPr>
      </w:pPr>
      <w:r w:rsidRPr="00D3624D">
        <w:t xml:space="preserve">Figure </w:t>
      </w:r>
      <w:r w:rsidR="000D63C7">
        <w:fldChar w:fldCharType="begin"/>
      </w:r>
      <w:r w:rsidR="000D63C7">
        <w:instrText xml:space="preserve"> SEQ Figure \* ARABIC </w:instrText>
      </w:r>
      <w:r w:rsidR="000D63C7">
        <w:fldChar w:fldCharType="separate"/>
      </w:r>
      <w:r w:rsidR="00826506">
        <w:rPr>
          <w:noProof/>
        </w:rPr>
        <w:t>12</w:t>
      </w:r>
      <w:r w:rsidR="000D63C7">
        <w:rPr>
          <w:noProof/>
        </w:rPr>
        <w:fldChar w:fldCharType="end"/>
      </w:r>
      <w:r w:rsidRPr="00D3624D">
        <w:t xml:space="preserve"> DL Packet-latency(mean/5%/50%/95%) assuming different target RU for legacy TDD </w:t>
      </w:r>
      <w:r w:rsidRPr="00D3624D">
        <w:rPr>
          <w:szCs w:val="21"/>
        </w:rPr>
        <w:t>(asymmetric packet size with 4Kbytes for DL and 1Kbyte for UL)</w:t>
      </w:r>
      <w:r w:rsidR="00FA5A0C" w:rsidRPr="00D3624D">
        <w:rPr>
          <w:szCs w:val="21"/>
        </w:rPr>
        <w:t xml:space="preserve"> </w:t>
      </w:r>
      <w:r w:rsidR="00FA5A0C" w:rsidRPr="00D3624D">
        <w:rPr>
          <w:rFonts w:hint="eastAsia"/>
        </w:rPr>
        <w:t xml:space="preserve">in case of using </w:t>
      </w:r>
      <w:r w:rsidR="00FA5A0C" w:rsidRPr="00D3624D">
        <w:t xml:space="preserve">SBFD </w:t>
      </w:r>
      <w:r w:rsidR="00FA5A0C" w:rsidRPr="00D3624D">
        <w:rPr>
          <w:rFonts w:hint="eastAsia"/>
        </w:rPr>
        <w:t>A</w:t>
      </w:r>
      <w:r w:rsidR="00FA5A0C" w:rsidRPr="00D3624D">
        <w:t>l</w:t>
      </w:r>
      <w:r w:rsidR="00FA5A0C" w:rsidRPr="00D3624D">
        <w:rPr>
          <w:rFonts w:hint="eastAsia"/>
        </w:rPr>
        <w:t xml:space="preserve">t </w:t>
      </w:r>
      <w:r w:rsidR="00FA5A0C" w:rsidRPr="00D3624D">
        <w:t xml:space="preserve">2 </w:t>
      </w:r>
      <w:r w:rsidR="00FA5A0C" w:rsidRPr="00D3624D">
        <w:rPr>
          <w:rFonts w:hint="eastAsia"/>
        </w:rPr>
        <w:t>and A</w:t>
      </w:r>
      <w:r w:rsidR="00FA5A0C" w:rsidRPr="00D3624D">
        <w:t>l</w:t>
      </w:r>
      <w:r w:rsidR="00FA5A0C" w:rsidRPr="00D3624D">
        <w:rPr>
          <w:rFonts w:hint="eastAsia"/>
        </w:rPr>
        <w:t xml:space="preserve">t </w:t>
      </w:r>
      <w:r w:rsidR="00FA5A0C" w:rsidRPr="00D3624D">
        <w:t>4</w:t>
      </w:r>
      <w:r w:rsidR="00C60A98" w:rsidRPr="00D3624D">
        <w:rPr>
          <w:szCs w:val="21"/>
        </w:rPr>
        <w:t>.</w:t>
      </w:r>
    </w:p>
    <w:p w14:paraId="4A3B5ADF" w14:textId="77777777" w:rsidR="00EF6644" w:rsidRPr="00D3624D" w:rsidRDefault="00EF6644" w:rsidP="00DA2E53">
      <w:pPr>
        <w:spacing w:beforeLines="50" w:before="120"/>
        <w:rPr>
          <w:rFonts w:eastAsia="等线"/>
        </w:rPr>
      </w:pPr>
    </w:p>
    <w:p w14:paraId="5625C5FE" w14:textId="026A1BE1" w:rsidR="004D31EA" w:rsidRPr="00D3624D" w:rsidRDefault="00EF6644" w:rsidP="00DA2E53">
      <w:pPr>
        <w:spacing w:beforeLines="50" w:before="120"/>
        <w:rPr>
          <w:rFonts w:eastAsia="等线"/>
        </w:rPr>
      </w:pPr>
      <w:r w:rsidRPr="00D3624D">
        <w:rPr>
          <w:rFonts w:eastAsia="等线"/>
        </w:rPr>
        <w:t xml:space="preserve">Based on the </w:t>
      </w:r>
      <w:r w:rsidR="00F90135" w:rsidRPr="00D3624D">
        <w:rPr>
          <w:rFonts w:eastAsia="等线"/>
        </w:rPr>
        <w:t>simulation</w:t>
      </w:r>
      <w:r w:rsidRPr="00D3624D">
        <w:rPr>
          <w:rFonts w:eastAsia="等线"/>
        </w:rPr>
        <w:t xml:space="preserve"> results</w:t>
      </w:r>
      <w:r w:rsidR="003E0C62">
        <w:rPr>
          <w:rFonts w:eastAsia="等线"/>
        </w:rPr>
        <w:t xml:space="preserve"> </w:t>
      </w:r>
      <w:r w:rsidR="003E0C62">
        <w:rPr>
          <w:rFonts w:eastAsia="等线" w:hint="eastAsia"/>
        </w:rPr>
        <w:t xml:space="preserve">of high </w:t>
      </w:r>
      <w:r w:rsidR="003E0C62">
        <w:rPr>
          <w:rFonts w:eastAsia="等线"/>
        </w:rPr>
        <w:t xml:space="preserve">CLI </w:t>
      </w:r>
      <w:r w:rsidR="003E0C62">
        <w:rPr>
          <w:rFonts w:eastAsia="等线" w:hint="eastAsia"/>
        </w:rPr>
        <w:t>suppression capability</w:t>
      </w:r>
      <w:r w:rsidRPr="00D3624D">
        <w:rPr>
          <w:rFonts w:eastAsia="等线"/>
        </w:rPr>
        <w:t>, we can have the following observations</w:t>
      </w:r>
      <w:r w:rsidR="007972B1" w:rsidRPr="00D3624D">
        <w:rPr>
          <w:rFonts w:eastAsia="等线"/>
        </w:rPr>
        <w:t xml:space="preserve"> </w:t>
      </w:r>
      <w:r w:rsidR="007972B1" w:rsidRPr="00D3624D">
        <w:rPr>
          <w:rFonts w:eastAsia="等线" w:hint="eastAsia"/>
        </w:rPr>
        <w:t xml:space="preserve">for </w:t>
      </w:r>
      <w:r w:rsidR="007972B1" w:rsidRPr="00D3624D">
        <w:rPr>
          <w:rFonts w:eastAsia="等线"/>
        </w:rPr>
        <w:t xml:space="preserve">SBFD </w:t>
      </w:r>
      <w:r w:rsidR="007972B1" w:rsidRPr="00D3624D">
        <w:rPr>
          <w:rFonts w:eastAsia="等线" w:hint="eastAsia"/>
        </w:rPr>
        <w:t xml:space="preserve">when compared with legacy </w:t>
      </w:r>
      <w:r w:rsidR="007972B1" w:rsidRPr="00D3624D">
        <w:rPr>
          <w:rFonts w:eastAsia="等线"/>
        </w:rPr>
        <w:t>TDD</w:t>
      </w:r>
      <w:r w:rsidR="000626CA" w:rsidRPr="00D3624D">
        <w:rPr>
          <w:rFonts w:eastAsia="等线"/>
        </w:rPr>
        <w:t>.</w:t>
      </w:r>
    </w:p>
    <w:p w14:paraId="171117CF" w14:textId="7B3C3752" w:rsidR="008B0E0D" w:rsidRPr="00D3624D" w:rsidRDefault="008B0E0D" w:rsidP="00DA2E53">
      <w:pPr>
        <w:spacing w:beforeLines="50" w:before="120"/>
        <w:rPr>
          <w:rFonts w:eastAsia="等线"/>
        </w:rPr>
      </w:pPr>
      <w:r w:rsidRPr="00D3624D">
        <w:rPr>
          <w:rFonts w:eastAsia="等线" w:hint="eastAsia"/>
        </w:rPr>
        <w:t xml:space="preserve">In case of using </w:t>
      </w:r>
      <w:r w:rsidRPr="00D3624D">
        <w:rPr>
          <w:rFonts w:eastAsia="等线"/>
        </w:rPr>
        <w:t xml:space="preserve">SBFD </w:t>
      </w:r>
      <w:r w:rsidRPr="00D3624D">
        <w:rPr>
          <w:rFonts w:eastAsia="等线" w:hint="eastAsia"/>
        </w:rPr>
        <w:t>Alt</w:t>
      </w:r>
      <w:r w:rsidRPr="00D3624D">
        <w:rPr>
          <w:rFonts w:eastAsia="等线"/>
        </w:rPr>
        <w:t xml:space="preserve"> 2 </w:t>
      </w:r>
      <w:r w:rsidRPr="00D3624D">
        <w:rPr>
          <w:rFonts w:eastAsia="等线" w:hint="eastAsia"/>
        </w:rPr>
        <w:t xml:space="preserve">and </w:t>
      </w:r>
      <w:r w:rsidR="004612FB" w:rsidRPr="00D3624D">
        <w:rPr>
          <w:rFonts w:eastAsia="等线" w:hint="eastAsia"/>
        </w:rPr>
        <w:t>large packet</w:t>
      </w:r>
      <w:r w:rsidRPr="00D3624D">
        <w:rPr>
          <w:rFonts w:eastAsia="等线"/>
        </w:rPr>
        <w:t>/</w:t>
      </w:r>
      <w:r w:rsidR="004612FB" w:rsidRPr="00D3624D">
        <w:rPr>
          <w:rFonts w:eastAsia="等线"/>
        </w:rPr>
        <w:t>small packet</w:t>
      </w:r>
    </w:p>
    <w:p w14:paraId="40D5920F" w14:textId="440A9331" w:rsidR="006666F4" w:rsidRPr="00D3624D" w:rsidRDefault="006666F4" w:rsidP="00857780">
      <w:pPr>
        <w:pStyle w:val="affffff2"/>
        <w:numPr>
          <w:ilvl w:val="0"/>
          <w:numId w:val="26"/>
        </w:numPr>
        <w:rPr>
          <w:rFonts w:eastAsia="等线"/>
        </w:rPr>
      </w:pPr>
      <w:r w:rsidRPr="00D3624D">
        <w:rPr>
          <w:rFonts w:eastAsia="等线"/>
        </w:rPr>
        <w:t>F</w:t>
      </w:r>
      <w:r w:rsidRPr="00D3624D">
        <w:rPr>
          <w:rFonts w:eastAsia="等线" w:hint="eastAsia"/>
          <w:lang w:eastAsia="zh-CN"/>
        </w:rPr>
        <w:t xml:space="preserve">or </w:t>
      </w:r>
      <w:r w:rsidRPr="00D3624D">
        <w:rPr>
          <w:rFonts w:eastAsia="等线"/>
        </w:rPr>
        <w:t xml:space="preserve">UL </w:t>
      </w:r>
      <w:r w:rsidRPr="00D3624D">
        <w:rPr>
          <w:rFonts w:eastAsia="等线" w:hint="eastAsia"/>
          <w:lang w:eastAsia="zh-CN"/>
        </w:rPr>
        <w:t>latency</w:t>
      </w:r>
    </w:p>
    <w:p w14:paraId="494168E2" w14:textId="3580D2E5" w:rsidR="00107CB6" w:rsidRPr="00D3624D" w:rsidRDefault="006666F4" w:rsidP="00857780">
      <w:pPr>
        <w:pStyle w:val="affffff2"/>
        <w:numPr>
          <w:ilvl w:val="1"/>
          <w:numId w:val="26"/>
        </w:numPr>
        <w:rPr>
          <w:rFonts w:eastAsia="等线"/>
          <w:lang w:val="en-US"/>
        </w:rPr>
      </w:pPr>
      <w:r w:rsidRPr="00D3624D">
        <w:rPr>
          <w:rFonts w:eastAsia="等线"/>
        </w:rPr>
        <w:t xml:space="preserve">UL latency </w:t>
      </w:r>
      <w:r w:rsidR="00E347A4" w:rsidRPr="00D3624D">
        <w:rPr>
          <w:rFonts w:eastAsia="等线" w:hint="eastAsia"/>
          <w:lang w:eastAsia="zh-CN"/>
        </w:rPr>
        <w:t xml:space="preserve">decreases </w:t>
      </w:r>
      <w:r w:rsidRPr="00D3624D">
        <w:rPr>
          <w:rFonts w:eastAsia="等线"/>
        </w:rPr>
        <w:t xml:space="preserve">with </w:t>
      </w:r>
      <w:r w:rsidR="00ED4FE3" w:rsidRPr="00D3624D">
        <w:rPr>
          <w:rFonts w:eastAsia="等线"/>
        </w:rPr>
        <w:t>introducing</w:t>
      </w:r>
      <w:r w:rsidRPr="00D3624D">
        <w:rPr>
          <w:rFonts w:eastAsia="等线"/>
        </w:rPr>
        <w:t xml:space="preserve"> of UL subband in SBFD slot</w:t>
      </w:r>
      <w:r w:rsidR="00107CB6" w:rsidRPr="00D3624D">
        <w:rPr>
          <w:rFonts w:eastAsia="等线"/>
        </w:rPr>
        <w:t xml:space="preserve">. </w:t>
      </w:r>
      <w:r w:rsidR="00107CB6" w:rsidRPr="00D3624D">
        <w:rPr>
          <w:rFonts w:eastAsia="等线"/>
          <w:lang w:eastAsia="zh-CN"/>
        </w:rPr>
        <w:t>The reason is as below.</w:t>
      </w:r>
    </w:p>
    <w:p w14:paraId="6D6181F6" w14:textId="77777777" w:rsidR="00107CB6" w:rsidRPr="00D3624D" w:rsidRDefault="00107CB6" w:rsidP="00857780">
      <w:pPr>
        <w:pStyle w:val="affffff2"/>
        <w:numPr>
          <w:ilvl w:val="2"/>
          <w:numId w:val="26"/>
        </w:numPr>
        <w:rPr>
          <w:rFonts w:eastAsia="等线"/>
          <w:lang w:val="en-US"/>
        </w:rPr>
      </w:pPr>
      <w:r w:rsidRPr="00D3624D">
        <w:rPr>
          <w:rFonts w:eastAsia="等线"/>
          <w:lang w:val="en-US"/>
        </w:rPr>
        <w:t xml:space="preserve">SBFD Alt 2 has </w:t>
      </w:r>
      <w:r w:rsidRPr="00D3624D">
        <w:rPr>
          <w:rFonts w:eastAsia="等线"/>
          <w:lang w:val="en-US" w:eastAsia="zh-CN"/>
        </w:rPr>
        <w:t>more U</w:t>
      </w:r>
      <w:r w:rsidRPr="00D3624D">
        <w:rPr>
          <w:rFonts w:eastAsia="等线"/>
          <w:lang w:val="en-US"/>
        </w:rPr>
        <w:t>L resources than legacy TDD.</w:t>
      </w:r>
    </w:p>
    <w:p w14:paraId="5C51253C" w14:textId="54287636" w:rsidR="006666F4" w:rsidRPr="00D3624D" w:rsidRDefault="00107CB6" w:rsidP="00857780">
      <w:pPr>
        <w:pStyle w:val="affffff2"/>
        <w:numPr>
          <w:ilvl w:val="2"/>
          <w:numId w:val="26"/>
        </w:numPr>
        <w:rPr>
          <w:rFonts w:eastAsia="等线"/>
          <w:lang w:val="en-US"/>
        </w:rPr>
      </w:pPr>
      <w:r w:rsidRPr="00D3624D">
        <w:rPr>
          <w:rFonts w:eastAsia="等线"/>
          <w:lang w:val="en-US"/>
        </w:rPr>
        <w:t xml:space="preserve">SBFD Alt 2 has </w:t>
      </w:r>
      <w:r w:rsidRPr="00D3624D">
        <w:rPr>
          <w:rFonts w:eastAsia="等线"/>
          <w:lang w:val="en-US" w:eastAsia="zh-CN"/>
        </w:rPr>
        <w:t>more U</w:t>
      </w:r>
      <w:r w:rsidRPr="00D3624D">
        <w:rPr>
          <w:rFonts w:eastAsia="等线"/>
          <w:lang w:val="en-US"/>
        </w:rPr>
        <w:t xml:space="preserve">L </w:t>
      </w:r>
      <w:r w:rsidRPr="00D3624D">
        <w:rPr>
          <w:rFonts w:eastAsia="等线"/>
          <w:lang w:val="en-US" w:eastAsia="zh-CN"/>
        </w:rPr>
        <w:t xml:space="preserve">transmission opportunities </w:t>
      </w:r>
      <w:r w:rsidRPr="00D3624D">
        <w:rPr>
          <w:rFonts w:eastAsia="等线"/>
          <w:lang w:val="en-US"/>
        </w:rPr>
        <w:t>than legacy TDD</w:t>
      </w:r>
      <w:r w:rsidR="006666F4" w:rsidRPr="00D3624D">
        <w:rPr>
          <w:rFonts w:eastAsia="等线"/>
        </w:rPr>
        <w:t>.</w:t>
      </w:r>
    </w:p>
    <w:p w14:paraId="0864AF03" w14:textId="4C2220FA" w:rsidR="00960C49" w:rsidRPr="00D3624D" w:rsidRDefault="00A227C6" w:rsidP="00857780">
      <w:pPr>
        <w:pStyle w:val="affffff2"/>
        <w:numPr>
          <w:ilvl w:val="1"/>
          <w:numId w:val="26"/>
        </w:numPr>
        <w:rPr>
          <w:rFonts w:eastAsia="等线"/>
          <w:lang w:val="en-US"/>
        </w:rPr>
      </w:pPr>
      <w:r w:rsidRPr="00D3624D">
        <w:rPr>
          <w:rFonts w:eastAsia="等线" w:hint="eastAsia"/>
          <w:lang w:val="en-US" w:eastAsia="zh-CN"/>
        </w:rPr>
        <w:t>Ratio</w:t>
      </w:r>
      <w:r w:rsidR="00AA5492" w:rsidRPr="00D3624D">
        <w:rPr>
          <w:rFonts w:eastAsia="等线" w:hint="eastAsia"/>
          <w:lang w:val="en-US" w:eastAsia="zh-CN"/>
        </w:rPr>
        <w:t>s</w:t>
      </w:r>
      <w:r w:rsidRPr="00D3624D">
        <w:rPr>
          <w:rFonts w:eastAsia="等线" w:hint="eastAsia"/>
          <w:lang w:val="en-US" w:eastAsia="zh-CN"/>
        </w:rPr>
        <w:t xml:space="preserve"> of </w:t>
      </w:r>
      <w:r w:rsidRPr="00D3624D">
        <w:rPr>
          <w:rFonts w:eastAsia="等线"/>
          <w:lang w:val="en-US"/>
        </w:rPr>
        <w:t xml:space="preserve">UL </w:t>
      </w:r>
      <w:r w:rsidRPr="00D3624D">
        <w:rPr>
          <w:rFonts w:eastAsia="等线" w:hint="eastAsia"/>
          <w:lang w:val="en-US" w:eastAsia="zh-CN"/>
        </w:rPr>
        <w:t xml:space="preserve">latency reduction for </w:t>
      </w:r>
      <w:r w:rsidR="004612FB" w:rsidRPr="00D3624D">
        <w:rPr>
          <w:rFonts w:eastAsia="等线" w:hint="eastAsia"/>
          <w:lang w:val="en-US" w:eastAsia="zh-CN"/>
        </w:rPr>
        <w:t>small packet</w:t>
      </w:r>
      <w:r w:rsidRPr="00D3624D">
        <w:rPr>
          <w:rFonts w:eastAsia="等线" w:hint="eastAsia"/>
          <w:lang w:val="en-US" w:eastAsia="zh-CN"/>
        </w:rPr>
        <w:t xml:space="preserve"> and </w:t>
      </w:r>
      <w:r w:rsidR="004612FB" w:rsidRPr="00D3624D">
        <w:rPr>
          <w:rFonts w:eastAsia="等线" w:hint="eastAsia"/>
          <w:lang w:val="en-US" w:eastAsia="zh-CN"/>
        </w:rPr>
        <w:t>large packet</w:t>
      </w:r>
      <w:r w:rsidRPr="00D3624D">
        <w:rPr>
          <w:rFonts w:eastAsia="等线" w:hint="eastAsia"/>
          <w:lang w:val="en-US" w:eastAsia="zh-CN"/>
        </w:rPr>
        <w:t xml:space="preserve"> are similar</w:t>
      </w:r>
      <w:r w:rsidRPr="00D3624D">
        <w:rPr>
          <w:rFonts w:eastAsia="等线"/>
          <w:lang w:val="en-US" w:eastAsia="zh-CN"/>
        </w:rPr>
        <w:t>.</w:t>
      </w:r>
    </w:p>
    <w:p w14:paraId="300E5C32" w14:textId="77777777" w:rsidR="006666F4" w:rsidRPr="00D3624D" w:rsidRDefault="006666F4" w:rsidP="00857780">
      <w:pPr>
        <w:pStyle w:val="affffff2"/>
        <w:numPr>
          <w:ilvl w:val="1"/>
          <w:numId w:val="26"/>
        </w:numPr>
        <w:rPr>
          <w:rFonts w:eastAsia="等线"/>
        </w:rPr>
      </w:pPr>
      <w:r w:rsidRPr="00D3624D">
        <w:rPr>
          <w:rFonts w:eastAsia="等线"/>
        </w:rPr>
        <w:t xml:space="preserve">With increased transmission occasion for </w:t>
      </w:r>
      <w:r w:rsidRPr="00D3624D">
        <w:rPr>
          <w:rFonts w:eastAsia="等线" w:hint="eastAsia"/>
        </w:rPr>
        <w:t xml:space="preserve">cell edge </w:t>
      </w:r>
      <w:r w:rsidRPr="00D3624D">
        <w:rPr>
          <w:rFonts w:eastAsia="等线"/>
        </w:rPr>
        <w:t>UE</w:t>
      </w:r>
      <w:r w:rsidRPr="00D3624D">
        <w:rPr>
          <w:rFonts w:eastAsia="等线" w:hint="eastAsia"/>
        </w:rPr>
        <w:t>s</w:t>
      </w:r>
      <w:r w:rsidRPr="00D3624D">
        <w:rPr>
          <w:rFonts w:eastAsia="等线"/>
        </w:rPr>
        <w:t>,</w:t>
      </w:r>
      <w:r w:rsidRPr="00D3624D">
        <w:rPr>
          <w:rFonts w:eastAsia="等线"/>
          <w:lang w:eastAsia="zh-CN"/>
        </w:rPr>
        <w:t xml:space="preserve"> 95% UL </w:t>
      </w:r>
      <w:r w:rsidRPr="00D3624D">
        <w:rPr>
          <w:rFonts w:eastAsia="等线" w:hint="eastAsia"/>
          <w:lang w:eastAsia="zh-CN"/>
        </w:rPr>
        <w:t>latency</w:t>
      </w:r>
      <w:r w:rsidRPr="00D3624D">
        <w:rPr>
          <w:rFonts w:eastAsia="等线"/>
          <w:lang w:eastAsia="zh-CN"/>
        </w:rPr>
        <w:t xml:space="preserve"> for SBFD </w:t>
      </w:r>
      <w:r w:rsidRPr="00D3624D">
        <w:rPr>
          <w:rFonts w:eastAsia="等线"/>
        </w:rPr>
        <w:t xml:space="preserve">reduces </w:t>
      </w:r>
      <w:r w:rsidRPr="00D3624D">
        <w:rPr>
          <w:rFonts w:eastAsia="等线"/>
          <w:lang w:eastAsia="zh-CN"/>
        </w:rPr>
        <w:t>significantly</w:t>
      </w:r>
      <w:r w:rsidRPr="00D3624D">
        <w:rPr>
          <w:rFonts w:eastAsia="等线"/>
        </w:rPr>
        <w:t>.</w:t>
      </w:r>
    </w:p>
    <w:p w14:paraId="31F3A522" w14:textId="11028782" w:rsidR="006666F4" w:rsidRPr="00D3624D" w:rsidRDefault="004612FB" w:rsidP="00857780">
      <w:pPr>
        <w:pStyle w:val="affffff2"/>
        <w:numPr>
          <w:ilvl w:val="2"/>
          <w:numId w:val="26"/>
        </w:numPr>
        <w:rPr>
          <w:rFonts w:eastAsia="等线"/>
        </w:rPr>
      </w:pPr>
      <w:r w:rsidRPr="00D3624D">
        <w:rPr>
          <w:rFonts w:eastAsia="等线" w:hint="eastAsia"/>
          <w:lang w:eastAsia="zh-CN"/>
        </w:rPr>
        <w:t>Large packet</w:t>
      </w:r>
      <w:r w:rsidR="006666F4" w:rsidRPr="00D3624D">
        <w:rPr>
          <w:rFonts w:eastAsia="等线"/>
          <w:lang w:eastAsia="zh-CN"/>
        </w:rPr>
        <w:t xml:space="preserve">: 95% UL </w:t>
      </w:r>
      <w:r w:rsidR="006666F4" w:rsidRPr="00D3624D">
        <w:rPr>
          <w:rFonts w:eastAsia="等线" w:hint="eastAsia"/>
          <w:lang w:eastAsia="zh-CN"/>
        </w:rPr>
        <w:t>latency</w:t>
      </w:r>
      <w:r w:rsidR="006666F4" w:rsidRPr="00D3624D">
        <w:rPr>
          <w:rFonts w:eastAsia="等线"/>
          <w:lang w:eastAsia="zh-CN"/>
        </w:rPr>
        <w:t xml:space="preserve"> </w:t>
      </w:r>
      <w:r w:rsidR="006666F4" w:rsidRPr="00D3624D">
        <w:rPr>
          <w:rFonts w:eastAsia="等线" w:hint="eastAsia"/>
          <w:lang w:eastAsia="zh-CN"/>
        </w:rPr>
        <w:t xml:space="preserve">of </w:t>
      </w:r>
      <w:r w:rsidR="006666F4" w:rsidRPr="00D3624D">
        <w:rPr>
          <w:rFonts w:eastAsia="等线"/>
          <w:lang w:eastAsia="zh-CN"/>
        </w:rPr>
        <w:t xml:space="preserve">SBFD </w:t>
      </w:r>
      <w:r w:rsidR="006666F4" w:rsidRPr="00D3624D">
        <w:rPr>
          <w:rFonts w:eastAsia="等线" w:hint="eastAsia"/>
          <w:lang w:eastAsia="zh-CN"/>
        </w:rPr>
        <w:t>decreases</w:t>
      </w:r>
      <w:r w:rsidR="006666F4" w:rsidRPr="00D3624D">
        <w:rPr>
          <w:rFonts w:eastAsia="等线"/>
          <w:lang w:eastAsia="zh-CN"/>
        </w:rPr>
        <w:t xml:space="preserve"> </w:t>
      </w:r>
      <w:r w:rsidR="006666F4" w:rsidRPr="00D3624D">
        <w:rPr>
          <w:rFonts w:eastAsia="等线" w:hint="eastAsia"/>
          <w:lang w:eastAsia="zh-CN"/>
        </w:rPr>
        <w:t xml:space="preserve">in the range of </w:t>
      </w:r>
      <w:r w:rsidR="006666F4" w:rsidRPr="00D3624D">
        <w:rPr>
          <w:rFonts w:eastAsia="等线"/>
          <w:lang w:eastAsia="zh-CN"/>
        </w:rPr>
        <w:t>62.66%~75.18%.</w:t>
      </w:r>
    </w:p>
    <w:p w14:paraId="6B12E151" w14:textId="421E4193" w:rsidR="006666F4" w:rsidRPr="00D3624D" w:rsidRDefault="004612FB" w:rsidP="00857780">
      <w:pPr>
        <w:pStyle w:val="affffff2"/>
        <w:numPr>
          <w:ilvl w:val="2"/>
          <w:numId w:val="26"/>
        </w:numPr>
        <w:rPr>
          <w:rFonts w:eastAsia="等线"/>
        </w:rPr>
      </w:pPr>
      <w:r w:rsidRPr="00D3624D">
        <w:rPr>
          <w:rFonts w:eastAsia="等线" w:hint="eastAsia"/>
          <w:lang w:eastAsia="zh-CN"/>
        </w:rPr>
        <w:t>Small packet</w:t>
      </w:r>
      <w:r w:rsidR="006666F4" w:rsidRPr="00D3624D">
        <w:rPr>
          <w:rFonts w:eastAsia="等线"/>
          <w:lang w:eastAsia="zh-CN"/>
        </w:rPr>
        <w:t xml:space="preserve">: 95% UL </w:t>
      </w:r>
      <w:r w:rsidR="006666F4" w:rsidRPr="00D3624D">
        <w:rPr>
          <w:rFonts w:eastAsia="等线" w:hint="eastAsia"/>
          <w:lang w:eastAsia="zh-CN"/>
        </w:rPr>
        <w:t>latency</w:t>
      </w:r>
      <w:r w:rsidR="006666F4" w:rsidRPr="00D3624D">
        <w:rPr>
          <w:rFonts w:eastAsia="等线"/>
          <w:lang w:eastAsia="zh-CN"/>
        </w:rPr>
        <w:t xml:space="preserve"> </w:t>
      </w:r>
      <w:r w:rsidR="006666F4" w:rsidRPr="00D3624D">
        <w:rPr>
          <w:rFonts w:eastAsia="等线" w:hint="eastAsia"/>
          <w:lang w:eastAsia="zh-CN"/>
        </w:rPr>
        <w:t xml:space="preserve">of </w:t>
      </w:r>
      <w:r w:rsidR="006666F4" w:rsidRPr="00D3624D">
        <w:rPr>
          <w:rFonts w:eastAsia="等线"/>
          <w:lang w:eastAsia="zh-CN"/>
        </w:rPr>
        <w:t xml:space="preserve">SBFD </w:t>
      </w:r>
      <w:r w:rsidR="006666F4" w:rsidRPr="00D3624D">
        <w:rPr>
          <w:rFonts w:eastAsia="等线" w:hint="eastAsia"/>
          <w:lang w:eastAsia="zh-CN"/>
        </w:rPr>
        <w:t>decreases</w:t>
      </w:r>
      <w:r w:rsidR="006666F4" w:rsidRPr="00D3624D">
        <w:rPr>
          <w:rFonts w:eastAsia="等线"/>
          <w:lang w:eastAsia="zh-CN"/>
        </w:rPr>
        <w:t xml:space="preserve"> </w:t>
      </w:r>
      <w:r w:rsidR="006666F4" w:rsidRPr="00D3624D">
        <w:rPr>
          <w:rFonts w:eastAsia="等线" w:hint="eastAsia"/>
          <w:lang w:eastAsia="zh-CN"/>
        </w:rPr>
        <w:t xml:space="preserve">in the range of </w:t>
      </w:r>
      <w:r w:rsidR="006666F4" w:rsidRPr="00D3624D">
        <w:rPr>
          <w:rFonts w:eastAsia="等线"/>
          <w:lang w:eastAsia="zh-CN"/>
        </w:rPr>
        <w:t>61.02%~69.01%.</w:t>
      </w:r>
    </w:p>
    <w:p w14:paraId="21D96DA1" w14:textId="75EE2F93" w:rsidR="004D31EA" w:rsidRPr="00D3624D" w:rsidRDefault="004D31EA" w:rsidP="00857780">
      <w:pPr>
        <w:pStyle w:val="affffff2"/>
        <w:numPr>
          <w:ilvl w:val="0"/>
          <w:numId w:val="24"/>
        </w:numPr>
        <w:rPr>
          <w:rFonts w:eastAsia="等线"/>
        </w:rPr>
      </w:pPr>
      <w:bookmarkStart w:id="10" w:name="_Hlk134793457"/>
      <w:r w:rsidRPr="00D3624D">
        <w:rPr>
          <w:rFonts w:eastAsia="等线"/>
        </w:rPr>
        <w:t>F</w:t>
      </w:r>
      <w:r w:rsidRPr="00D3624D">
        <w:rPr>
          <w:rFonts w:eastAsia="等线" w:hint="eastAsia"/>
          <w:lang w:eastAsia="zh-CN"/>
        </w:rPr>
        <w:t xml:space="preserve">or </w:t>
      </w:r>
      <w:r w:rsidRPr="00D3624D">
        <w:rPr>
          <w:rFonts w:eastAsia="等线" w:hint="eastAsia"/>
        </w:rPr>
        <w:t>D</w:t>
      </w:r>
      <w:r w:rsidRPr="00D3624D">
        <w:rPr>
          <w:rFonts w:eastAsia="等线"/>
        </w:rPr>
        <w:t xml:space="preserve">L </w:t>
      </w:r>
      <w:r w:rsidR="001F138F" w:rsidRPr="00D3624D">
        <w:rPr>
          <w:rFonts w:eastAsia="等线" w:hint="eastAsia"/>
          <w:lang w:eastAsia="zh-CN"/>
        </w:rPr>
        <w:t>latency</w:t>
      </w:r>
    </w:p>
    <w:p w14:paraId="138DA504" w14:textId="2A277A94" w:rsidR="008D0A47" w:rsidRPr="00D3624D" w:rsidRDefault="004D31EA" w:rsidP="00857780">
      <w:pPr>
        <w:pStyle w:val="affffff2"/>
        <w:numPr>
          <w:ilvl w:val="0"/>
          <w:numId w:val="25"/>
        </w:numPr>
        <w:rPr>
          <w:rFonts w:eastAsia="等线"/>
          <w:lang w:val="en-US"/>
        </w:rPr>
      </w:pPr>
      <w:r w:rsidRPr="00D3624D">
        <w:rPr>
          <w:rFonts w:eastAsia="等线"/>
        </w:rPr>
        <w:t xml:space="preserve">DL </w:t>
      </w:r>
      <w:r w:rsidR="00A43DBE" w:rsidRPr="00D3624D">
        <w:rPr>
          <w:rFonts w:eastAsia="等线" w:hint="eastAsia"/>
          <w:lang w:eastAsia="zh-CN"/>
        </w:rPr>
        <w:t>latency</w:t>
      </w:r>
      <w:r w:rsidRPr="00D3624D">
        <w:rPr>
          <w:rFonts w:eastAsia="等线"/>
        </w:rPr>
        <w:t xml:space="preserve"> </w:t>
      </w:r>
      <w:r w:rsidR="00DE59DD" w:rsidRPr="00D3624D">
        <w:rPr>
          <w:rFonts w:eastAsia="等线" w:hint="eastAsia"/>
          <w:lang w:eastAsia="zh-CN"/>
        </w:rPr>
        <w:t xml:space="preserve">increases </w:t>
      </w:r>
      <w:r w:rsidRPr="00D3624D">
        <w:rPr>
          <w:rFonts w:eastAsia="等线"/>
        </w:rPr>
        <w:t xml:space="preserve">once UL subband is configured in </w:t>
      </w:r>
      <w:r w:rsidR="00314E1A" w:rsidRPr="00D3624D">
        <w:rPr>
          <w:rFonts w:eastAsia="等线"/>
        </w:rPr>
        <w:t>SBFD slot</w:t>
      </w:r>
      <w:r w:rsidRPr="00D3624D">
        <w:rPr>
          <w:rFonts w:eastAsia="等线"/>
        </w:rPr>
        <w:t xml:space="preserve">s, no matter which kind of </w:t>
      </w:r>
      <w:r w:rsidR="000271B6" w:rsidRPr="00D3624D">
        <w:rPr>
          <w:rFonts w:eastAsia="等线"/>
        </w:rPr>
        <w:t xml:space="preserve">RU </w:t>
      </w:r>
      <w:r w:rsidRPr="00D3624D">
        <w:rPr>
          <w:rFonts w:eastAsia="等线"/>
        </w:rPr>
        <w:t>is used.</w:t>
      </w:r>
      <w:r w:rsidR="008D0A47" w:rsidRPr="00D3624D">
        <w:rPr>
          <w:rFonts w:eastAsia="等线"/>
        </w:rPr>
        <w:t xml:space="preserve"> </w:t>
      </w:r>
      <w:r w:rsidR="008D0A47" w:rsidRPr="00D3624D">
        <w:rPr>
          <w:rFonts w:eastAsia="等线" w:hint="eastAsia"/>
          <w:lang w:eastAsia="zh-CN"/>
        </w:rPr>
        <w:t xml:space="preserve">The reasons </w:t>
      </w:r>
      <w:r w:rsidR="008D0A47" w:rsidRPr="00D3624D">
        <w:rPr>
          <w:rFonts w:eastAsia="等线"/>
          <w:lang w:eastAsia="zh-CN"/>
        </w:rPr>
        <w:t>are</w:t>
      </w:r>
      <w:r w:rsidR="008D0A47" w:rsidRPr="00D3624D">
        <w:rPr>
          <w:rFonts w:eastAsia="等线" w:hint="eastAsia"/>
          <w:lang w:eastAsia="zh-CN"/>
        </w:rPr>
        <w:t xml:space="preserve"> as below</w:t>
      </w:r>
      <w:r w:rsidR="008D0A47" w:rsidRPr="00D3624D">
        <w:rPr>
          <w:rFonts w:eastAsia="等线"/>
          <w:lang w:eastAsia="zh-CN"/>
        </w:rPr>
        <w:t>.</w:t>
      </w:r>
    </w:p>
    <w:p w14:paraId="3C003337" w14:textId="77777777" w:rsidR="008D0A47" w:rsidRPr="00D3624D" w:rsidRDefault="008D0A47" w:rsidP="00857780">
      <w:pPr>
        <w:pStyle w:val="affffff2"/>
        <w:numPr>
          <w:ilvl w:val="1"/>
          <w:numId w:val="25"/>
        </w:numPr>
        <w:rPr>
          <w:rFonts w:eastAsia="等线"/>
          <w:lang w:val="en-US"/>
        </w:rPr>
      </w:pPr>
      <w:r w:rsidRPr="00D3624D">
        <w:rPr>
          <w:rFonts w:eastAsia="等线"/>
        </w:rPr>
        <w:t xml:space="preserve">SBFD </w:t>
      </w:r>
      <w:r w:rsidRPr="00D3624D">
        <w:rPr>
          <w:rFonts w:eastAsia="等线"/>
          <w:lang w:eastAsia="zh-CN"/>
        </w:rPr>
        <w:t>Alt 2 has less DL resources than legacy TDD.</w:t>
      </w:r>
    </w:p>
    <w:p w14:paraId="6EB997A0" w14:textId="77777777" w:rsidR="008D0A47" w:rsidRPr="00D3624D" w:rsidRDefault="008D0A47" w:rsidP="00857780">
      <w:pPr>
        <w:pStyle w:val="affffff2"/>
        <w:numPr>
          <w:ilvl w:val="1"/>
          <w:numId w:val="25"/>
        </w:numPr>
        <w:rPr>
          <w:rFonts w:eastAsia="等线"/>
          <w:lang w:val="en-US"/>
        </w:rPr>
      </w:pPr>
      <w:r w:rsidRPr="00D3624D">
        <w:rPr>
          <w:rFonts w:eastAsia="等线"/>
        </w:rPr>
        <w:t xml:space="preserve">SBFD </w:t>
      </w:r>
      <w:r w:rsidRPr="00D3624D">
        <w:rPr>
          <w:rFonts w:eastAsia="等线"/>
          <w:lang w:eastAsia="zh-CN"/>
        </w:rPr>
        <w:t>Alt 2 has larger legacy DL interference than legacy TDD.</w:t>
      </w:r>
    </w:p>
    <w:p w14:paraId="2D4F835C" w14:textId="7D035C93" w:rsidR="004D31EA" w:rsidRPr="00D3624D" w:rsidRDefault="008D0A47" w:rsidP="00857780">
      <w:pPr>
        <w:pStyle w:val="affffff2"/>
        <w:numPr>
          <w:ilvl w:val="1"/>
          <w:numId w:val="25"/>
        </w:numPr>
        <w:rPr>
          <w:rFonts w:eastAsia="等线"/>
          <w:lang w:val="en-US"/>
        </w:rPr>
      </w:pPr>
      <w:r w:rsidRPr="00D3624D">
        <w:rPr>
          <w:rFonts w:eastAsia="等线"/>
        </w:rPr>
        <w:t xml:space="preserve">UE-UE co-channel inter-subband CLI </w:t>
      </w:r>
      <w:r w:rsidRPr="00D3624D">
        <w:rPr>
          <w:rFonts w:eastAsia="等线"/>
          <w:lang w:eastAsia="zh-CN"/>
        </w:rPr>
        <w:t xml:space="preserve">in SBFD Alt </w:t>
      </w:r>
      <w:r w:rsidRPr="00D3624D">
        <w:rPr>
          <w:rFonts w:eastAsia="等线"/>
        </w:rPr>
        <w:t xml:space="preserve">2 </w:t>
      </w:r>
      <w:r w:rsidRPr="00D3624D">
        <w:rPr>
          <w:rFonts w:eastAsia="等线"/>
          <w:lang w:eastAsia="zh-CN"/>
        </w:rPr>
        <w:t>is strong.</w:t>
      </w:r>
    </w:p>
    <w:p w14:paraId="64461265" w14:textId="07D36F6E" w:rsidR="00B16525" w:rsidRPr="00D3624D" w:rsidRDefault="00B16525" w:rsidP="00857780">
      <w:pPr>
        <w:pStyle w:val="affffff2"/>
        <w:numPr>
          <w:ilvl w:val="0"/>
          <w:numId w:val="25"/>
        </w:numPr>
        <w:rPr>
          <w:rFonts w:eastAsia="等线"/>
          <w:lang w:val="en-US"/>
        </w:rPr>
      </w:pPr>
      <w:r w:rsidRPr="00D3624D">
        <w:rPr>
          <w:rFonts w:eastAsia="等线" w:hint="eastAsia"/>
          <w:lang w:val="en-US" w:eastAsia="zh-CN"/>
        </w:rPr>
        <w:t xml:space="preserve">Ratio of </w:t>
      </w:r>
      <w:r w:rsidRPr="00D3624D">
        <w:rPr>
          <w:rFonts w:eastAsia="等线"/>
          <w:lang w:val="en-US"/>
        </w:rPr>
        <w:t xml:space="preserve">DL </w:t>
      </w:r>
      <w:r w:rsidRPr="00D3624D">
        <w:rPr>
          <w:rFonts w:eastAsia="等线" w:hint="eastAsia"/>
          <w:lang w:val="en-US" w:eastAsia="zh-CN"/>
        </w:rPr>
        <w:t xml:space="preserve">latency </w:t>
      </w:r>
      <w:r w:rsidR="00852E79" w:rsidRPr="00D3624D">
        <w:rPr>
          <w:rFonts w:eastAsia="等线" w:hint="eastAsia"/>
          <w:lang w:val="en-US" w:eastAsia="zh-CN"/>
        </w:rPr>
        <w:t xml:space="preserve">increasement </w:t>
      </w:r>
      <w:r w:rsidRPr="00D3624D">
        <w:rPr>
          <w:rFonts w:eastAsia="等线" w:hint="eastAsia"/>
          <w:lang w:val="en-US" w:eastAsia="zh-CN"/>
        </w:rPr>
        <w:t xml:space="preserve">for </w:t>
      </w:r>
      <w:r w:rsidR="004612FB" w:rsidRPr="00D3624D">
        <w:rPr>
          <w:rFonts w:eastAsia="等线" w:hint="eastAsia"/>
          <w:lang w:val="en-US" w:eastAsia="zh-CN"/>
        </w:rPr>
        <w:t>small packet</w:t>
      </w:r>
      <w:r w:rsidRPr="00D3624D">
        <w:rPr>
          <w:rFonts w:eastAsia="等线" w:hint="eastAsia"/>
          <w:lang w:val="en-US" w:eastAsia="zh-CN"/>
        </w:rPr>
        <w:t xml:space="preserve"> </w:t>
      </w:r>
      <w:r w:rsidR="005C1080" w:rsidRPr="00D3624D">
        <w:rPr>
          <w:rFonts w:eastAsia="等线" w:hint="eastAsia"/>
          <w:lang w:val="en-US" w:eastAsia="zh-CN"/>
        </w:rPr>
        <w:t xml:space="preserve">is </w:t>
      </w:r>
      <w:r w:rsidR="00F4150D" w:rsidRPr="00D3624D">
        <w:rPr>
          <w:rFonts w:eastAsia="等线" w:hint="eastAsia"/>
          <w:lang w:val="en-US" w:eastAsia="zh-CN"/>
        </w:rPr>
        <w:t xml:space="preserve">larger </w:t>
      </w:r>
      <w:r w:rsidR="005C1080" w:rsidRPr="00D3624D">
        <w:rPr>
          <w:rFonts w:eastAsia="等线" w:hint="eastAsia"/>
          <w:lang w:val="en-US" w:eastAsia="zh-CN"/>
        </w:rPr>
        <w:t xml:space="preserve">than that of </w:t>
      </w:r>
      <w:r w:rsidR="004612FB" w:rsidRPr="00D3624D">
        <w:rPr>
          <w:rFonts w:eastAsia="等线" w:hint="eastAsia"/>
          <w:lang w:val="en-US" w:eastAsia="zh-CN"/>
        </w:rPr>
        <w:t>large packet</w:t>
      </w:r>
      <w:r w:rsidRPr="00D3624D">
        <w:rPr>
          <w:rFonts w:eastAsia="等线"/>
          <w:lang w:val="en-US" w:eastAsia="zh-CN"/>
        </w:rPr>
        <w:t>.</w:t>
      </w:r>
    </w:p>
    <w:p w14:paraId="33BD6569" w14:textId="3CF6BF13" w:rsidR="001E0C5F" w:rsidRPr="00D3624D" w:rsidRDefault="004D31EA" w:rsidP="00857780">
      <w:pPr>
        <w:pStyle w:val="affffff2"/>
        <w:numPr>
          <w:ilvl w:val="0"/>
          <w:numId w:val="25"/>
        </w:numPr>
        <w:rPr>
          <w:rFonts w:eastAsia="等线"/>
        </w:rPr>
      </w:pPr>
      <w:r w:rsidRPr="00D3624D">
        <w:rPr>
          <w:rFonts w:eastAsia="等线" w:hint="eastAsia"/>
        </w:rPr>
        <w:t xml:space="preserve">For cell edge </w:t>
      </w:r>
      <w:r w:rsidRPr="00D3624D">
        <w:rPr>
          <w:rFonts w:eastAsia="等线"/>
        </w:rPr>
        <w:t>U</w:t>
      </w:r>
      <w:r w:rsidR="00F54EFF" w:rsidRPr="00D3624D">
        <w:rPr>
          <w:rFonts w:eastAsia="等线" w:hint="eastAsia"/>
          <w:lang w:eastAsia="zh-CN"/>
        </w:rPr>
        <w:t>E</w:t>
      </w:r>
      <w:r w:rsidRPr="00D3624D">
        <w:rPr>
          <w:rFonts w:eastAsia="等线" w:hint="eastAsia"/>
        </w:rPr>
        <w:t>s</w:t>
      </w:r>
      <w:r w:rsidRPr="00D3624D">
        <w:rPr>
          <w:rFonts w:eastAsia="等线"/>
        </w:rPr>
        <w:t>,</w:t>
      </w:r>
      <w:r w:rsidRPr="00D3624D">
        <w:rPr>
          <w:rFonts w:eastAsia="等线" w:hint="eastAsia"/>
        </w:rPr>
        <w:t xml:space="preserve"> the </w:t>
      </w:r>
      <w:r w:rsidRPr="00D3624D">
        <w:rPr>
          <w:rFonts w:eastAsia="等线"/>
        </w:rPr>
        <w:t xml:space="preserve">SINR </w:t>
      </w:r>
      <w:r w:rsidRPr="00D3624D">
        <w:rPr>
          <w:rFonts w:eastAsia="等线" w:hint="eastAsia"/>
        </w:rPr>
        <w:t>decrease</w:t>
      </w:r>
      <w:r w:rsidR="00E02A24" w:rsidRPr="00D3624D">
        <w:rPr>
          <w:rFonts w:eastAsia="等线" w:hint="eastAsia"/>
          <w:lang w:eastAsia="zh-CN"/>
        </w:rPr>
        <w:t>s</w:t>
      </w:r>
      <w:r w:rsidRPr="00D3624D">
        <w:rPr>
          <w:rFonts w:eastAsia="等线" w:hint="eastAsia"/>
        </w:rPr>
        <w:t xml:space="preserve"> </w:t>
      </w:r>
      <w:r w:rsidR="00E02A24" w:rsidRPr="00D3624D">
        <w:rPr>
          <w:rFonts w:eastAsia="等线" w:hint="eastAsia"/>
          <w:lang w:eastAsia="zh-CN"/>
        </w:rPr>
        <w:t>remarkably</w:t>
      </w:r>
      <w:r w:rsidR="00E02A24" w:rsidRPr="00D3624D">
        <w:rPr>
          <w:rFonts w:eastAsia="等线"/>
        </w:rPr>
        <w:t xml:space="preserve"> </w:t>
      </w:r>
      <w:r w:rsidRPr="00D3624D">
        <w:rPr>
          <w:rFonts w:eastAsia="等线" w:hint="eastAsia"/>
        </w:rPr>
        <w:t xml:space="preserve">since </w:t>
      </w:r>
      <w:r w:rsidRPr="00D3624D">
        <w:rPr>
          <w:rFonts w:eastAsia="等线"/>
        </w:rPr>
        <w:t>UE-UE co-channel inter-subband CLI</w:t>
      </w:r>
      <w:r w:rsidRPr="00D3624D">
        <w:rPr>
          <w:rFonts w:eastAsia="等线" w:hint="eastAsia"/>
        </w:rPr>
        <w:t xml:space="preserve"> dominates </w:t>
      </w:r>
      <w:r w:rsidRPr="00D3624D">
        <w:rPr>
          <w:rFonts w:eastAsia="等线"/>
        </w:rPr>
        <w:t xml:space="preserve">DL </w:t>
      </w:r>
      <w:r w:rsidRPr="00D3624D">
        <w:rPr>
          <w:rFonts w:eastAsia="等线" w:hint="eastAsia"/>
        </w:rPr>
        <w:t>interference</w:t>
      </w:r>
      <w:r w:rsidRPr="00D3624D">
        <w:rPr>
          <w:rFonts w:eastAsia="等线"/>
        </w:rPr>
        <w:t xml:space="preserve">. </w:t>
      </w:r>
    </w:p>
    <w:p w14:paraId="5E6F2EC2" w14:textId="6E342EC3" w:rsidR="004D31EA" w:rsidRPr="00D3624D" w:rsidRDefault="004612FB" w:rsidP="00857780">
      <w:pPr>
        <w:pStyle w:val="affffff2"/>
        <w:numPr>
          <w:ilvl w:val="1"/>
          <w:numId w:val="25"/>
        </w:numPr>
        <w:rPr>
          <w:rFonts w:eastAsia="等线"/>
        </w:rPr>
      </w:pPr>
      <w:r w:rsidRPr="00D3624D">
        <w:rPr>
          <w:rFonts w:eastAsia="等线" w:hint="eastAsia"/>
          <w:lang w:eastAsia="zh-CN"/>
        </w:rPr>
        <w:t>Large packet</w:t>
      </w:r>
      <w:r w:rsidR="001E0C5F" w:rsidRPr="00D3624D">
        <w:rPr>
          <w:rFonts w:eastAsia="等线"/>
          <w:lang w:eastAsia="zh-CN"/>
        </w:rPr>
        <w:t xml:space="preserve">: </w:t>
      </w:r>
      <w:r w:rsidR="001D7B9E" w:rsidRPr="00D3624D">
        <w:rPr>
          <w:rFonts w:eastAsia="等线"/>
        </w:rPr>
        <w:t>9</w:t>
      </w:r>
      <w:r w:rsidR="004D31EA" w:rsidRPr="00D3624D">
        <w:rPr>
          <w:rFonts w:eastAsia="等线"/>
        </w:rPr>
        <w:t xml:space="preserve">5% DL </w:t>
      </w:r>
      <w:r w:rsidR="006A7006" w:rsidRPr="00D3624D">
        <w:rPr>
          <w:rFonts w:eastAsia="等线" w:hint="eastAsia"/>
          <w:lang w:eastAsia="zh-CN"/>
        </w:rPr>
        <w:t>latency</w:t>
      </w:r>
      <w:r w:rsidR="004D31EA" w:rsidRPr="00D3624D">
        <w:rPr>
          <w:rFonts w:eastAsia="等线"/>
        </w:rPr>
        <w:t xml:space="preserve"> </w:t>
      </w:r>
      <w:r w:rsidR="004D31EA" w:rsidRPr="00D3624D">
        <w:rPr>
          <w:rFonts w:eastAsia="等线" w:hint="eastAsia"/>
        </w:rPr>
        <w:t xml:space="preserve">of </w:t>
      </w:r>
      <w:r w:rsidR="004D31EA" w:rsidRPr="00D3624D">
        <w:rPr>
          <w:rFonts w:eastAsia="等线"/>
        </w:rPr>
        <w:t xml:space="preserve">SBFD </w:t>
      </w:r>
      <w:r w:rsidR="006A7006" w:rsidRPr="00D3624D">
        <w:rPr>
          <w:rFonts w:eastAsia="等线" w:hint="eastAsia"/>
          <w:lang w:eastAsia="zh-CN"/>
        </w:rPr>
        <w:t>increase</w:t>
      </w:r>
      <w:r w:rsidR="00336439" w:rsidRPr="00D3624D">
        <w:rPr>
          <w:rFonts w:eastAsia="等线"/>
          <w:lang w:eastAsia="zh-CN"/>
        </w:rPr>
        <w:t>s</w:t>
      </w:r>
      <w:r w:rsidR="006A7006" w:rsidRPr="00D3624D">
        <w:rPr>
          <w:rFonts w:eastAsia="等线" w:hint="eastAsia"/>
          <w:lang w:eastAsia="zh-CN"/>
        </w:rPr>
        <w:t xml:space="preserve"> </w:t>
      </w:r>
      <w:r w:rsidR="00234548" w:rsidRPr="00D3624D">
        <w:rPr>
          <w:rFonts w:eastAsia="等线" w:hint="eastAsia"/>
          <w:lang w:eastAsia="zh-CN"/>
        </w:rPr>
        <w:t xml:space="preserve">in the range of </w:t>
      </w:r>
      <w:r w:rsidR="000D4E2E" w:rsidRPr="00D3624D">
        <w:rPr>
          <w:rFonts w:eastAsia="等线"/>
          <w:lang w:eastAsia="zh-CN"/>
        </w:rPr>
        <w:t>20.24</w:t>
      </w:r>
      <w:r w:rsidR="00234548" w:rsidRPr="00D3624D">
        <w:rPr>
          <w:rFonts w:eastAsia="等线"/>
          <w:lang w:eastAsia="zh-CN"/>
        </w:rPr>
        <w:t>%~210.82%</w:t>
      </w:r>
      <w:r w:rsidR="00E91F55" w:rsidRPr="00D3624D">
        <w:rPr>
          <w:rFonts w:eastAsia="等线"/>
          <w:lang w:eastAsia="zh-CN"/>
        </w:rPr>
        <w:t>.</w:t>
      </w:r>
    </w:p>
    <w:p w14:paraId="46FDB0D8" w14:textId="60170DB1" w:rsidR="00C47FC8" w:rsidRPr="00D3624D" w:rsidRDefault="004612FB" w:rsidP="00857780">
      <w:pPr>
        <w:pStyle w:val="affffff2"/>
        <w:numPr>
          <w:ilvl w:val="1"/>
          <w:numId w:val="25"/>
        </w:numPr>
        <w:rPr>
          <w:rFonts w:eastAsia="等线"/>
        </w:rPr>
      </w:pPr>
      <w:r w:rsidRPr="00D3624D">
        <w:rPr>
          <w:rFonts w:eastAsia="等线" w:hint="eastAsia"/>
          <w:lang w:eastAsia="zh-CN"/>
        </w:rPr>
        <w:t>Small packet</w:t>
      </w:r>
      <w:r w:rsidR="00C47FC8" w:rsidRPr="00D3624D">
        <w:rPr>
          <w:rFonts w:eastAsia="等线"/>
          <w:lang w:eastAsia="zh-CN"/>
        </w:rPr>
        <w:t xml:space="preserve">: </w:t>
      </w:r>
      <w:r w:rsidR="00455F67" w:rsidRPr="00D3624D">
        <w:rPr>
          <w:rFonts w:eastAsia="等线"/>
        </w:rPr>
        <w:t xml:space="preserve">95% DL </w:t>
      </w:r>
      <w:r w:rsidR="00455F67" w:rsidRPr="00D3624D">
        <w:rPr>
          <w:rFonts w:eastAsia="等线" w:hint="eastAsia"/>
          <w:lang w:eastAsia="zh-CN"/>
        </w:rPr>
        <w:t>latency</w:t>
      </w:r>
      <w:r w:rsidR="00455F67" w:rsidRPr="00D3624D">
        <w:rPr>
          <w:rFonts w:eastAsia="等线"/>
        </w:rPr>
        <w:t xml:space="preserve"> </w:t>
      </w:r>
      <w:r w:rsidR="00455F67" w:rsidRPr="00D3624D">
        <w:rPr>
          <w:rFonts w:eastAsia="等线" w:hint="eastAsia"/>
        </w:rPr>
        <w:t xml:space="preserve">of </w:t>
      </w:r>
      <w:r w:rsidR="00455F67" w:rsidRPr="00D3624D">
        <w:rPr>
          <w:rFonts w:eastAsia="等线"/>
        </w:rPr>
        <w:t xml:space="preserve">SBFD </w:t>
      </w:r>
      <w:r w:rsidR="00455F67" w:rsidRPr="00D3624D">
        <w:rPr>
          <w:rFonts w:eastAsia="等线" w:hint="eastAsia"/>
          <w:lang w:eastAsia="zh-CN"/>
        </w:rPr>
        <w:t>increase</w:t>
      </w:r>
      <w:r w:rsidR="00455F67" w:rsidRPr="00D3624D">
        <w:rPr>
          <w:rFonts w:eastAsia="等线"/>
          <w:lang w:eastAsia="zh-CN"/>
        </w:rPr>
        <w:t xml:space="preserve">s </w:t>
      </w:r>
      <w:r w:rsidR="00455F67" w:rsidRPr="00D3624D">
        <w:rPr>
          <w:rFonts w:eastAsia="等线" w:hint="eastAsia"/>
          <w:lang w:eastAsia="zh-CN"/>
        </w:rPr>
        <w:t xml:space="preserve">in the range of </w:t>
      </w:r>
      <w:r w:rsidR="00455F67" w:rsidRPr="00D3624D">
        <w:rPr>
          <w:rFonts w:eastAsia="等线"/>
          <w:lang w:eastAsia="zh-CN"/>
        </w:rPr>
        <w:t>38.13%~373.03%</w:t>
      </w:r>
      <w:r w:rsidR="00C1332D" w:rsidRPr="00D3624D">
        <w:rPr>
          <w:rFonts w:eastAsia="等线"/>
          <w:lang w:eastAsia="zh-CN"/>
        </w:rPr>
        <w:t>.</w:t>
      </w:r>
    </w:p>
    <w:p w14:paraId="22AFBADB" w14:textId="197700B1" w:rsidR="00500BDD" w:rsidRPr="00D3624D" w:rsidRDefault="004D31EA" w:rsidP="00857780">
      <w:pPr>
        <w:pStyle w:val="affffff2"/>
        <w:numPr>
          <w:ilvl w:val="0"/>
          <w:numId w:val="25"/>
        </w:numPr>
        <w:rPr>
          <w:rFonts w:eastAsia="等线"/>
        </w:rPr>
      </w:pPr>
      <w:r w:rsidRPr="00D3624D">
        <w:rPr>
          <w:rFonts w:eastAsia="等线" w:hint="eastAsia"/>
        </w:rPr>
        <w:t xml:space="preserve">For cell </w:t>
      </w:r>
      <w:r w:rsidRPr="00D3624D">
        <w:rPr>
          <w:rFonts w:eastAsia="等线"/>
        </w:rPr>
        <w:t>centre</w:t>
      </w:r>
      <w:r w:rsidRPr="00D3624D">
        <w:rPr>
          <w:rFonts w:eastAsia="等线" w:hint="eastAsia"/>
        </w:rPr>
        <w:t xml:space="preserve"> </w:t>
      </w:r>
      <w:r w:rsidRPr="00D3624D">
        <w:rPr>
          <w:rFonts w:eastAsia="等线"/>
        </w:rPr>
        <w:t>U</w:t>
      </w:r>
      <w:r w:rsidR="00F54EFF" w:rsidRPr="00D3624D">
        <w:rPr>
          <w:rFonts w:eastAsia="等线" w:hint="eastAsia"/>
          <w:lang w:eastAsia="zh-CN"/>
        </w:rPr>
        <w:t>E</w:t>
      </w:r>
      <w:r w:rsidRPr="00D3624D">
        <w:rPr>
          <w:rFonts w:eastAsia="等线" w:hint="eastAsia"/>
        </w:rPr>
        <w:t>s</w:t>
      </w:r>
      <w:r w:rsidRPr="00D3624D">
        <w:rPr>
          <w:rFonts w:eastAsia="等线"/>
        </w:rPr>
        <w:t xml:space="preserve">, </w:t>
      </w:r>
      <w:r w:rsidRPr="00D3624D">
        <w:rPr>
          <w:rFonts w:eastAsia="等线" w:hint="eastAsia"/>
        </w:rPr>
        <w:t xml:space="preserve">the </w:t>
      </w:r>
      <w:r w:rsidRPr="00D3624D">
        <w:rPr>
          <w:rFonts w:eastAsia="等线"/>
        </w:rPr>
        <w:t xml:space="preserve">SINR </w:t>
      </w:r>
      <w:r w:rsidRPr="00D3624D">
        <w:rPr>
          <w:rFonts w:eastAsia="等线" w:hint="eastAsia"/>
        </w:rPr>
        <w:t>decrease</w:t>
      </w:r>
      <w:r w:rsidR="00E02A24" w:rsidRPr="00D3624D">
        <w:rPr>
          <w:rFonts w:eastAsia="等线"/>
        </w:rPr>
        <w:t>s</w:t>
      </w:r>
      <w:r w:rsidRPr="00D3624D">
        <w:rPr>
          <w:rFonts w:eastAsia="等线"/>
        </w:rPr>
        <w:t xml:space="preserve"> </w:t>
      </w:r>
      <w:r w:rsidRPr="00D3624D">
        <w:rPr>
          <w:rFonts w:eastAsia="等线" w:hint="eastAsia"/>
        </w:rPr>
        <w:t xml:space="preserve">slightly as desired </w:t>
      </w:r>
      <w:r w:rsidRPr="00D3624D">
        <w:rPr>
          <w:rFonts w:eastAsia="等线"/>
        </w:rPr>
        <w:t>signal</w:t>
      </w:r>
      <w:r w:rsidRPr="00D3624D">
        <w:rPr>
          <w:rFonts w:eastAsia="等线" w:hint="eastAsia"/>
        </w:rPr>
        <w:t xml:space="preserve"> is strong enough</w:t>
      </w:r>
      <w:r w:rsidRPr="00D3624D">
        <w:rPr>
          <w:rFonts w:eastAsia="等线"/>
        </w:rPr>
        <w:t xml:space="preserve"> </w:t>
      </w:r>
      <w:r w:rsidRPr="00D3624D">
        <w:rPr>
          <w:rFonts w:eastAsia="等线" w:hint="eastAsia"/>
        </w:rPr>
        <w:t xml:space="preserve">when compared to </w:t>
      </w:r>
      <w:r w:rsidRPr="00D3624D">
        <w:rPr>
          <w:rFonts w:eastAsia="等线"/>
        </w:rPr>
        <w:t xml:space="preserve">UE-UE co-channel inter-subband CLI. </w:t>
      </w:r>
    </w:p>
    <w:p w14:paraId="6A61B1DC" w14:textId="691C53F5" w:rsidR="004D31EA" w:rsidRPr="00D3624D" w:rsidRDefault="004612FB" w:rsidP="00857780">
      <w:pPr>
        <w:pStyle w:val="affffff2"/>
        <w:numPr>
          <w:ilvl w:val="1"/>
          <w:numId w:val="25"/>
        </w:numPr>
        <w:rPr>
          <w:rFonts w:eastAsia="等线"/>
        </w:rPr>
      </w:pPr>
      <w:r w:rsidRPr="00D3624D">
        <w:rPr>
          <w:rFonts w:eastAsia="等线" w:hint="eastAsia"/>
          <w:lang w:eastAsia="zh-CN"/>
        </w:rPr>
        <w:t>Large packet</w:t>
      </w:r>
      <w:r w:rsidR="00500BDD" w:rsidRPr="00D3624D">
        <w:rPr>
          <w:rFonts w:eastAsia="等线"/>
          <w:lang w:eastAsia="zh-CN"/>
        </w:rPr>
        <w:t xml:space="preserve">: </w:t>
      </w:r>
      <w:r w:rsidR="001C13D0" w:rsidRPr="00D3624D">
        <w:rPr>
          <w:rFonts w:eastAsia="等线"/>
          <w:lang w:eastAsia="zh-CN"/>
        </w:rPr>
        <w:t xml:space="preserve">5% DL </w:t>
      </w:r>
      <w:r w:rsidR="001C13D0" w:rsidRPr="00D3624D">
        <w:rPr>
          <w:rFonts w:eastAsia="等线" w:hint="eastAsia"/>
          <w:lang w:eastAsia="zh-CN"/>
        </w:rPr>
        <w:t xml:space="preserve">latency of </w:t>
      </w:r>
      <w:r w:rsidR="001C13D0" w:rsidRPr="00D3624D">
        <w:rPr>
          <w:rFonts w:eastAsia="等线"/>
          <w:lang w:eastAsia="zh-CN"/>
        </w:rPr>
        <w:t xml:space="preserve">SBFD </w:t>
      </w:r>
      <w:r w:rsidR="001C13D0" w:rsidRPr="00D3624D">
        <w:rPr>
          <w:rFonts w:eastAsia="等线" w:hint="eastAsia"/>
          <w:lang w:eastAsia="zh-CN"/>
        </w:rPr>
        <w:t xml:space="preserve">increases in the range of </w:t>
      </w:r>
      <w:r w:rsidR="001C13D0" w:rsidRPr="00D3624D">
        <w:rPr>
          <w:rFonts w:eastAsia="等线"/>
          <w:lang w:eastAsia="zh-CN"/>
        </w:rPr>
        <w:t>23.45%~24.24%</w:t>
      </w:r>
      <w:r w:rsidR="005B30C1" w:rsidRPr="00D3624D">
        <w:rPr>
          <w:rFonts w:eastAsia="等线"/>
          <w:lang w:eastAsia="zh-CN"/>
        </w:rPr>
        <w:t xml:space="preserve">, </w:t>
      </w:r>
      <w:r w:rsidR="005B30C1" w:rsidRPr="00D3624D">
        <w:rPr>
          <w:rFonts w:eastAsia="等线" w:hint="eastAsia"/>
          <w:lang w:eastAsia="zh-CN"/>
        </w:rPr>
        <w:t xml:space="preserve">which is generally smaller than </w:t>
      </w:r>
      <w:r w:rsidR="000E6F8B" w:rsidRPr="00D3624D">
        <w:rPr>
          <w:rFonts w:eastAsia="等线" w:hint="eastAsia"/>
          <w:lang w:eastAsia="zh-CN"/>
        </w:rPr>
        <w:t xml:space="preserve">the increase of </w:t>
      </w:r>
      <w:r w:rsidR="005B30C1" w:rsidRPr="00D3624D">
        <w:rPr>
          <w:rFonts w:eastAsia="等线"/>
        </w:rPr>
        <w:t xml:space="preserve">95% DL </w:t>
      </w:r>
      <w:r w:rsidR="005B30C1" w:rsidRPr="00D3624D">
        <w:rPr>
          <w:rFonts w:eastAsia="等线" w:hint="eastAsia"/>
          <w:lang w:eastAsia="zh-CN"/>
        </w:rPr>
        <w:t>latency</w:t>
      </w:r>
      <w:r w:rsidR="005B30C1" w:rsidRPr="00D3624D">
        <w:rPr>
          <w:rFonts w:eastAsia="等线"/>
        </w:rPr>
        <w:t xml:space="preserve"> </w:t>
      </w:r>
      <w:r w:rsidR="005B30C1" w:rsidRPr="00D3624D">
        <w:rPr>
          <w:rFonts w:eastAsia="等线" w:hint="eastAsia"/>
        </w:rPr>
        <w:t xml:space="preserve">of </w:t>
      </w:r>
      <w:r w:rsidR="005B30C1" w:rsidRPr="00D3624D">
        <w:rPr>
          <w:rFonts w:eastAsia="等线"/>
        </w:rPr>
        <w:t>SBFD</w:t>
      </w:r>
      <w:r w:rsidR="00C511C2" w:rsidRPr="00D3624D">
        <w:rPr>
          <w:rFonts w:eastAsia="等线"/>
        </w:rPr>
        <w:t>.</w:t>
      </w:r>
    </w:p>
    <w:p w14:paraId="37DD4536" w14:textId="157153A8" w:rsidR="00163CC9" w:rsidRPr="00D3624D" w:rsidRDefault="004612FB" w:rsidP="00857780">
      <w:pPr>
        <w:pStyle w:val="affffff2"/>
        <w:numPr>
          <w:ilvl w:val="1"/>
          <w:numId w:val="25"/>
        </w:numPr>
        <w:rPr>
          <w:rFonts w:eastAsia="等线"/>
        </w:rPr>
      </w:pPr>
      <w:r w:rsidRPr="00D3624D">
        <w:rPr>
          <w:rFonts w:eastAsia="等线"/>
          <w:lang w:eastAsia="zh-CN"/>
        </w:rPr>
        <w:t>Small packet</w:t>
      </w:r>
      <w:r w:rsidR="00163CC9" w:rsidRPr="00D3624D">
        <w:rPr>
          <w:rFonts w:eastAsia="等线"/>
          <w:lang w:eastAsia="zh-CN"/>
        </w:rPr>
        <w:t xml:space="preserve">: </w:t>
      </w:r>
      <w:r w:rsidR="006A3FCF" w:rsidRPr="00D3624D">
        <w:rPr>
          <w:rFonts w:eastAsia="等线"/>
          <w:lang w:eastAsia="zh-CN"/>
        </w:rPr>
        <w:t>5% DL latency of SBFD increases in the range of 1.85%~1.89%</w:t>
      </w:r>
      <w:r w:rsidR="00163CC9" w:rsidRPr="00D3624D">
        <w:rPr>
          <w:rFonts w:eastAsia="等线"/>
          <w:lang w:eastAsia="zh-CN"/>
        </w:rPr>
        <w:t>.</w:t>
      </w:r>
    </w:p>
    <w:p w14:paraId="04EE08B5" w14:textId="77777777" w:rsidR="0084429F" w:rsidRPr="00D3624D" w:rsidRDefault="0084429F" w:rsidP="00857780">
      <w:pPr>
        <w:pStyle w:val="affffff2"/>
        <w:numPr>
          <w:ilvl w:val="0"/>
          <w:numId w:val="24"/>
        </w:numPr>
        <w:rPr>
          <w:rFonts w:eastAsia="等线"/>
        </w:rPr>
      </w:pPr>
      <w:r w:rsidRPr="00D3624D">
        <w:rPr>
          <w:rFonts w:eastAsia="等线" w:hint="eastAsia"/>
        </w:rPr>
        <w:t>F</w:t>
      </w:r>
      <w:r w:rsidRPr="00D3624D">
        <w:rPr>
          <w:rFonts w:eastAsia="等线"/>
        </w:rPr>
        <w:t>o</w:t>
      </w:r>
      <w:r w:rsidRPr="00D3624D">
        <w:rPr>
          <w:rFonts w:eastAsia="等线" w:hint="eastAsia"/>
        </w:rPr>
        <w:t xml:space="preserve">r </w:t>
      </w:r>
      <w:r w:rsidRPr="00D3624D">
        <w:rPr>
          <w:rFonts w:eastAsia="等线"/>
        </w:rPr>
        <w:t>ratio o</w:t>
      </w:r>
      <w:r w:rsidRPr="00D3624D">
        <w:rPr>
          <w:rFonts w:eastAsia="等线" w:hint="eastAsia"/>
        </w:rPr>
        <w:t>f</w:t>
      </w:r>
      <w:r w:rsidRPr="00D3624D">
        <w:rPr>
          <w:rFonts w:eastAsia="等线"/>
        </w:rPr>
        <w:t xml:space="preserve"> improvement of UL performance and </w:t>
      </w:r>
      <w:r w:rsidRPr="00D3624D">
        <w:rPr>
          <w:rFonts w:eastAsia="等线" w:hint="eastAsia"/>
        </w:rPr>
        <w:t xml:space="preserve">degradation of </w:t>
      </w:r>
      <w:r w:rsidRPr="00D3624D">
        <w:rPr>
          <w:rFonts w:eastAsia="等线"/>
        </w:rPr>
        <w:t xml:space="preserve">DL </w:t>
      </w:r>
      <w:r w:rsidRPr="00D3624D">
        <w:rPr>
          <w:rFonts w:eastAsia="等线" w:hint="eastAsia"/>
        </w:rPr>
        <w:t>performance</w:t>
      </w:r>
    </w:p>
    <w:p w14:paraId="503EF231" w14:textId="2E8611EE" w:rsidR="000674A2" w:rsidRPr="00D3624D" w:rsidRDefault="00A41732" w:rsidP="00857780">
      <w:pPr>
        <w:pStyle w:val="affffff2"/>
        <w:numPr>
          <w:ilvl w:val="0"/>
          <w:numId w:val="25"/>
        </w:numPr>
        <w:rPr>
          <w:rFonts w:eastAsia="等线"/>
        </w:rPr>
      </w:pPr>
      <w:r w:rsidRPr="00D3624D">
        <w:rPr>
          <w:rFonts w:eastAsia="等线" w:hint="eastAsia"/>
          <w:lang w:eastAsia="zh-CN"/>
        </w:rPr>
        <w:t>F</w:t>
      </w:r>
      <w:r w:rsidRPr="00D3624D">
        <w:rPr>
          <w:rFonts w:eastAsia="等线"/>
          <w:lang w:eastAsia="zh-CN"/>
        </w:rPr>
        <w:t>o</w:t>
      </w:r>
      <w:r w:rsidRPr="00D3624D">
        <w:rPr>
          <w:rFonts w:eastAsia="等线" w:hint="eastAsia"/>
          <w:lang w:eastAsia="zh-CN"/>
        </w:rPr>
        <w:t>r</w:t>
      </w:r>
      <w:r w:rsidRPr="00D3624D">
        <w:rPr>
          <w:rFonts w:eastAsia="等线"/>
          <w:lang w:eastAsia="zh-CN"/>
        </w:rPr>
        <w:t xml:space="preserve"> </w:t>
      </w:r>
      <w:r w:rsidRPr="00D3624D">
        <w:rPr>
          <w:rFonts w:eastAsia="等线" w:hint="eastAsia"/>
          <w:lang w:eastAsia="zh-CN"/>
        </w:rPr>
        <w:t>large packet and small packet</w:t>
      </w:r>
      <w:r w:rsidRPr="00D3624D">
        <w:rPr>
          <w:rFonts w:eastAsia="等线"/>
          <w:lang w:eastAsia="zh-CN"/>
        </w:rPr>
        <w:t xml:space="preserve">, </w:t>
      </w:r>
      <w:r w:rsidRPr="00D3624D">
        <w:rPr>
          <w:rFonts w:eastAsia="等线" w:hint="eastAsia"/>
          <w:lang w:eastAsia="zh-CN"/>
        </w:rPr>
        <w:t>i</w:t>
      </w:r>
      <w:r w:rsidR="0084429F" w:rsidRPr="00D3624D">
        <w:rPr>
          <w:rFonts w:eastAsia="等线"/>
        </w:rPr>
        <w:t xml:space="preserve">mprovement of UL performance is more </w:t>
      </w:r>
      <w:r w:rsidR="00854097" w:rsidRPr="00D3624D">
        <w:rPr>
          <w:rFonts w:eastAsia="等线"/>
        </w:rPr>
        <w:t xml:space="preserve">significant </w:t>
      </w:r>
      <w:r w:rsidR="0084429F" w:rsidRPr="00D3624D">
        <w:rPr>
          <w:rFonts w:eastAsia="等线"/>
        </w:rPr>
        <w:t>than the degradation of DL performance</w:t>
      </w:r>
      <w:r w:rsidR="00854097" w:rsidRPr="00D3624D">
        <w:rPr>
          <w:rFonts w:eastAsia="等线"/>
        </w:rPr>
        <w:t xml:space="preserve"> especially</w:t>
      </w:r>
      <w:r w:rsidR="0084429F" w:rsidRPr="00D3624D">
        <w:rPr>
          <w:rFonts w:eastAsia="等线"/>
        </w:rPr>
        <w:t xml:space="preserve"> </w:t>
      </w:r>
      <w:r w:rsidR="0084429F" w:rsidRPr="00D3624D">
        <w:rPr>
          <w:rFonts w:eastAsia="等线" w:hint="eastAsia"/>
          <w:lang w:eastAsia="zh-CN"/>
        </w:rPr>
        <w:t xml:space="preserve">in low and medium </w:t>
      </w:r>
      <w:r w:rsidR="0084429F" w:rsidRPr="00D3624D">
        <w:rPr>
          <w:rFonts w:eastAsia="等线"/>
        </w:rPr>
        <w:t>RU</w:t>
      </w:r>
      <w:r w:rsidR="00854097" w:rsidRPr="00D3624D">
        <w:rPr>
          <w:rFonts w:eastAsia="等线"/>
        </w:rPr>
        <w:t xml:space="preserve">. </w:t>
      </w:r>
      <w:r w:rsidR="0084429F" w:rsidRPr="00D3624D">
        <w:rPr>
          <w:rFonts w:eastAsia="等线"/>
        </w:rPr>
        <w:t>.</w:t>
      </w:r>
    </w:p>
    <w:bookmarkEnd w:id="10"/>
    <w:p w14:paraId="0B9302A7" w14:textId="77777777" w:rsidR="004D31EA" w:rsidRPr="00D3624D" w:rsidRDefault="004D31EA" w:rsidP="00DA2E53">
      <w:pPr>
        <w:rPr>
          <w:rFonts w:eastAsia="等线"/>
          <w:b/>
          <w:bCs/>
          <w:iCs/>
          <w:sz w:val="28"/>
          <w:szCs w:val="28"/>
          <w:lang w:val="en-GB"/>
        </w:rPr>
      </w:pPr>
    </w:p>
    <w:p w14:paraId="1630DB85" w14:textId="0DE80470" w:rsidR="008B0E0D" w:rsidRPr="00D3624D" w:rsidRDefault="008B0E0D" w:rsidP="00DA2E53">
      <w:pPr>
        <w:spacing w:beforeLines="50" w:before="120"/>
        <w:rPr>
          <w:rFonts w:eastAsia="等线"/>
        </w:rPr>
      </w:pPr>
      <w:r w:rsidRPr="00D3624D">
        <w:rPr>
          <w:rFonts w:eastAsia="等线" w:hint="eastAsia"/>
        </w:rPr>
        <w:t xml:space="preserve">In case of using </w:t>
      </w:r>
      <w:r w:rsidRPr="00D3624D">
        <w:rPr>
          <w:rFonts w:eastAsia="等线"/>
        </w:rPr>
        <w:t xml:space="preserve">SBFD </w:t>
      </w:r>
      <w:r w:rsidRPr="00D3624D">
        <w:rPr>
          <w:rFonts w:eastAsia="等线" w:hint="eastAsia"/>
        </w:rPr>
        <w:t>Alt</w:t>
      </w:r>
      <w:r w:rsidRPr="00D3624D">
        <w:rPr>
          <w:rFonts w:eastAsia="等线"/>
        </w:rPr>
        <w:t xml:space="preserve"> 4 </w:t>
      </w:r>
      <w:r w:rsidRPr="00D3624D">
        <w:rPr>
          <w:rFonts w:eastAsia="等线" w:hint="eastAsia"/>
        </w:rPr>
        <w:t xml:space="preserve">and </w:t>
      </w:r>
      <w:r w:rsidR="004612FB" w:rsidRPr="00D3624D">
        <w:rPr>
          <w:rFonts w:eastAsia="等线" w:hint="eastAsia"/>
        </w:rPr>
        <w:t>large packet</w:t>
      </w:r>
      <w:r w:rsidRPr="00D3624D">
        <w:rPr>
          <w:rFonts w:eastAsia="等线"/>
        </w:rPr>
        <w:t>/</w:t>
      </w:r>
      <w:r w:rsidR="004612FB" w:rsidRPr="00D3624D">
        <w:rPr>
          <w:rFonts w:eastAsia="等线"/>
        </w:rPr>
        <w:t>small packet</w:t>
      </w:r>
    </w:p>
    <w:p w14:paraId="59AC8E7D" w14:textId="6809CFAC" w:rsidR="006666F4" w:rsidRPr="00D3624D" w:rsidRDefault="006666F4" w:rsidP="00857780">
      <w:pPr>
        <w:pStyle w:val="affffff2"/>
        <w:numPr>
          <w:ilvl w:val="0"/>
          <w:numId w:val="24"/>
        </w:numPr>
        <w:rPr>
          <w:rFonts w:eastAsia="等线"/>
        </w:rPr>
      </w:pPr>
      <w:r w:rsidRPr="00D3624D">
        <w:rPr>
          <w:rFonts w:eastAsia="等线"/>
        </w:rPr>
        <w:t>F</w:t>
      </w:r>
      <w:r w:rsidRPr="00D3624D">
        <w:rPr>
          <w:rFonts w:eastAsia="等线" w:hint="eastAsia"/>
          <w:lang w:eastAsia="zh-CN"/>
        </w:rPr>
        <w:t xml:space="preserve">or </w:t>
      </w:r>
      <w:r w:rsidRPr="00D3624D">
        <w:rPr>
          <w:rFonts w:eastAsia="等线"/>
        </w:rPr>
        <w:t xml:space="preserve">UL </w:t>
      </w:r>
      <w:r w:rsidRPr="00D3624D">
        <w:rPr>
          <w:rFonts w:eastAsia="等线" w:hint="eastAsia"/>
          <w:lang w:eastAsia="zh-CN"/>
        </w:rPr>
        <w:t>latency</w:t>
      </w:r>
    </w:p>
    <w:p w14:paraId="285B10CB" w14:textId="47964779" w:rsidR="0024433F" w:rsidRPr="00D3624D" w:rsidRDefault="006666F4" w:rsidP="00857780">
      <w:pPr>
        <w:pStyle w:val="affffff2"/>
        <w:numPr>
          <w:ilvl w:val="1"/>
          <w:numId w:val="24"/>
        </w:numPr>
        <w:rPr>
          <w:rFonts w:eastAsia="等线"/>
          <w:lang w:val="en-US"/>
        </w:rPr>
      </w:pPr>
      <w:r w:rsidRPr="00D3624D">
        <w:rPr>
          <w:rFonts w:eastAsia="等线"/>
        </w:rPr>
        <w:t>UL latency</w:t>
      </w:r>
      <w:r w:rsidR="00624796" w:rsidRPr="00D3624D">
        <w:rPr>
          <w:rFonts w:eastAsia="等线"/>
        </w:rPr>
        <w:t xml:space="preserve"> </w:t>
      </w:r>
      <w:r w:rsidR="00624796" w:rsidRPr="00D3624D">
        <w:rPr>
          <w:rFonts w:eastAsia="等线" w:hint="eastAsia"/>
          <w:lang w:eastAsia="zh-CN"/>
        </w:rPr>
        <w:t>d</w:t>
      </w:r>
      <w:r w:rsidRPr="00D3624D">
        <w:rPr>
          <w:rFonts w:eastAsia="等线" w:hint="eastAsia"/>
          <w:lang w:eastAsia="zh-CN"/>
        </w:rPr>
        <w:t>ecreases</w:t>
      </w:r>
      <w:r w:rsidRPr="00D3624D">
        <w:rPr>
          <w:rFonts w:eastAsia="等线"/>
          <w:lang w:eastAsia="zh-CN"/>
        </w:rPr>
        <w:t xml:space="preserve"> </w:t>
      </w:r>
      <w:r w:rsidRPr="00D3624D">
        <w:rPr>
          <w:rFonts w:eastAsia="等线"/>
        </w:rPr>
        <w:t>with introduc</w:t>
      </w:r>
      <w:r w:rsidR="0080741C" w:rsidRPr="00D3624D">
        <w:rPr>
          <w:rFonts w:eastAsia="等线" w:hint="eastAsia"/>
          <w:lang w:eastAsia="zh-CN"/>
        </w:rPr>
        <w:t>ing</w:t>
      </w:r>
      <w:r w:rsidRPr="00D3624D">
        <w:rPr>
          <w:rFonts w:eastAsia="等线"/>
        </w:rPr>
        <w:t xml:space="preserve"> UL subband in SBFD slots</w:t>
      </w:r>
      <w:r w:rsidR="0024433F" w:rsidRPr="00D3624D">
        <w:rPr>
          <w:rFonts w:eastAsia="等线"/>
        </w:rPr>
        <w:t xml:space="preserve">. </w:t>
      </w:r>
      <w:r w:rsidR="0024433F" w:rsidRPr="00D3624D">
        <w:rPr>
          <w:rFonts w:eastAsia="等线" w:hint="eastAsia"/>
          <w:lang w:eastAsia="zh-CN"/>
        </w:rPr>
        <w:t>The reason is as below</w:t>
      </w:r>
      <w:r w:rsidR="0024433F" w:rsidRPr="00D3624D">
        <w:rPr>
          <w:rFonts w:eastAsia="等线"/>
          <w:lang w:eastAsia="zh-CN"/>
        </w:rPr>
        <w:t>.</w:t>
      </w:r>
    </w:p>
    <w:p w14:paraId="7A9DC88C" w14:textId="5355F272" w:rsidR="0024433F" w:rsidRPr="00D3624D" w:rsidRDefault="0024433F" w:rsidP="00857780">
      <w:pPr>
        <w:pStyle w:val="affffff2"/>
        <w:numPr>
          <w:ilvl w:val="2"/>
          <w:numId w:val="24"/>
        </w:numPr>
        <w:rPr>
          <w:rFonts w:eastAsia="等线"/>
          <w:lang w:val="en-US"/>
        </w:rPr>
      </w:pPr>
      <w:r w:rsidRPr="00D3624D">
        <w:rPr>
          <w:rFonts w:eastAsia="等线"/>
          <w:lang w:val="en-US"/>
        </w:rPr>
        <w:t xml:space="preserve">SBFD Alt 4 has </w:t>
      </w:r>
      <w:r w:rsidRPr="00D3624D">
        <w:rPr>
          <w:rFonts w:eastAsia="等线" w:hint="eastAsia"/>
          <w:lang w:val="en-US" w:eastAsia="zh-CN"/>
        </w:rPr>
        <w:t>more U</w:t>
      </w:r>
      <w:r w:rsidRPr="00D3624D">
        <w:rPr>
          <w:rFonts w:eastAsia="等线"/>
          <w:lang w:val="en-US"/>
        </w:rPr>
        <w:t>L resources than legacy TDD.</w:t>
      </w:r>
    </w:p>
    <w:p w14:paraId="2C42B942" w14:textId="36A5A732" w:rsidR="0092547C" w:rsidRPr="00D3624D" w:rsidRDefault="0092547C" w:rsidP="00857780">
      <w:pPr>
        <w:pStyle w:val="affffff2"/>
        <w:numPr>
          <w:ilvl w:val="1"/>
          <w:numId w:val="24"/>
        </w:numPr>
        <w:rPr>
          <w:rFonts w:eastAsia="等线"/>
          <w:lang w:val="en-US"/>
        </w:rPr>
      </w:pPr>
      <w:r w:rsidRPr="00D3624D">
        <w:rPr>
          <w:rFonts w:eastAsia="等线"/>
          <w:lang w:val="en-US" w:eastAsia="zh-CN"/>
        </w:rPr>
        <w:t xml:space="preserve">Ratios of </w:t>
      </w:r>
      <w:r w:rsidRPr="00D3624D">
        <w:rPr>
          <w:rFonts w:eastAsia="等线"/>
          <w:lang w:val="en-US"/>
        </w:rPr>
        <w:t xml:space="preserve">UL </w:t>
      </w:r>
      <w:r w:rsidRPr="00D3624D">
        <w:rPr>
          <w:rFonts w:eastAsia="等线"/>
          <w:lang w:val="en-US" w:eastAsia="zh-CN"/>
        </w:rPr>
        <w:t xml:space="preserve">latency reduction for </w:t>
      </w:r>
      <w:r w:rsidR="004612FB" w:rsidRPr="00D3624D">
        <w:rPr>
          <w:rFonts w:eastAsia="等线" w:hint="eastAsia"/>
          <w:lang w:val="en-US" w:eastAsia="zh-CN"/>
        </w:rPr>
        <w:t>small packet</w:t>
      </w:r>
      <w:r w:rsidRPr="00D3624D">
        <w:rPr>
          <w:rFonts w:eastAsia="等线"/>
          <w:lang w:val="en-US" w:eastAsia="zh-CN"/>
        </w:rPr>
        <w:t xml:space="preserve"> and </w:t>
      </w:r>
      <w:r w:rsidR="004612FB" w:rsidRPr="00D3624D">
        <w:rPr>
          <w:rFonts w:eastAsia="等线" w:hint="eastAsia"/>
          <w:lang w:val="en-US" w:eastAsia="zh-CN"/>
        </w:rPr>
        <w:t>large packet</w:t>
      </w:r>
      <w:r w:rsidRPr="00D3624D">
        <w:rPr>
          <w:rFonts w:eastAsia="等线"/>
          <w:lang w:val="en-US" w:eastAsia="zh-CN"/>
        </w:rPr>
        <w:t xml:space="preserve"> are similar.</w:t>
      </w:r>
    </w:p>
    <w:p w14:paraId="19322E5C" w14:textId="045B40F2" w:rsidR="006666F4" w:rsidRPr="00D3624D" w:rsidRDefault="006666F4" w:rsidP="00857780">
      <w:pPr>
        <w:pStyle w:val="affffff2"/>
        <w:numPr>
          <w:ilvl w:val="1"/>
          <w:numId w:val="24"/>
        </w:numPr>
        <w:rPr>
          <w:rFonts w:eastAsia="等线"/>
        </w:rPr>
      </w:pPr>
      <w:r w:rsidRPr="00D3624D">
        <w:rPr>
          <w:rFonts w:eastAsia="等线"/>
        </w:rPr>
        <w:t xml:space="preserve">With increased transmission occasion for </w:t>
      </w:r>
      <w:r w:rsidRPr="00D3624D">
        <w:rPr>
          <w:rFonts w:eastAsia="等线" w:hint="eastAsia"/>
        </w:rPr>
        <w:t xml:space="preserve">cell edge </w:t>
      </w:r>
      <w:r w:rsidRPr="00D3624D">
        <w:rPr>
          <w:rFonts w:eastAsia="等线"/>
        </w:rPr>
        <w:t>U</w:t>
      </w:r>
      <w:r w:rsidR="00423551" w:rsidRPr="00D3624D">
        <w:rPr>
          <w:rFonts w:eastAsia="等线" w:hint="eastAsia"/>
          <w:lang w:eastAsia="zh-CN"/>
        </w:rPr>
        <w:t>E</w:t>
      </w:r>
      <w:r w:rsidRPr="00D3624D">
        <w:rPr>
          <w:rFonts w:eastAsia="等线" w:hint="eastAsia"/>
        </w:rPr>
        <w:t>s</w:t>
      </w:r>
      <w:r w:rsidRPr="00D3624D">
        <w:rPr>
          <w:rFonts w:eastAsia="等线"/>
        </w:rPr>
        <w:t>,</w:t>
      </w:r>
      <w:r w:rsidRPr="00D3624D">
        <w:rPr>
          <w:rFonts w:eastAsia="等线"/>
          <w:lang w:eastAsia="zh-CN"/>
        </w:rPr>
        <w:t xml:space="preserve"> 95% UL </w:t>
      </w:r>
      <w:r w:rsidRPr="00D3624D">
        <w:rPr>
          <w:rFonts w:eastAsia="等线" w:hint="eastAsia"/>
          <w:lang w:eastAsia="zh-CN"/>
        </w:rPr>
        <w:t>latency</w:t>
      </w:r>
      <w:r w:rsidRPr="00D3624D">
        <w:rPr>
          <w:rFonts w:eastAsia="等线"/>
          <w:lang w:eastAsia="zh-CN"/>
        </w:rPr>
        <w:t xml:space="preserve"> for SBFD </w:t>
      </w:r>
      <w:r w:rsidR="00323A15" w:rsidRPr="00D3624D">
        <w:rPr>
          <w:rFonts w:eastAsia="等线" w:hint="eastAsia"/>
          <w:lang w:eastAsia="zh-CN"/>
        </w:rPr>
        <w:t>decreases</w:t>
      </w:r>
      <w:r w:rsidR="00323A15" w:rsidRPr="00D3624D">
        <w:rPr>
          <w:rFonts w:eastAsia="等线"/>
          <w:lang w:eastAsia="zh-CN"/>
        </w:rPr>
        <w:t xml:space="preserve"> </w:t>
      </w:r>
      <w:r w:rsidRPr="00D3624D">
        <w:rPr>
          <w:rFonts w:eastAsia="等线"/>
          <w:lang w:eastAsia="zh-CN"/>
        </w:rPr>
        <w:t>significantly</w:t>
      </w:r>
      <w:r w:rsidRPr="00D3624D">
        <w:rPr>
          <w:rFonts w:eastAsia="等线"/>
        </w:rPr>
        <w:t>.</w:t>
      </w:r>
    </w:p>
    <w:p w14:paraId="3529384B" w14:textId="687117B7" w:rsidR="006666F4" w:rsidRPr="00D3624D" w:rsidRDefault="004612FB" w:rsidP="00857780">
      <w:pPr>
        <w:pStyle w:val="affffff2"/>
        <w:numPr>
          <w:ilvl w:val="2"/>
          <w:numId w:val="24"/>
        </w:numPr>
        <w:rPr>
          <w:rFonts w:eastAsia="等线"/>
        </w:rPr>
      </w:pPr>
      <w:r w:rsidRPr="00D3624D">
        <w:rPr>
          <w:rFonts w:eastAsia="等线" w:hint="eastAsia"/>
          <w:lang w:eastAsia="zh-CN"/>
        </w:rPr>
        <w:t>Large packet</w:t>
      </w:r>
      <w:r w:rsidR="006666F4" w:rsidRPr="00D3624D">
        <w:rPr>
          <w:rFonts w:eastAsia="等线"/>
          <w:lang w:eastAsia="zh-CN"/>
        </w:rPr>
        <w:t xml:space="preserve">: 95% UL </w:t>
      </w:r>
      <w:r w:rsidR="006666F4" w:rsidRPr="00D3624D">
        <w:rPr>
          <w:rFonts w:eastAsia="等线" w:hint="eastAsia"/>
          <w:lang w:eastAsia="zh-CN"/>
        </w:rPr>
        <w:t>latency</w:t>
      </w:r>
      <w:r w:rsidR="006666F4" w:rsidRPr="00D3624D">
        <w:rPr>
          <w:rFonts w:eastAsia="等线"/>
          <w:lang w:eastAsia="zh-CN"/>
        </w:rPr>
        <w:t xml:space="preserve"> </w:t>
      </w:r>
      <w:r w:rsidR="006666F4" w:rsidRPr="00D3624D">
        <w:rPr>
          <w:rFonts w:eastAsia="等线" w:hint="eastAsia"/>
          <w:lang w:eastAsia="zh-CN"/>
        </w:rPr>
        <w:t xml:space="preserve">of </w:t>
      </w:r>
      <w:r w:rsidR="006666F4" w:rsidRPr="00D3624D">
        <w:rPr>
          <w:rFonts w:eastAsia="等线"/>
          <w:lang w:eastAsia="zh-CN"/>
        </w:rPr>
        <w:t xml:space="preserve">SBFD </w:t>
      </w:r>
      <w:r w:rsidR="006666F4" w:rsidRPr="00D3624D">
        <w:rPr>
          <w:rFonts w:eastAsia="等线" w:hint="eastAsia"/>
          <w:lang w:eastAsia="zh-CN"/>
        </w:rPr>
        <w:t>decreases</w:t>
      </w:r>
      <w:r w:rsidR="006666F4" w:rsidRPr="00D3624D">
        <w:rPr>
          <w:rFonts w:eastAsia="等线"/>
          <w:lang w:eastAsia="zh-CN"/>
        </w:rPr>
        <w:t xml:space="preserve"> </w:t>
      </w:r>
      <w:r w:rsidR="006666F4" w:rsidRPr="00D3624D">
        <w:rPr>
          <w:rFonts w:eastAsia="等线" w:hint="eastAsia"/>
          <w:lang w:eastAsia="zh-CN"/>
        </w:rPr>
        <w:t xml:space="preserve">in the range of </w:t>
      </w:r>
      <w:r w:rsidR="006666F4" w:rsidRPr="00D3624D">
        <w:rPr>
          <w:rFonts w:eastAsia="等线"/>
          <w:lang w:eastAsia="zh-CN"/>
        </w:rPr>
        <w:t>50.50%~68.44%.</w:t>
      </w:r>
    </w:p>
    <w:p w14:paraId="1F6CF076" w14:textId="5E83B980" w:rsidR="006666F4" w:rsidRPr="00D3624D" w:rsidRDefault="004612FB" w:rsidP="00857780">
      <w:pPr>
        <w:pStyle w:val="affffff2"/>
        <w:numPr>
          <w:ilvl w:val="2"/>
          <w:numId w:val="24"/>
        </w:numPr>
        <w:rPr>
          <w:rFonts w:eastAsia="等线"/>
        </w:rPr>
      </w:pPr>
      <w:r w:rsidRPr="00D3624D">
        <w:rPr>
          <w:rFonts w:eastAsia="等线" w:hint="eastAsia"/>
          <w:lang w:eastAsia="zh-CN"/>
        </w:rPr>
        <w:t>Small packet</w:t>
      </w:r>
      <w:r w:rsidR="006666F4" w:rsidRPr="00D3624D">
        <w:rPr>
          <w:rFonts w:eastAsia="等线"/>
          <w:lang w:eastAsia="zh-CN"/>
        </w:rPr>
        <w:t xml:space="preserve">: 95% UL </w:t>
      </w:r>
      <w:r w:rsidR="006666F4" w:rsidRPr="00D3624D">
        <w:rPr>
          <w:rFonts w:eastAsia="等线" w:hint="eastAsia"/>
          <w:lang w:eastAsia="zh-CN"/>
        </w:rPr>
        <w:t>latency</w:t>
      </w:r>
      <w:r w:rsidR="006666F4" w:rsidRPr="00D3624D">
        <w:rPr>
          <w:rFonts w:eastAsia="等线"/>
          <w:lang w:eastAsia="zh-CN"/>
        </w:rPr>
        <w:t xml:space="preserve"> </w:t>
      </w:r>
      <w:r w:rsidR="006666F4" w:rsidRPr="00D3624D">
        <w:rPr>
          <w:rFonts w:eastAsia="等线" w:hint="eastAsia"/>
          <w:lang w:eastAsia="zh-CN"/>
        </w:rPr>
        <w:t xml:space="preserve">of </w:t>
      </w:r>
      <w:r w:rsidR="006666F4" w:rsidRPr="00D3624D">
        <w:rPr>
          <w:rFonts w:eastAsia="等线"/>
          <w:lang w:eastAsia="zh-CN"/>
        </w:rPr>
        <w:t xml:space="preserve">SBFD </w:t>
      </w:r>
      <w:r w:rsidR="006666F4" w:rsidRPr="00D3624D">
        <w:rPr>
          <w:rFonts w:eastAsia="等线" w:hint="eastAsia"/>
          <w:lang w:eastAsia="zh-CN"/>
        </w:rPr>
        <w:t>decreases</w:t>
      </w:r>
      <w:r w:rsidR="006666F4" w:rsidRPr="00D3624D">
        <w:rPr>
          <w:rFonts w:eastAsia="等线"/>
          <w:lang w:eastAsia="zh-CN"/>
        </w:rPr>
        <w:t xml:space="preserve"> </w:t>
      </w:r>
      <w:r w:rsidR="006666F4" w:rsidRPr="00D3624D">
        <w:rPr>
          <w:rFonts w:eastAsia="等线" w:hint="eastAsia"/>
          <w:lang w:eastAsia="zh-CN"/>
        </w:rPr>
        <w:t xml:space="preserve">in the range of </w:t>
      </w:r>
      <w:r w:rsidR="006666F4" w:rsidRPr="00D3624D">
        <w:rPr>
          <w:rFonts w:eastAsia="等线"/>
          <w:lang w:eastAsia="zh-CN"/>
        </w:rPr>
        <w:t>8.29%~68.45%.</w:t>
      </w:r>
    </w:p>
    <w:p w14:paraId="5AD4AA3A" w14:textId="145C1253" w:rsidR="00645790" w:rsidRPr="00D3624D" w:rsidRDefault="00645790" w:rsidP="00857780">
      <w:pPr>
        <w:pStyle w:val="affffff2"/>
        <w:numPr>
          <w:ilvl w:val="0"/>
          <w:numId w:val="24"/>
        </w:numPr>
        <w:rPr>
          <w:rFonts w:eastAsia="等线"/>
        </w:rPr>
      </w:pPr>
      <w:r w:rsidRPr="00D3624D">
        <w:rPr>
          <w:rFonts w:eastAsia="等线"/>
        </w:rPr>
        <w:t>F</w:t>
      </w:r>
      <w:r w:rsidRPr="00D3624D">
        <w:rPr>
          <w:rFonts w:eastAsia="等线" w:hint="eastAsia"/>
          <w:lang w:eastAsia="zh-CN"/>
        </w:rPr>
        <w:t xml:space="preserve">or </w:t>
      </w:r>
      <w:r w:rsidRPr="00D3624D">
        <w:rPr>
          <w:rFonts w:eastAsia="等线" w:hint="eastAsia"/>
        </w:rPr>
        <w:t>D</w:t>
      </w:r>
      <w:r w:rsidRPr="00D3624D">
        <w:rPr>
          <w:rFonts w:eastAsia="等线"/>
        </w:rPr>
        <w:t xml:space="preserve">L </w:t>
      </w:r>
      <w:r w:rsidRPr="00D3624D">
        <w:rPr>
          <w:rFonts w:eastAsia="等线" w:hint="eastAsia"/>
          <w:lang w:eastAsia="zh-CN"/>
        </w:rPr>
        <w:t>latency</w:t>
      </w:r>
    </w:p>
    <w:p w14:paraId="40E2415A" w14:textId="6B40C046" w:rsidR="00EA74B1" w:rsidRPr="00D3624D" w:rsidRDefault="00EA74B1" w:rsidP="00857780">
      <w:pPr>
        <w:pStyle w:val="affffff2"/>
        <w:numPr>
          <w:ilvl w:val="1"/>
          <w:numId w:val="24"/>
        </w:numPr>
        <w:rPr>
          <w:rFonts w:eastAsia="等线"/>
          <w:lang w:val="en-US"/>
        </w:rPr>
      </w:pPr>
      <w:r w:rsidRPr="00D3624D">
        <w:rPr>
          <w:rFonts w:eastAsia="等线"/>
        </w:rPr>
        <w:t>DL latency</w:t>
      </w:r>
      <w:r w:rsidR="004E15F8" w:rsidRPr="00D3624D">
        <w:rPr>
          <w:rFonts w:eastAsia="等线"/>
        </w:rPr>
        <w:t xml:space="preserve"> </w:t>
      </w:r>
      <w:r w:rsidR="002B1BE4" w:rsidRPr="00D3624D">
        <w:rPr>
          <w:rFonts w:eastAsia="等线"/>
        </w:rPr>
        <w:t xml:space="preserve">in SBFD Alt 4 is similar with </w:t>
      </w:r>
      <w:r w:rsidR="00A6666D" w:rsidRPr="00D3624D">
        <w:rPr>
          <w:rFonts w:eastAsia="等线" w:hint="eastAsia"/>
          <w:lang w:eastAsia="zh-CN"/>
        </w:rPr>
        <w:t xml:space="preserve">or </w:t>
      </w:r>
      <w:r w:rsidR="002B1BE4" w:rsidRPr="00D3624D">
        <w:rPr>
          <w:rFonts w:eastAsia="等线" w:hint="eastAsia"/>
          <w:lang w:eastAsia="zh-CN"/>
        </w:rPr>
        <w:t xml:space="preserve">larger than </w:t>
      </w:r>
      <w:r w:rsidR="002B1BE4" w:rsidRPr="00D3624D">
        <w:rPr>
          <w:rFonts w:eastAsia="等线"/>
          <w:lang w:eastAsia="zh-CN"/>
        </w:rPr>
        <w:t>that</w:t>
      </w:r>
      <w:r w:rsidR="002B1BE4" w:rsidRPr="00D3624D">
        <w:rPr>
          <w:rFonts w:eastAsia="等线" w:hint="eastAsia"/>
          <w:lang w:eastAsia="zh-CN"/>
        </w:rPr>
        <w:t xml:space="preserve"> of legacy </w:t>
      </w:r>
      <w:r w:rsidR="002B1BE4" w:rsidRPr="00D3624D">
        <w:rPr>
          <w:rFonts w:eastAsia="等线"/>
        </w:rPr>
        <w:t xml:space="preserve">TDD with introducing UL subband in SBFD slots. </w:t>
      </w:r>
      <w:r w:rsidR="002B1BE4" w:rsidRPr="00D3624D">
        <w:rPr>
          <w:rFonts w:eastAsia="等线" w:hint="eastAsia"/>
          <w:lang w:eastAsia="zh-CN"/>
        </w:rPr>
        <w:t>The reason is as below</w:t>
      </w:r>
      <w:r w:rsidR="002B1BE4" w:rsidRPr="00D3624D">
        <w:rPr>
          <w:rFonts w:eastAsia="等线"/>
          <w:lang w:eastAsia="zh-CN"/>
        </w:rPr>
        <w:t>.</w:t>
      </w:r>
    </w:p>
    <w:p w14:paraId="5C35DF25" w14:textId="0BDDE638" w:rsidR="002B1BE4" w:rsidRPr="00D3624D" w:rsidRDefault="002B1BE4" w:rsidP="00857780">
      <w:pPr>
        <w:pStyle w:val="affffff2"/>
        <w:numPr>
          <w:ilvl w:val="2"/>
          <w:numId w:val="24"/>
        </w:numPr>
        <w:rPr>
          <w:rFonts w:eastAsia="等线"/>
          <w:lang w:val="en-US"/>
        </w:rPr>
      </w:pPr>
      <w:r w:rsidRPr="00D3624D">
        <w:rPr>
          <w:rFonts w:eastAsia="等线"/>
          <w:lang w:val="en-US"/>
        </w:rPr>
        <w:t>UE-UE co-channel inter-subband CLI in SBFD Alt 4 is strong.</w:t>
      </w:r>
    </w:p>
    <w:p w14:paraId="6DBA528C" w14:textId="55374EDA" w:rsidR="00C9564B" w:rsidRPr="00D3624D" w:rsidRDefault="00C9564B" w:rsidP="00857780">
      <w:pPr>
        <w:pStyle w:val="affffff2"/>
        <w:numPr>
          <w:ilvl w:val="0"/>
          <w:numId w:val="25"/>
        </w:numPr>
        <w:rPr>
          <w:rFonts w:eastAsia="等线"/>
          <w:lang w:val="en-US"/>
        </w:rPr>
      </w:pPr>
      <w:r w:rsidRPr="00D3624D">
        <w:rPr>
          <w:rFonts w:eastAsia="等线"/>
          <w:lang w:val="en-US" w:eastAsia="zh-CN"/>
        </w:rPr>
        <w:t xml:space="preserve">Ratio of </w:t>
      </w:r>
      <w:r w:rsidRPr="00D3624D">
        <w:rPr>
          <w:rFonts w:eastAsia="等线"/>
          <w:lang w:val="en-US"/>
        </w:rPr>
        <w:t xml:space="preserve">DL </w:t>
      </w:r>
      <w:r w:rsidRPr="00D3624D">
        <w:rPr>
          <w:rFonts w:eastAsia="等线"/>
          <w:lang w:val="en-US" w:eastAsia="zh-CN"/>
        </w:rPr>
        <w:t xml:space="preserve">latency increasement for </w:t>
      </w:r>
      <w:r w:rsidR="0026591B" w:rsidRPr="00D3624D">
        <w:rPr>
          <w:rFonts w:eastAsia="等线" w:hint="eastAsia"/>
          <w:lang w:val="en-US" w:eastAsia="zh-CN"/>
        </w:rPr>
        <w:t xml:space="preserve">smaller </w:t>
      </w:r>
      <w:r w:rsidRPr="00D3624D">
        <w:rPr>
          <w:rFonts w:eastAsia="等线"/>
          <w:lang w:val="en-US" w:eastAsia="zh-CN"/>
        </w:rPr>
        <w:t xml:space="preserve">packet size is </w:t>
      </w:r>
      <w:r w:rsidR="008B7266" w:rsidRPr="00D3624D">
        <w:rPr>
          <w:rFonts w:eastAsia="等线" w:hint="eastAsia"/>
          <w:lang w:val="en-US" w:eastAsia="zh-CN"/>
        </w:rPr>
        <w:t xml:space="preserve">larger </w:t>
      </w:r>
      <w:r w:rsidRPr="00D3624D">
        <w:rPr>
          <w:rFonts w:eastAsia="等线"/>
          <w:lang w:val="en-US" w:eastAsia="zh-CN"/>
        </w:rPr>
        <w:t xml:space="preserve">than that of </w:t>
      </w:r>
      <w:r w:rsidR="004612FB" w:rsidRPr="00D3624D">
        <w:rPr>
          <w:rFonts w:eastAsia="等线" w:hint="eastAsia"/>
          <w:lang w:val="en-US" w:eastAsia="zh-CN"/>
        </w:rPr>
        <w:t>large packet</w:t>
      </w:r>
      <w:r w:rsidRPr="00D3624D">
        <w:rPr>
          <w:rFonts w:eastAsia="等线"/>
          <w:lang w:val="en-US" w:eastAsia="zh-CN"/>
        </w:rPr>
        <w:t>.</w:t>
      </w:r>
    </w:p>
    <w:p w14:paraId="1F65EA30" w14:textId="6913AC8B" w:rsidR="00A440C4" w:rsidRPr="00D3624D" w:rsidRDefault="00A440C4" w:rsidP="00857780">
      <w:pPr>
        <w:pStyle w:val="affffff2"/>
        <w:numPr>
          <w:ilvl w:val="0"/>
          <w:numId w:val="25"/>
        </w:numPr>
        <w:rPr>
          <w:rFonts w:eastAsia="等线"/>
        </w:rPr>
      </w:pPr>
      <w:r w:rsidRPr="00D3624D">
        <w:rPr>
          <w:rFonts w:eastAsia="等线"/>
        </w:rPr>
        <w:lastRenderedPageBreak/>
        <w:t>For cell edge U</w:t>
      </w:r>
      <w:r w:rsidR="00302204" w:rsidRPr="00D3624D">
        <w:rPr>
          <w:rFonts w:eastAsia="等线" w:hint="eastAsia"/>
          <w:lang w:eastAsia="zh-CN"/>
        </w:rPr>
        <w:t>E</w:t>
      </w:r>
      <w:r w:rsidRPr="00D3624D">
        <w:rPr>
          <w:rFonts w:eastAsia="等线"/>
        </w:rPr>
        <w:t>s, the SINR decrease</w:t>
      </w:r>
      <w:r w:rsidRPr="00D3624D">
        <w:rPr>
          <w:rFonts w:eastAsia="等线"/>
          <w:lang w:eastAsia="zh-CN"/>
        </w:rPr>
        <w:t>s</w:t>
      </w:r>
      <w:r w:rsidRPr="00D3624D">
        <w:rPr>
          <w:rFonts w:eastAsia="等线"/>
        </w:rPr>
        <w:t xml:space="preserve"> </w:t>
      </w:r>
      <w:r w:rsidRPr="00D3624D">
        <w:rPr>
          <w:rFonts w:eastAsia="等线"/>
          <w:lang w:eastAsia="zh-CN"/>
        </w:rPr>
        <w:t>remarkably</w:t>
      </w:r>
      <w:r w:rsidRPr="00D3624D">
        <w:rPr>
          <w:rFonts w:eastAsia="等线"/>
        </w:rPr>
        <w:t xml:space="preserve"> since UE-UE co-channel inter-subband CLI dominates DL interference. </w:t>
      </w:r>
    </w:p>
    <w:p w14:paraId="23D6088F" w14:textId="2CDCAF4E" w:rsidR="00A440C4" w:rsidRPr="00D3624D" w:rsidRDefault="004612FB" w:rsidP="00857780">
      <w:pPr>
        <w:pStyle w:val="affffff2"/>
        <w:numPr>
          <w:ilvl w:val="1"/>
          <w:numId w:val="25"/>
        </w:numPr>
        <w:rPr>
          <w:rFonts w:eastAsia="等线"/>
        </w:rPr>
      </w:pPr>
      <w:r w:rsidRPr="00D3624D">
        <w:rPr>
          <w:rFonts w:eastAsia="等线" w:hint="eastAsia"/>
          <w:lang w:eastAsia="zh-CN"/>
        </w:rPr>
        <w:t>Large packet</w:t>
      </w:r>
      <w:r w:rsidR="00A440C4" w:rsidRPr="00D3624D">
        <w:rPr>
          <w:rFonts w:eastAsia="等线"/>
          <w:lang w:eastAsia="zh-CN"/>
        </w:rPr>
        <w:t xml:space="preserve">: </w:t>
      </w:r>
      <w:r w:rsidR="00A440C4" w:rsidRPr="00D3624D">
        <w:rPr>
          <w:rFonts w:eastAsia="等线"/>
        </w:rPr>
        <w:t xml:space="preserve">95% DL </w:t>
      </w:r>
      <w:r w:rsidR="00A440C4" w:rsidRPr="00D3624D">
        <w:rPr>
          <w:rFonts w:eastAsia="等线"/>
          <w:lang w:eastAsia="zh-CN"/>
        </w:rPr>
        <w:t>latency</w:t>
      </w:r>
      <w:r w:rsidR="00A440C4" w:rsidRPr="00D3624D">
        <w:rPr>
          <w:rFonts w:eastAsia="等线"/>
        </w:rPr>
        <w:t xml:space="preserve"> of SBFD </w:t>
      </w:r>
      <w:r w:rsidR="00A440C4" w:rsidRPr="00D3624D">
        <w:rPr>
          <w:rFonts w:eastAsia="等线"/>
          <w:lang w:eastAsia="zh-CN"/>
        </w:rPr>
        <w:t xml:space="preserve">increases in the range of </w:t>
      </w:r>
      <w:r w:rsidR="00875105" w:rsidRPr="00D3624D">
        <w:rPr>
          <w:rFonts w:eastAsia="等线"/>
          <w:lang w:eastAsia="zh-CN"/>
        </w:rPr>
        <w:t>-4.34</w:t>
      </w:r>
      <w:r w:rsidR="00A440C4" w:rsidRPr="00D3624D">
        <w:rPr>
          <w:rFonts w:eastAsia="等线"/>
          <w:lang w:eastAsia="zh-CN"/>
        </w:rPr>
        <w:t>%~</w:t>
      </w:r>
      <w:r w:rsidR="00875105" w:rsidRPr="00D3624D">
        <w:rPr>
          <w:rFonts w:eastAsia="等线"/>
          <w:lang w:eastAsia="zh-CN"/>
        </w:rPr>
        <w:t>137.85</w:t>
      </w:r>
      <w:r w:rsidR="00A440C4" w:rsidRPr="00D3624D">
        <w:rPr>
          <w:rFonts w:eastAsia="等线"/>
          <w:lang w:eastAsia="zh-CN"/>
        </w:rPr>
        <w:t>%.</w:t>
      </w:r>
    </w:p>
    <w:p w14:paraId="687F6E2C" w14:textId="6A99F2BC" w:rsidR="0028493A" w:rsidRPr="00D3624D" w:rsidRDefault="008E34AB" w:rsidP="00857780">
      <w:pPr>
        <w:pStyle w:val="affffff2"/>
        <w:numPr>
          <w:ilvl w:val="2"/>
          <w:numId w:val="25"/>
        </w:numPr>
        <w:rPr>
          <w:rFonts w:eastAsia="等线"/>
        </w:rPr>
      </w:pPr>
      <w:r w:rsidRPr="00D3624D">
        <w:rPr>
          <w:rFonts w:eastAsia="等线"/>
          <w:lang w:eastAsia="zh-CN"/>
        </w:rPr>
        <w:t xml:space="preserve">The </w:t>
      </w:r>
      <w:r w:rsidR="00437468" w:rsidRPr="00D3624D">
        <w:rPr>
          <w:rFonts w:eastAsia="等线"/>
        </w:rPr>
        <w:t xml:space="preserve">DL </w:t>
      </w:r>
      <w:r w:rsidR="00437468" w:rsidRPr="00D3624D">
        <w:rPr>
          <w:rFonts w:eastAsia="等线"/>
          <w:lang w:eastAsia="zh-CN"/>
        </w:rPr>
        <w:t>latency decreases slightly in low RU due to more DL transmission opportunities</w:t>
      </w:r>
      <w:r w:rsidR="00A6666D" w:rsidRPr="00D3624D">
        <w:rPr>
          <w:rFonts w:eastAsia="等线"/>
          <w:lang w:eastAsia="zh-CN"/>
        </w:rPr>
        <w:t xml:space="preserve"> and </w:t>
      </w:r>
      <w:r w:rsidR="00030AE8" w:rsidRPr="00D3624D">
        <w:rPr>
          <w:rFonts w:eastAsia="等线"/>
          <w:lang w:val="en-US"/>
        </w:rPr>
        <w:t xml:space="preserve">UE-UE co-channel inter-subband CLI in SBFD Alt 4 </w:t>
      </w:r>
      <w:r w:rsidR="00030AE8" w:rsidRPr="00D3624D">
        <w:rPr>
          <w:rFonts w:eastAsia="等线" w:hint="eastAsia"/>
          <w:lang w:val="en-US" w:eastAsia="zh-CN"/>
        </w:rPr>
        <w:t>occurs</w:t>
      </w:r>
      <w:r w:rsidR="00711696" w:rsidRPr="00D3624D">
        <w:rPr>
          <w:rFonts w:eastAsia="等线"/>
          <w:lang w:val="en-US" w:eastAsia="zh-CN"/>
        </w:rPr>
        <w:t xml:space="preserve"> </w:t>
      </w:r>
      <w:r w:rsidR="00D40D6C" w:rsidRPr="00D3624D">
        <w:rPr>
          <w:rFonts w:eastAsia="等线"/>
          <w:lang w:val="en-US" w:eastAsia="zh-CN"/>
        </w:rPr>
        <w:t>rarely.</w:t>
      </w:r>
    </w:p>
    <w:p w14:paraId="6513169C" w14:textId="7D725ECE" w:rsidR="00A440C4" w:rsidRPr="00D3624D" w:rsidRDefault="004612FB" w:rsidP="00857780">
      <w:pPr>
        <w:pStyle w:val="affffff2"/>
        <w:numPr>
          <w:ilvl w:val="1"/>
          <w:numId w:val="25"/>
        </w:numPr>
        <w:rPr>
          <w:rFonts w:eastAsia="等线"/>
        </w:rPr>
      </w:pPr>
      <w:r w:rsidRPr="00D3624D">
        <w:rPr>
          <w:rFonts w:eastAsia="等线" w:hint="eastAsia"/>
          <w:lang w:eastAsia="zh-CN"/>
        </w:rPr>
        <w:t>Small packet</w:t>
      </w:r>
      <w:r w:rsidR="00A440C4" w:rsidRPr="00D3624D">
        <w:rPr>
          <w:rFonts w:eastAsia="等线"/>
          <w:lang w:eastAsia="zh-CN"/>
        </w:rPr>
        <w:t xml:space="preserve">: </w:t>
      </w:r>
      <w:r w:rsidR="00A440C4" w:rsidRPr="00D3624D">
        <w:rPr>
          <w:rFonts w:eastAsia="等线"/>
        </w:rPr>
        <w:t xml:space="preserve">95% DL </w:t>
      </w:r>
      <w:r w:rsidR="00A440C4" w:rsidRPr="00D3624D">
        <w:rPr>
          <w:rFonts w:eastAsia="等线"/>
          <w:lang w:eastAsia="zh-CN"/>
        </w:rPr>
        <w:t>latency</w:t>
      </w:r>
      <w:r w:rsidR="00A440C4" w:rsidRPr="00D3624D">
        <w:rPr>
          <w:rFonts w:eastAsia="等线"/>
        </w:rPr>
        <w:t xml:space="preserve"> of SBFD </w:t>
      </w:r>
      <w:r w:rsidR="00A440C4" w:rsidRPr="00D3624D">
        <w:rPr>
          <w:rFonts w:eastAsia="等线"/>
          <w:lang w:eastAsia="zh-CN"/>
        </w:rPr>
        <w:t>increases in the range of</w:t>
      </w:r>
      <w:r w:rsidR="00FD1138" w:rsidRPr="00D3624D">
        <w:rPr>
          <w:rFonts w:eastAsia="等线"/>
          <w:lang w:eastAsia="zh-CN"/>
        </w:rPr>
        <w:t xml:space="preserve"> 29.50</w:t>
      </w:r>
      <w:r w:rsidR="00A440C4" w:rsidRPr="00D3624D">
        <w:rPr>
          <w:rFonts w:eastAsia="等线"/>
          <w:lang w:eastAsia="zh-CN"/>
        </w:rPr>
        <w:t>%~</w:t>
      </w:r>
      <w:r w:rsidR="00FD1138" w:rsidRPr="00D3624D">
        <w:rPr>
          <w:rFonts w:eastAsia="等线"/>
          <w:lang w:eastAsia="zh-CN"/>
        </w:rPr>
        <w:t>403.29</w:t>
      </w:r>
      <w:r w:rsidR="00A440C4" w:rsidRPr="00D3624D">
        <w:rPr>
          <w:rFonts w:eastAsia="等线"/>
          <w:lang w:eastAsia="zh-CN"/>
        </w:rPr>
        <w:t>%.</w:t>
      </w:r>
    </w:p>
    <w:p w14:paraId="28575583" w14:textId="40713481" w:rsidR="00A440C4" w:rsidRPr="00D3624D" w:rsidRDefault="00A440C4" w:rsidP="00857780">
      <w:pPr>
        <w:pStyle w:val="affffff2"/>
        <w:numPr>
          <w:ilvl w:val="0"/>
          <w:numId w:val="25"/>
        </w:numPr>
        <w:rPr>
          <w:rFonts w:eastAsia="等线"/>
        </w:rPr>
      </w:pPr>
      <w:r w:rsidRPr="00D3624D">
        <w:rPr>
          <w:rFonts w:eastAsia="等线"/>
        </w:rPr>
        <w:t>For cell centre U</w:t>
      </w:r>
      <w:r w:rsidR="001A5BBC" w:rsidRPr="00D3624D">
        <w:rPr>
          <w:rFonts w:eastAsia="等线" w:hint="eastAsia"/>
          <w:lang w:eastAsia="zh-CN"/>
        </w:rPr>
        <w:t>E</w:t>
      </w:r>
      <w:r w:rsidRPr="00D3624D">
        <w:rPr>
          <w:rFonts w:eastAsia="等线"/>
        </w:rPr>
        <w:t xml:space="preserve">s, the SINR decreases slightly as desired signal is strong enough when compared to UE-UE co-channel inter-subband CLI. </w:t>
      </w:r>
    </w:p>
    <w:p w14:paraId="39783937" w14:textId="65B6C2B3" w:rsidR="00A440C4" w:rsidRPr="00D3624D" w:rsidRDefault="004612FB" w:rsidP="00857780">
      <w:pPr>
        <w:pStyle w:val="affffff2"/>
        <w:numPr>
          <w:ilvl w:val="1"/>
          <w:numId w:val="25"/>
        </w:numPr>
        <w:rPr>
          <w:rFonts w:eastAsia="等线"/>
        </w:rPr>
      </w:pPr>
      <w:r w:rsidRPr="00D3624D">
        <w:rPr>
          <w:rFonts w:eastAsia="等线" w:hint="eastAsia"/>
          <w:lang w:eastAsia="zh-CN"/>
        </w:rPr>
        <w:t>Large packet</w:t>
      </w:r>
      <w:r w:rsidR="00A440C4" w:rsidRPr="00D3624D">
        <w:rPr>
          <w:rFonts w:eastAsia="等线"/>
          <w:lang w:eastAsia="zh-CN"/>
        </w:rPr>
        <w:t xml:space="preserve">: 5% DL latency of SBFD increases in the range of </w:t>
      </w:r>
      <w:r w:rsidR="00F947B9" w:rsidRPr="00D3624D">
        <w:rPr>
          <w:rFonts w:eastAsia="等线"/>
          <w:lang w:eastAsia="zh-CN"/>
        </w:rPr>
        <w:t>0.00</w:t>
      </w:r>
      <w:r w:rsidR="00A440C4" w:rsidRPr="00D3624D">
        <w:rPr>
          <w:rFonts w:eastAsia="等线"/>
          <w:lang w:eastAsia="zh-CN"/>
        </w:rPr>
        <w:t>%~</w:t>
      </w:r>
      <w:r w:rsidR="00F947B9" w:rsidRPr="00D3624D">
        <w:rPr>
          <w:rFonts w:eastAsia="等线"/>
          <w:lang w:eastAsia="zh-CN"/>
        </w:rPr>
        <w:t>3.61</w:t>
      </w:r>
      <w:r w:rsidR="00A440C4" w:rsidRPr="00D3624D">
        <w:rPr>
          <w:rFonts w:eastAsia="等线"/>
          <w:lang w:eastAsia="zh-CN"/>
        </w:rPr>
        <w:t>%</w:t>
      </w:r>
      <w:r w:rsidR="00A440C4" w:rsidRPr="00D3624D">
        <w:rPr>
          <w:rFonts w:eastAsia="等线"/>
        </w:rPr>
        <w:t>.</w:t>
      </w:r>
    </w:p>
    <w:p w14:paraId="5437B66A" w14:textId="69B15D4F" w:rsidR="00A440C4" w:rsidRPr="00D3624D" w:rsidRDefault="004612FB" w:rsidP="00857780">
      <w:pPr>
        <w:pStyle w:val="affffff2"/>
        <w:numPr>
          <w:ilvl w:val="1"/>
          <w:numId w:val="25"/>
        </w:numPr>
        <w:rPr>
          <w:rFonts w:eastAsia="等线"/>
        </w:rPr>
      </w:pPr>
      <w:r w:rsidRPr="00D3624D">
        <w:rPr>
          <w:rFonts w:eastAsia="等线"/>
          <w:lang w:eastAsia="zh-CN"/>
        </w:rPr>
        <w:t>Small packet</w:t>
      </w:r>
      <w:r w:rsidR="00A440C4" w:rsidRPr="00D3624D">
        <w:rPr>
          <w:rFonts w:eastAsia="等线"/>
          <w:lang w:eastAsia="zh-CN"/>
        </w:rPr>
        <w:t xml:space="preserve">: 5% DL latency of SBFD increases in the range of </w:t>
      </w:r>
      <w:r w:rsidR="00740715" w:rsidRPr="00D3624D">
        <w:rPr>
          <w:rFonts w:eastAsia="等线"/>
          <w:lang w:eastAsia="zh-CN"/>
        </w:rPr>
        <w:t>0.00</w:t>
      </w:r>
      <w:r w:rsidR="00A440C4" w:rsidRPr="00D3624D">
        <w:rPr>
          <w:rFonts w:eastAsia="等线"/>
          <w:lang w:eastAsia="zh-CN"/>
        </w:rPr>
        <w:t>%~1.89%.</w:t>
      </w:r>
    </w:p>
    <w:p w14:paraId="785DECA0" w14:textId="77777777" w:rsidR="00A440C4" w:rsidRPr="00D3624D" w:rsidRDefault="00A440C4" w:rsidP="00857780">
      <w:pPr>
        <w:pStyle w:val="affffff2"/>
        <w:numPr>
          <w:ilvl w:val="0"/>
          <w:numId w:val="24"/>
        </w:numPr>
        <w:rPr>
          <w:rFonts w:eastAsia="等线"/>
        </w:rPr>
      </w:pPr>
      <w:r w:rsidRPr="00D3624D">
        <w:rPr>
          <w:rFonts w:eastAsia="等线"/>
        </w:rPr>
        <w:t>For ratio of improvement of UL performance and degradation of DL performance</w:t>
      </w:r>
    </w:p>
    <w:p w14:paraId="464BBA73" w14:textId="5D92E91A" w:rsidR="00A440C4" w:rsidRPr="00D3624D" w:rsidRDefault="00A440C4" w:rsidP="00857780">
      <w:pPr>
        <w:pStyle w:val="affffff2"/>
        <w:numPr>
          <w:ilvl w:val="0"/>
          <w:numId w:val="25"/>
        </w:numPr>
        <w:rPr>
          <w:rFonts w:eastAsia="等线"/>
        </w:rPr>
      </w:pPr>
      <w:r w:rsidRPr="00D3624D">
        <w:rPr>
          <w:rFonts w:eastAsia="等线"/>
          <w:lang w:eastAsia="zh-CN"/>
        </w:rPr>
        <w:t>For large packet and small packet, i</w:t>
      </w:r>
      <w:r w:rsidRPr="00D3624D">
        <w:rPr>
          <w:rFonts w:eastAsia="等线"/>
        </w:rPr>
        <w:t xml:space="preserve">mprovement of UL performance is more significant than the degradation of DL performance especially </w:t>
      </w:r>
      <w:r w:rsidRPr="00D3624D">
        <w:rPr>
          <w:rFonts w:eastAsia="等线"/>
          <w:lang w:eastAsia="zh-CN"/>
        </w:rPr>
        <w:t xml:space="preserve">in low and medium </w:t>
      </w:r>
      <w:r w:rsidRPr="00D3624D">
        <w:rPr>
          <w:rFonts w:eastAsia="等线"/>
        </w:rPr>
        <w:t>RU.</w:t>
      </w:r>
    </w:p>
    <w:p w14:paraId="752C136A" w14:textId="77777777" w:rsidR="008B0E0D" w:rsidRPr="00D3624D" w:rsidRDefault="008B0E0D" w:rsidP="00DA2E53">
      <w:pPr>
        <w:rPr>
          <w:rFonts w:eastAsia="等线"/>
          <w:b/>
          <w:bCs/>
          <w:iCs/>
          <w:sz w:val="28"/>
          <w:szCs w:val="28"/>
          <w:lang w:val="en-GB"/>
        </w:rPr>
      </w:pPr>
    </w:p>
    <w:p w14:paraId="22F7B99D" w14:textId="2872E9B4" w:rsidR="00A56109" w:rsidRPr="00B10C5E" w:rsidRDefault="00A56109" w:rsidP="00CF11F5">
      <w:pPr>
        <w:pStyle w:val="observation"/>
      </w:pPr>
      <w:r w:rsidRPr="00B10C5E">
        <w:t>In Urban Macro scenario</w:t>
      </w:r>
      <w:r w:rsidR="00905E51">
        <w:t xml:space="preserve"> with high </w:t>
      </w:r>
      <w:r w:rsidR="00905E51" w:rsidRPr="00D3624D">
        <w:rPr>
          <w:rFonts w:eastAsiaTheme="minorEastAsia"/>
        </w:rPr>
        <w:t>CLI suppression capability</w:t>
      </w:r>
      <w:r w:rsidRPr="00B10C5E">
        <w:t xml:space="preserve">, following observations can be obtained for DL/UL latency </w:t>
      </w:r>
      <w:r w:rsidRPr="00B10C5E">
        <w:rPr>
          <w:rFonts w:hint="eastAsia"/>
        </w:rPr>
        <w:t>of</w:t>
      </w:r>
      <w:r w:rsidRPr="00B10C5E">
        <w:rPr>
          <w:rFonts w:eastAsia="等线" w:hint="eastAsia"/>
        </w:rPr>
        <w:t xml:space="preserve"> </w:t>
      </w:r>
      <w:r w:rsidRPr="00B10C5E">
        <w:rPr>
          <w:rFonts w:eastAsia="等线"/>
        </w:rPr>
        <w:t xml:space="preserve">SBFD </w:t>
      </w:r>
      <w:r w:rsidRPr="00B10C5E">
        <w:rPr>
          <w:rFonts w:eastAsia="等线" w:hint="eastAsia"/>
        </w:rPr>
        <w:t xml:space="preserve">compared with legacy </w:t>
      </w:r>
      <w:r w:rsidRPr="00B10C5E">
        <w:rPr>
          <w:rFonts w:eastAsia="等线"/>
        </w:rPr>
        <w:t>TDD:</w:t>
      </w:r>
    </w:p>
    <w:p w14:paraId="14987BF4" w14:textId="77777777" w:rsidR="00A56109" w:rsidRPr="00D3624D" w:rsidRDefault="00A56109" w:rsidP="00857780">
      <w:pPr>
        <w:pStyle w:val="affffff2"/>
        <w:numPr>
          <w:ilvl w:val="0"/>
          <w:numId w:val="26"/>
        </w:numPr>
        <w:rPr>
          <w:rFonts w:eastAsia="等线"/>
          <w:b/>
          <w:bCs/>
          <w:i/>
          <w:iCs/>
        </w:rPr>
      </w:pPr>
      <w:r w:rsidRPr="00D3624D">
        <w:rPr>
          <w:rFonts w:eastAsia="等线"/>
          <w:b/>
          <w:bCs/>
          <w:i/>
          <w:iCs/>
        </w:rPr>
        <w:t>F</w:t>
      </w:r>
      <w:r w:rsidRPr="00D3624D">
        <w:rPr>
          <w:rFonts w:eastAsia="等线" w:hint="eastAsia"/>
          <w:b/>
          <w:bCs/>
          <w:i/>
          <w:iCs/>
          <w:lang w:eastAsia="zh-CN"/>
        </w:rPr>
        <w:t xml:space="preserve">or </w:t>
      </w:r>
      <w:r w:rsidRPr="00D3624D">
        <w:rPr>
          <w:rFonts w:eastAsia="等线"/>
          <w:b/>
          <w:bCs/>
          <w:i/>
          <w:iCs/>
        </w:rPr>
        <w:t xml:space="preserve">UL </w:t>
      </w:r>
      <w:r w:rsidRPr="00D3624D">
        <w:rPr>
          <w:rFonts w:eastAsia="等线" w:hint="eastAsia"/>
          <w:b/>
          <w:bCs/>
          <w:i/>
          <w:iCs/>
          <w:lang w:eastAsia="zh-CN"/>
        </w:rPr>
        <w:t>latency</w:t>
      </w:r>
    </w:p>
    <w:p w14:paraId="38D7F0CB" w14:textId="77777777" w:rsidR="00A56109" w:rsidRPr="00D3624D" w:rsidRDefault="00A56109" w:rsidP="00857780">
      <w:pPr>
        <w:pStyle w:val="affffff2"/>
        <w:numPr>
          <w:ilvl w:val="1"/>
          <w:numId w:val="26"/>
        </w:numPr>
        <w:rPr>
          <w:rFonts w:eastAsia="等线"/>
          <w:b/>
          <w:bCs/>
          <w:i/>
          <w:iCs/>
          <w:lang w:val="en-US"/>
        </w:rPr>
      </w:pPr>
      <w:r w:rsidRPr="00D3624D">
        <w:rPr>
          <w:rFonts w:eastAsia="等线"/>
          <w:b/>
          <w:bCs/>
          <w:i/>
          <w:iCs/>
        </w:rPr>
        <w:t xml:space="preserve">UL </w:t>
      </w:r>
      <w:r w:rsidRPr="00D3624D">
        <w:rPr>
          <w:rFonts w:eastAsia="等线" w:hint="eastAsia"/>
          <w:b/>
          <w:bCs/>
          <w:i/>
          <w:iCs/>
          <w:lang w:eastAsia="zh-CN"/>
        </w:rPr>
        <w:t xml:space="preserve">latency of </w:t>
      </w:r>
      <w:r w:rsidRPr="00D3624D">
        <w:rPr>
          <w:rFonts w:eastAsia="等线"/>
          <w:b/>
          <w:bCs/>
          <w:i/>
          <w:iCs/>
          <w:lang w:eastAsia="zh-CN"/>
        </w:rPr>
        <w:t xml:space="preserve">SBFD </w:t>
      </w:r>
      <w:r w:rsidRPr="00D3624D">
        <w:rPr>
          <w:rFonts w:eastAsia="等线" w:hint="eastAsia"/>
          <w:b/>
          <w:bCs/>
          <w:i/>
          <w:iCs/>
          <w:lang w:eastAsia="zh-CN"/>
        </w:rPr>
        <w:t>A</w:t>
      </w:r>
      <w:r w:rsidRPr="00D3624D">
        <w:rPr>
          <w:rFonts w:eastAsia="等线"/>
          <w:b/>
          <w:bCs/>
          <w:i/>
          <w:iCs/>
          <w:lang w:eastAsia="zh-CN"/>
        </w:rPr>
        <w:t>l</w:t>
      </w:r>
      <w:r w:rsidRPr="00D3624D">
        <w:rPr>
          <w:rFonts w:eastAsia="等线" w:hint="eastAsia"/>
          <w:b/>
          <w:bCs/>
          <w:i/>
          <w:iCs/>
          <w:lang w:eastAsia="zh-CN"/>
        </w:rPr>
        <w:t xml:space="preserve">t </w:t>
      </w:r>
      <w:r w:rsidRPr="00D3624D">
        <w:rPr>
          <w:rFonts w:eastAsia="等线"/>
          <w:b/>
          <w:bCs/>
          <w:i/>
          <w:iCs/>
          <w:lang w:eastAsia="zh-CN"/>
        </w:rPr>
        <w:t xml:space="preserve">2 </w:t>
      </w:r>
      <w:r w:rsidRPr="00D3624D">
        <w:rPr>
          <w:rFonts w:eastAsia="等线" w:hint="eastAsia"/>
          <w:b/>
          <w:bCs/>
          <w:i/>
          <w:iCs/>
          <w:lang w:eastAsia="zh-CN"/>
        </w:rPr>
        <w:t xml:space="preserve">and </w:t>
      </w:r>
      <w:r w:rsidRPr="00D3624D">
        <w:rPr>
          <w:rFonts w:eastAsia="等线"/>
          <w:b/>
          <w:bCs/>
          <w:i/>
          <w:iCs/>
          <w:lang w:eastAsia="zh-CN"/>
        </w:rPr>
        <w:t xml:space="preserve">SBFD </w:t>
      </w:r>
      <w:r w:rsidRPr="00D3624D">
        <w:rPr>
          <w:rFonts w:eastAsia="等线" w:hint="eastAsia"/>
          <w:b/>
          <w:bCs/>
          <w:i/>
          <w:iCs/>
          <w:lang w:eastAsia="zh-CN"/>
        </w:rPr>
        <w:t xml:space="preserve">Alt </w:t>
      </w:r>
      <w:r w:rsidRPr="00D3624D">
        <w:rPr>
          <w:rFonts w:eastAsia="等线"/>
          <w:b/>
          <w:bCs/>
          <w:i/>
          <w:iCs/>
          <w:lang w:eastAsia="zh-CN"/>
        </w:rPr>
        <w:t xml:space="preserve">4 </w:t>
      </w:r>
      <w:r w:rsidRPr="00D3624D">
        <w:rPr>
          <w:rFonts w:eastAsia="等线" w:hint="eastAsia"/>
          <w:b/>
          <w:bCs/>
          <w:i/>
          <w:iCs/>
          <w:lang w:eastAsia="zh-CN"/>
        </w:rPr>
        <w:t>decreases</w:t>
      </w:r>
      <w:r w:rsidRPr="00D3624D">
        <w:rPr>
          <w:rFonts w:eastAsia="等线"/>
          <w:b/>
          <w:bCs/>
          <w:i/>
          <w:iCs/>
          <w:lang w:eastAsia="zh-CN"/>
        </w:rPr>
        <w:t xml:space="preserve"> </w:t>
      </w:r>
      <w:r w:rsidRPr="00D3624D">
        <w:rPr>
          <w:rFonts w:eastAsia="等线" w:hint="eastAsia"/>
          <w:b/>
          <w:bCs/>
          <w:i/>
          <w:iCs/>
          <w:lang w:eastAsia="zh-CN"/>
        </w:rPr>
        <w:t xml:space="preserve">compared with legacy </w:t>
      </w:r>
      <w:r w:rsidRPr="00D3624D">
        <w:rPr>
          <w:rFonts w:eastAsia="等线"/>
          <w:b/>
          <w:bCs/>
          <w:i/>
          <w:iCs/>
        </w:rPr>
        <w:t xml:space="preserve">TDD </w:t>
      </w:r>
      <w:r w:rsidRPr="00D3624D">
        <w:rPr>
          <w:rFonts w:eastAsia="等线"/>
          <w:b/>
          <w:bCs/>
          <w:i/>
          <w:iCs/>
          <w:lang w:val="en-US"/>
        </w:rPr>
        <w:t xml:space="preserve">for </w:t>
      </w:r>
      <w:r w:rsidRPr="00D3624D">
        <w:rPr>
          <w:rFonts w:eastAsia="等线" w:hint="eastAsia"/>
          <w:b/>
          <w:bCs/>
          <w:i/>
          <w:iCs/>
          <w:lang w:val="en-US"/>
        </w:rPr>
        <w:t>large and small packet</w:t>
      </w:r>
      <w:r w:rsidRPr="00D3624D">
        <w:rPr>
          <w:rFonts w:eastAsia="等线"/>
          <w:b/>
          <w:bCs/>
          <w:i/>
          <w:iCs/>
        </w:rPr>
        <w:t>.</w:t>
      </w:r>
    </w:p>
    <w:p w14:paraId="4F3D7B94" w14:textId="77777777" w:rsidR="00A56109" w:rsidRPr="00D3624D" w:rsidRDefault="00A56109" w:rsidP="00857780">
      <w:pPr>
        <w:pStyle w:val="affffff2"/>
        <w:numPr>
          <w:ilvl w:val="1"/>
          <w:numId w:val="26"/>
        </w:numPr>
        <w:rPr>
          <w:rFonts w:eastAsia="等线"/>
          <w:b/>
          <w:bCs/>
          <w:i/>
          <w:iCs/>
          <w:lang w:val="en-US"/>
        </w:rPr>
      </w:pPr>
      <w:r w:rsidRPr="00D3624D">
        <w:rPr>
          <w:rFonts w:eastAsia="等线" w:hint="eastAsia"/>
          <w:b/>
          <w:bCs/>
          <w:i/>
          <w:iCs/>
          <w:lang w:val="en-US" w:eastAsia="zh-CN"/>
        </w:rPr>
        <w:t xml:space="preserve">For </w:t>
      </w:r>
      <w:r w:rsidRPr="00D3624D">
        <w:rPr>
          <w:rFonts w:eastAsia="等线"/>
          <w:b/>
          <w:bCs/>
          <w:i/>
          <w:iCs/>
          <w:lang w:eastAsia="zh-CN"/>
        </w:rPr>
        <w:t xml:space="preserve">SBFD </w:t>
      </w:r>
      <w:r w:rsidRPr="00D3624D">
        <w:rPr>
          <w:rFonts w:eastAsia="等线" w:hint="eastAsia"/>
          <w:b/>
          <w:bCs/>
          <w:i/>
          <w:iCs/>
          <w:lang w:eastAsia="zh-CN"/>
        </w:rPr>
        <w:t>A</w:t>
      </w:r>
      <w:r w:rsidRPr="00D3624D">
        <w:rPr>
          <w:rFonts w:eastAsia="等线"/>
          <w:b/>
          <w:bCs/>
          <w:i/>
          <w:iCs/>
          <w:lang w:eastAsia="zh-CN"/>
        </w:rPr>
        <w:t>l</w:t>
      </w:r>
      <w:r w:rsidRPr="00D3624D">
        <w:rPr>
          <w:rFonts w:eastAsia="等线" w:hint="eastAsia"/>
          <w:b/>
          <w:bCs/>
          <w:i/>
          <w:iCs/>
          <w:lang w:eastAsia="zh-CN"/>
        </w:rPr>
        <w:t xml:space="preserve">t </w:t>
      </w:r>
      <w:r w:rsidRPr="00D3624D">
        <w:rPr>
          <w:rFonts w:eastAsia="等线"/>
          <w:b/>
          <w:bCs/>
          <w:i/>
          <w:iCs/>
          <w:lang w:eastAsia="zh-CN"/>
        </w:rPr>
        <w:t xml:space="preserve">2 </w:t>
      </w:r>
      <w:r w:rsidRPr="00D3624D">
        <w:rPr>
          <w:rFonts w:eastAsia="等线" w:hint="eastAsia"/>
          <w:b/>
          <w:bCs/>
          <w:i/>
          <w:iCs/>
          <w:lang w:eastAsia="zh-CN"/>
        </w:rPr>
        <w:t xml:space="preserve">and </w:t>
      </w:r>
      <w:r w:rsidRPr="00D3624D">
        <w:rPr>
          <w:rFonts w:eastAsia="等线"/>
          <w:b/>
          <w:bCs/>
          <w:i/>
          <w:iCs/>
          <w:lang w:eastAsia="zh-CN"/>
        </w:rPr>
        <w:t xml:space="preserve">SBFD </w:t>
      </w:r>
      <w:r w:rsidRPr="00D3624D">
        <w:rPr>
          <w:rFonts w:eastAsia="等线" w:hint="eastAsia"/>
          <w:b/>
          <w:bCs/>
          <w:i/>
          <w:iCs/>
          <w:lang w:eastAsia="zh-CN"/>
        </w:rPr>
        <w:t xml:space="preserve">Alt </w:t>
      </w:r>
      <w:r w:rsidRPr="00D3624D">
        <w:rPr>
          <w:rFonts w:eastAsia="等线"/>
          <w:b/>
          <w:bCs/>
          <w:i/>
          <w:iCs/>
          <w:lang w:eastAsia="zh-CN"/>
        </w:rPr>
        <w:t xml:space="preserve">4, </w:t>
      </w:r>
      <w:r w:rsidRPr="00D3624D">
        <w:rPr>
          <w:rFonts w:eastAsia="等线" w:hint="eastAsia"/>
          <w:b/>
          <w:bCs/>
          <w:i/>
          <w:iCs/>
          <w:lang w:eastAsia="zh-CN"/>
        </w:rPr>
        <w:t>t</w:t>
      </w:r>
      <w:r w:rsidRPr="00D3624D">
        <w:rPr>
          <w:rFonts w:eastAsia="等线" w:hint="eastAsia"/>
          <w:b/>
          <w:bCs/>
          <w:i/>
          <w:iCs/>
          <w:lang w:val="en-US" w:eastAsia="zh-CN"/>
        </w:rPr>
        <w:t xml:space="preserve">he improvement of </w:t>
      </w:r>
      <w:r w:rsidRPr="00D3624D">
        <w:rPr>
          <w:rFonts w:eastAsia="等线"/>
          <w:b/>
          <w:bCs/>
          <w:i/>
          <w:iCs/>
        </w:rPr>
        <w:t xml:space="preserve">UL </w:t>
      </w:r>
      <w:r w:rsidRPr="00D3624D">
        <w:rPr>
          <w:rFonts w:eastAsia="等线" w:hint="eastAsia"/>
          <w:b/>
          <w:bCs/>
          <w:i/>
          <w:iCs/>
          <w:lang w:eastAsia="zh-CN"/>
        </w:rPr>
        <w:t>latency</w:t>
      </w:r>
      <w:r w:rsidRPr="00D3624D">
        <w:rPr>
          <w:rFonts w:eastAsia="等线" w:hint="eastAsia"/>
          <w:b/>
          <w:bCs/>
          <w:i/>
          <w:iCs/>
          <w:lang w:val="en-US" w:eastAsia="zh-CN"/>
        </w:rPr>
        <w:t xml:space="preserve"> for small packet is similar with</w:t>
      </w:r>
      <w:r w:rsidRPr="00D3624D">
        <w:rPr>
          <w:rFonts w:eastAsia="等线"/>
          <w:b/>
          <w:bCs/>
          <w:i/>
          <w:iCs/>
          <w:lang w:val="en-US" w:eastAsia="zh-CN"/>
        </w:rPr>
        <w:t xml:space="preserve"> </w:t>
      </w:r>
      <w:r w:rsidRPr="00D3624D">
        <w:rPr>
          <w:rFonts w:eastAsia="等线" w:hint="eastAsia"/>
          <w:b/>
          <w:bCs/>
          <w:i/>
          <w:iCs/>
          <w:lang w:val="en-US" w:eastAsia="zh-CN"/>
        </w:rPr>
        <w:t>that of large packet</w:t>
      </w:r>
      <w:r w:rsidRPr="00D3624D">
        <w:rPr>
          <w:rFonts w:eastAsia="等线"/>
          <w:b/>
          <w:bCs/>
          <w:i/>
          <w:iCs/>
          <w:lang w:val="en-US" w:eastAsia="zh-CN"/>
        </w:rPr>
        <w:t>.</w:t>
      </w:r>
    </w:p>
    <w:p w14:paraId="04BAC2D2" w14:textId="77777777" w:rsidR="00A56109" w:rsidRPr="00D3624D" w:rsidRDefault="00A56109" w:rsidP="00857780">
      <w:pPr>
        <w:pStyle w:val="affffff2"/>
        <w:numPr>
          <w:ilvl w:val="1"/>
          <w:numId w:val="26"/>
        </w:numPr>
        <w:rPr>
          <w:rFonts w:eastAsia="等线"/>
          <w:b/>
          <w:bCs/>
          <w:i/>
          <w:iCs/>
          <w:lang w:val="en-US"/>
        </w:rPr>
      </w:pPr>
      <w:r w:rsidRPr="00D3624D">
        <w:rPr>
          <w:rFonts w:eastAsia="等线" w:hint="eastAsia"/>
          <w:b/>
          <w:bCs/>
          <w:i/>
          <w:iCs/>
          <w:lang w:val="en-US" w:eastAsia="zh-CN"/>
        </w:rPr>
        <w:t xml:space="preserve">The improvement of </w:t>
      </w:r>
      <w:r w:rsidRPr="00D3624D">
        <w:rPr>
          <w:rFonts w:eastAsia="等线"/>
          <w:b/>
          <w:bCs/>
          <w:i/>
          <w:iCs/>
        </w:rPr>
        <w:t xml:space="preserve">UL </w:t>
      </w:r>
      <w:r w:rsidRPr="00D3624D">
        <w:rPr>
          <w:rFonts w:eastAsia="等线" w:hint="eastAsia"/>
          <w:b/>
          <w:bCs/>
          <w:i/>
          <w:iCs/>
          <w:lang w:eastAsia="zh-CN"/>
        </w:rPr>
        <w:t>latency</w:t>
      </w:r>
      <w:r w:rsidRPr="00D3624D">
        <w:rPr>
          <w:rFonts w:eastAsia="等线"/>
          <w:b/>
          <w:bCs/>
          <w:i/>
          <w:iCs/>
        </w:rPr>
        <w:t xml:space="preserve"> </w:t>
      </w:r>
      <w:r w:rsidRPr="00D3624D">
        <w:rPr>
          <w:rFonts w:eastAsia="等线" w:hint="eastAsia"/>
          <w:b/>
          <w:bCs/>
          <w:i/>
          <w:iCs/>
          <w:lang w:eastAsia="zh-CN"/>
        </w:rPr>
        <w:t xml:space="preserve">for </w:t>
      </w:r>
      <w:r w:rsidRPr="00D3624D">
        <w:rPr>
          <w:rFonts w:eastAsia="等线"/>
          <w:b/>
          <w:bCs/>
          <w:i/>
          <w:iCs/>
        </w:rPr>
        <w:t xml:space="preserve">SBFD </w:t>
      </w:r>
      <w:r w:rsidRPr="00D3624D">
        <w:rPr>
          <w:rFonts w:eastAsia="等线" w:hint="eastAsia"/>
          <w:b/>
          <w:bCs/>
          <w:i/>
          <w:iCs/>
          <w:lang w:eastAsia="zh-CN"/>
        </w:rPr>
        <w:t xml:space="preserve">Alt </w:t>
      </w:r>
      <w:r w:rsidRPr="00D3624D">
        <w:rPr>
          <w:rFonts w:eastAsia="等线"/>
          <w:b/>
          <w:bCs/>
          <w:i/>
          <w:iCs/>
        </w:rPr>
        <w:t xml:space="preserve">2 </w:t>
      </w:r>
      <w:r w:rsidRPr="00D3624D">
        <w:rPr>
          <w:rFonts w:eastAsia="等线" w:hint="eastAsia"/>
          <w:b/>
          <w:bCs/>
          <w:i/>
          <w:iCs/>
          <w:lang w:val="en-US" w:eastAsia="zh-CN"/>
        </w:rPr>
        <w:t xml:space="preserve">is </w:t>
      </w:r>
      <w:r>
        <w:rPr>
          <w:rFonts w:eastAsia="等线"/>
          <w:b/>
          <w:bCs/>
          <w:i/>
          <w:iCs/>
          <w:lang w:val="en-US" w:eastAsia="zh-CN"/>
        </w:rPr>
        <w:t>more significant</w:t>
      </w:r>
      <w:r w:rsidRPr="00D3624D">
        <w:rPr>
          <w:rFonts w:eastAsia="等线" w:hint="eastAsia"/>
          <w:b/>
          <w:bCs/>
          <w:i/>
          <w:iCs/>
          <w:lang w:val="en-US" w:eastAsia="zh-CN"/>
        </w:rPr>
        <w:t xml:space="preserve"> than that of </w:t>
      </w:r>
      <w:r w:rsidRPr="00D3624D">
        <w:rPr>
          <w:rFonts w:eastAsia="等线"/>
          <w:b/>
          <w:bCs/>
          <w:i/>
          <w:iCs/>
          <w:lang w:eastAsia="zh-CN"/>
        </w:rPr>
        <w:t xml:space="preserve">SBFD </w:t>
      </w:r>
      <w:r w:rsidRPr="00D3624D">
        <w:rPr>
          <w:rFonts w:eastAsia="等线" w:hint="eastAsia"/>
          <w:b/>
          <w:bCs/>
          <w:i/>
          <w:iCs/>
          <w:lang w:eastAsia="zh-CN"/>
        </w:rPr>
        <w:t>A</w:t>
      </w:r>
      <w:r w:rsidRPr="00D3624D">
        <w:rPr>
          <w:rFonts w:eastAsia="等线"/>
          <w:b/>
          <w:bCs/>
          <w:i/>
          <w:iCs/>
          <w:lang w:eastAsia="zh-CN"/>
        </w:rPr>
        <w:t>l</w:t>
      </w:r>
      <w:r w:rsidRPr="00D3624D">
        <w:rPr>
          <w:rFonts w:eastAsia="等线" w:hint="eastAsia"/>
          <w:b/>
          <w:bCs/>
          <w:i/>
          <w:iCs/>
          <w:lang w:eastAsia="zh-CN"/>
        </w:rPr>
        <w:t xml:space="preserve">t </w:t>
      </w:r>
      <w:r w:rsidRPr="00D3624D">
        <w:rPr>
          <w:rFonts w:eastAsia="等线"/>
          <w:b/>
          <w:bCs/>
          <w:i/>
          <w:iCs/>
          <w:lang w:eastAsia="zh-CN"/>
        </w:rPr>
        <w:t>4 for large and small packet.</w:t>
      </w:r>
    </w:p>
    <w:p w14:paraId="0BD0B4E7" w14:textId="77777777" w:rsidR="00A56109" w:rsidRPr="00D3624D" w:rsidRDefault="00A56109" w:rsidP="00857780">
      <w:pPr>
        <w:pStyle w:val="affffff2"/>
        <w:numPr>
          <w:ilvl w:val="0"/>
          <w:numId w:val="26"/>
        </w:numPr>
        <w:rPr>
          <w:rFonts w:eastAsia="等线"/>
          <w:b/>
          <w:bCs/>
          <w:i/>
          <w:iCs/>
          <w:lang w:val="en-US"/>
        </w:rPr>
      </w:pPr>
      <w:r w:rsidRPr="00D3624D">
        <w:rPr>
          <w:rFonts w:eastAsia="等线"/>
          <w:b/>
          <w:bCs/>
          <w:i/>
          <w:iCs/>
          <w:lang w:val="en-US" w:eastAsia="zh-CN"/>
        </w:rPr>
        <w:t xml:space="preserve">For DL </w:t>
      </w:r>
      <w:r w:rsidRPr="00D3624D">
        <w:rPr>
          <w:rFonts w:eastAsia="等线" w:hint="eastAsia"/>
          <w:b/>
          <w:bCs/>
          <w:i/>
          <w:iCs/>
          <w:lang w:eastAsia="zh-CN"/>
        </w:rPr>
        <w:t>latency</w:t>
      </w:r>
    </w:p>
    <w:p w14:paraId="60B8C7C0" w14:textId="77777777" w:rsidR="00A56109" w:rsidRPr="00495DA5" w:rsidRDefault="00A56109" w:rsidP="00857780">
      <w:pPr>
        <w:pStyle w:val="affffff2"/>
        <w:numPr>
          <w:ilvl w:val="1"/>
          <w:numId w:val="26"/>
        </w:numPr>
        <w:rPr>
          <w:rFonts w:eastAsia="等线"/>
          <w:b/>
          <w:bCs/>
          <w:i/>
          <w:iCs/>
          <w:lang w:val="en-US" w:eastAsia="zh-CN"/>
        </w:rPr>
      </w:pPr>
      <w:r>
        <w:rPr>
          <w:rFonts w:eastAsia="等线"/>
          <w:b/>
          <w:bCs/>
          <w:i/>
          <w:iCs/>
          <w:lang w:val="en-US" w:eastAsia="zh-CN"/>
        </w:rPr>
        <w:t xml:space="preserve">For </w:t>
      </w:r>
      <w:r w:rsidRPr="00495DA5">
        <w:rPr>
          <w:rFonts w:eastAsia="等线"/>
          <w:b/>
          <w:bCs/>
          <w:i/>
          <w:iCs/>
          <w:lang w:val="en-US" w:eastAsia="zh-CN"/>
        </w:rPr>
        <w:t>SBFD Alt 2</w:t>
      </w:r>
      <w:r>
        <w:rPr>
          <w:rFonts w:eastAsia="等线"/>
          <w:b/>
          <w:bCs/>
          <w:i/>
          <w:iCs/>
          <w:lang w:val="en-US" w:eastAsia="zh-CN"/>
        </w:rPr>
        <w:t>, DL latency</w:t>
      </w:r>
      <w:r w:rsidRPr="00495DA5">
        <w:rPr>
          <w:rFonts w:eastAsia="等线"/>
          <w:b/>
          <w:bCs/>
          <w:i/>
          <w:iCs/>
          <w:lang w:val="en-US" w:eastAsia="zh-CN"/>
        </w:rPr>
        <w:t xml:space="preserve"> </w:t>
      </w:r>
      <w:r>
        <w:rPr>
          <w:rFonts w:eastAsia="等线"/>
          <w:b/>
          <w:bCs/>
          <w:i/>
          <w:iCs/>
          <w:lang w:val="en-US" w:eastAsia="zh-CN"/>
        </w:rPr>
        <w:t>i</w:t>
      </w:r>
      <w:r w:rsidRPr="00495DA5">
        <w:rPr>
          <w:rFonts w:eastAsia="等线" w:hint="eastAsia"/>
          <w:b/>
          <w:bCs/>
          <w:i/>
          <w:iCs/>
          <w:lang w:val="en-US" w:eastAsia="zh-CN"/>
        </w:rPr>
        <w:t xml:space="preserve">ncreases </w:t>
      </w:r>
      <w:r w:rsidRPr="00495DA5">
        <w:rPr>
          <w:rFonts w:eastAsia="等线"/>
          <w:b/>
          <w:bCs/>
          <w:i/>
          <w:iCs/>
          <w:lang w:val="en-US" w:eastAsia="zh-CN"/>
        </w:rPr>
        <w:t>compared with legacy TDD for large and small packet.</w:t>
      </w:r>
    </w:p>
    <w:p w14:paraId="2BD3F5AE" w14:textId="52D5A080" w:rsidR="00A56109" w:rsidRPr="00495DA5" w:rsidRDefault="00A56109" w:rsidP="00857780">
      <w:pPr>
        <w:pStyle w:val="affffff2"/>
        <w:numPr>
          <w:ilvl w:val="1"/>
          <w:numId w:val="26"/>
        </w:numPr>
        <w:rPr>
          <w:rFonts w:eastAsia="等线"/>
          <w:b/>
          <w:bCs/>
          <w:i/>
          <w:iCs/>
          <w:lang w:val="en-US" w:eastAsia="zh-CN"/>
        </w:rPr>
      </w:pPr>
      <w:r>
        <w:rPr>
          <w:rFonts w:eastAsia="等线"/>
          <w:b/>
          <w:bCs/>
          <w:i/>
          <w:iCs/>
          <w:lang w:val="en-US" w:eastAsia="zh-CN"/>
        </w:rPr>
        <w:t xml:space="preserve">For </w:t>
      </w:r>
      <w:r w:rsidRPr="00495DA5">
        <w:rPr>
          <w:rFonts w:eastAsia="等线"/>
          <w:b/>
          <w:bCs/>
          <w:i/>
          <w:iCs/>
          <w:lang w:val="en-US" w:eastAsia="zh-CN"/>
        </w:rPr>
        <w:t>SBFD Alt 4</w:t>
      </w:r>
      <w:r>
        <w:rPr>
          <w:rFonts w:eastAsia="等线"/>
          <w:b/>
          <w:bCs/>
          <w:i/>
          <w:iCs/>
          <w:lang w:val="en-US" w:eastAsia="zh-CN"/>
        </w:rPr>
        <w:t>,</w:t>
      </w:r>
      <w:r w:rsidRPr="00495DA5">
        <w:rPr>
          <w:rFonts w:eastAsia="等线"/>
          <w:b/>
          <w:bCs/>
          <w:i/>
          <w:iCs/>
          <w:lang w:val="en-US" w:eastAsia="zh-CN"/>
        </w:rPr>
        <w:t xml:space="preserve"> </w:t>
      </w:r>
      <w:r>
        <w:rPr>
          <w:rFonts w:eastAsia="等线"/>
          <w:b/>
          <w:bCs/>
          <w:i/>
          <w:iCs/>
          <w:lang w:val="en-US" w:eastAsia="zh-CN"/>
        </w:rPr>
        <w:t xml:space="preserve">DL </w:t>
      </w:r>
      <w:r w:rsidR="00CF11F5">
        <w:rPr>
          <w:rFonts w:eastAsia="等线"/>
          <w:b/>
          <w:bCs/>
          <w:i/>
          <w:iCs/>
          <w:lang w:val="en-US" w:eastAsia="zh-CN"/>
        </w:rPr>
        <w:t>latency</w:t>
      </w:r>
      <w:r>
        <w:rPr>
          <w:rFonts w:eastAsia="等线"/>
          <w:b/>
          <w:bCs/>
          <w:i/>
          <w:iCs/>
          <w:lang w:val="en-US" w:eastAsia="zh-CN"/>
        </w:rPr>
        <w:t xml:space="preserve"> is s</w:t>
      </w:r>
      <w:r w:rsidRPr="00495DA5">
        <w:rPr>
          <w:rFonts w:eastAsia="等线"/>
          <w:b/>
          <w:bCs/>
          <w:i/>
          <w:iCs/>
          <w:lang w:val="en-US" w:eastAsia="zh-CN"/>
        </w:rPr>
        <w:t xml:space="preserve">imilar with </w:t>
      </w:r>
      <w:r w:rsidRPr="00495DA5">
        <w:rPr>
          <w:rFonts w:eastAsia="等线" w:hint="eastAsia"/>
          <w:b/>
          <w:bCs/>
          <w:i/>
          <w:iCs/>
          <w:lang w:val="en-US" w:eastAsia="zh-CN"/>
        </w:rPr>
        <w:t xml:space="preserve">that of </w:t>
      </w:r>
      <w:r w:rsidRPr="00495DA5">
        <w:rPr>
          <w:rFonts w:eastAsia="等线"/>
          <w:b/>
          <w:bCs/>
          <w:i/>
          <w:iCs/>
          <w:lang w:val="en-US" w:eastAsia="zh-CN"/>
        </w:rPr>
        <w:t xml:space="preserve">legacy TDD in low RU </w:t>
      </w:r>
      <w:r w:rsidRPr="00495DA5">
        <w:rPr>
          <w:rFonts w:eastAsia="等线" w:hint="eastAsia"/>
          <w:b/>
          <w:bCs/>
          <w:i/>
          <w:iCs/>
          <w:lang w:val="en-US" w:eastAsia="zh-CN"/>
        </w:rPr>
        <w:t>for small packet and larger t</w:t>
      </w:r>
      <w:r w:rsidRPr="00495DA5">
        <w:rPr>
          <w:rFonts w:eastAsia="等线"/>
          <w:b/>
          <w:bCs/>
          <w:i/>
          <w:iCs/>
          <w:lang w:val="en-US" w:eastAsia="zh-CN"/>
        </w:rPr>
        <w:t xml:space="preserve">han that of legacy TDD </w:t>
      </w:r>
      <w:r w:rsidRPr="00495DA5">
        <w:rPr>
          <w:rFonts w:eastAsia="等线" w:hint="eastAsia"/>
          <w:b/>
          <w:bCs/>
          <w:i/>
          <w:iCs/>
          <w:lang w:val="en-US" w:eastAsia="zh-CN"/>
        </w:rPr>
        <w:t>in other cases</w:t>
      </w:r>
      <w:r w:rsidRPr="00495DA5">
        <w:rPr>
          <w:rFonts w:eastAsia="等线"/>
          <w:b/>
          <w:bCs/>
          <w:i/>
          <w:iCs/>
          <w:lang w:val="en-US" w:eastAsia="zh-CN"/>
        </w:rPr>
        <w:t>.</w:t>
      </w:r>
    </w:p>
    <w:p w14:paraId="7D84E162" w14:textId="77777777" w:rsidR="00A56109" w:rsidRPr="00D3624D" w:rsidRDefault="00A56109" w:rsidP="00857780">
      <w:pPr>
        <w:pStyle w:val="affffff2"/>
        <w:numPr>
          <w:ilvl w:val="1"/>
          <w:numId w:val="26"/>
        </w:numPr>
        <w:rPr>
          <w:rFonts w:eastAsia="等线"/>
          <w:b/>
          <w:bCs/>
          <w:i/>
          <w:iCs/>
          <w:lang w:eastAsia="zh-CN"/>
        </w:rPr>
      </w:pPr>
      <w:r w:rsidRPr="00D3624D">
        <w:rPr>
          <w:rFonts w:eastAsia="等线" w:hint="eastAsia"/>
          <w:b/>
          <w:bCs/>
          <w:i/>
          <w:iCs/>
          <w:lang w:val="en-US" w:eastAsia="zh-CN"/>
        </w:rPr>
        <w:t xml:space="preserve">For </w:t>
      </w:r>
      <w:r w:rsidRPr="00D3624D">
        <w:rPr>
          <w:rFonts w:eastAsia="等线"/>
          <w:b/>
          <w:bCs/>
          <w:i/>
          <w:iCs/>
          <w:lang w:val="en-US"/>
        </w:rPr>
        <w:t xml:space="preserve">SBFD </w:t>
      </w:r>
      <w:r w:rsidRPr="00D3624D">
        <w:rPr>
          <w:rFonts w:eastAsia="等线" w:hint="eastAsia"/>
          <w:b/>
          <w:bCs/>
          <w:i/>
          <w:iCs/>
          <w:lang w:val="en-US" w:eastAsia="zh-CN"/>
        </w:rPr>
        <w:t>A</w:t>
      </w:r>
      <w:r w:rsidRPr="00D3624D">
        <w:rPr>
          <w:rFonts w:eastAsia="等线"/>
          <w:b/>
          <w:bCs/>
          <w:i/>
          <w:iCs/>
          <w:lang w:val="en-US" w:eastAsia="zh-CN"/>
        </w:rPr>
        <w:t>l</w:t>
      </w:r>
      <w:r w:rsidRPr="00D3624D">
        <w:rPr>
          <w:rFonts w:eastAsia="等线" w:hint="eastAsia"/>
          <w:b/>
          <w:bCs/>
          <w:i/>
          <w:iCs/>
          <w:lang w:val="en-US" w:eastAsia="zh-CN"/>
        </w:rPr>
        <w:t xml:space="preserve">t </w:t>
      </w:r>
      <w:r w:rsidRPr="00D3624D">
        <w:rPr>
          <w:rFonts w:eastAsia="等线"/>
          <w:b/>
          <w:bCs/>
          <w:i/>
          <w:iCs/>
          <w:lang w:val="en-US"/>
        </w:rPr>
        <w:t xml:space="preserve">2 </w:t>
      </w:r>
      <w:r w:rsidRPr="00D3624D">
        <w:rPr>
          <w:rFonts w:eastAsia="等线" w:hint="eastAsia"/>
          <w:b/>
          <w:bCs/>
          <w:i/>
          <w:iCs/>
          <w:lang w:val="en-US" w:eastAsia="zh-CN"/>
        </w:rPr>
        <w:t xml:space="preserve">and </w:t>
      </w:r>
      <w:r w:rsidRPr="00D3624D">
        <w:rPr>
          <w:rFonts w:eastAsia="等线"/>
          <w:b/>
          <w:bCs/>
          <w:i/>
          <w:iCs/>
          <w:lang w:eastAsia="zh-CN"/>
        </w:rPr>
        <w:t xml:space="preserve">SBFD </w:t>
      </w:r>
      <w:r w:rsidRPr="00D3624D">
        <w:rPr>
          <w:rFonts w:eastAsia="等线" w:hint="eastAsia"/>
          <w:b/>
          <w:bCs/>
          <w:i/>
          <w:iCs/>
          <w:lang w:eastAsia="zh-CN"/>
        </w:rPr>
        <w:t xml:space="preserve">Alt </w:t>
      </w:r>
      <w:r w:rsidRPr="00D3624D">
        <w:rPr>
          <w:rFonts w:eastAsia="等线"/>
          <w:b/>
          <w:bCs/>
          <w:i/>
          <w:iCs/>
          <w:lang w:eastAsia="zh-CN"/>
        </w:rPr>
        <w:t>4, DL latency increasement for small packet is larger than that of large packet.</w:t>
      </w:r>
    </w:p>
    <w:p w14:paraId="6DC77040" w14:textId="77777777" w:rsidR="00A56109" w:rsidRPr="00D3624D" w:rsidRDefault="00A56109" w:rsidP="00857780">
      <w:pPr>
        <w:pStyle w:val="affffff2"/>
        <w:numPr>
          <w:ilvl w:val="1"/>
          <w:numId w:val="26"/>
        </w:numPr>
        <w:rPr>
          <w:rFonts w:eastAsia="等线"/>
          <w:b/>
          <w:bCs/>
          <w:i/>
          <w:iCs/>
          <w:lang w:eastAsia="zh-CN"/>
        </w:rPr>
      </w:pPr>
      <w:r w:rsidRPr="00D3624D">
        <w:rPr>
          <w:rFonts w:eastAsia="等线"/>
          <w:b/>
          <w:bCs/>
          <w:i/>
          <w:iCs/>
          <w:lang w:eastAsia="zh-CN"/>
        </w:rPr>
        <w:t xml:space="preserve">DL latency increasement </w:t>
      </w:r>
      <w:r w:rsidRPr="00D3624D">
        <w:rPr>
          <w:rFonts w:eastAsia="等线" w:hint="eastAsia"/>
          <w:b/>
          <w:bCs/>
          <w:i/>
          <w:iCs/>
          <w:lang w:eastAsia="zh-CN"/>
        </w:rPr>
        <w:t xml:space="preserve">for </w:t>
      </w:r>
      <w:r w:rsidRPr="00D3624D">
        <w:rPr>
          <w:rFonts w:eastAsia="等线"/>
          <w:b/>
          <w:bCs/>
          <w:i/>
          <w:iCs/>
          <w:lang w:val="en-US"/>
        </w:rPr>
        <w:t xml:space="preserve">SBFD </w:t>
      </w:r>
      <w:r w:rsidRPr="00D3624D">
        <w:rPr>
          <w:rFonts w:eastAsia="等线" w:hint="eastAsia"/>
          <w:b/>
          <w:bCs/>
          <w:i/>
          <w:iCs/>
          <w:lang w:val="en-US" w:eastAsia="zh-CN"/>
        </w:rPr>
        <w:t>A</w:t>
      </w:r>
      <w:r w:rsidRPr="00D3624D">
        <w:rPr>
          <w:rFonts w:eastAsia="等线"/>
          <w:b/>
          <w:bCs/>
          <w:i/>
          <w:iCs/>
          <w:lang w:val="en-US" w:eastAsia="zh-CN"/>
        </w:rPr>
        <w:t>l</w:t>
      </w:r>
      <w:r w:rsidRPr="00D3624D">
        <w:rPr>
          <w:rFonts w:eastAsia="等线" w:hint="eastAsia"/>
          <w:b/>
          <w:bCs/>
          <w:i/>
          <w:iCs/>
          <w:lang w:val="en-US" w:eastAsia="zh-CN"/>
        </w:rPr>
        <w:t xml:space="preserve">t </w:t>
      </w:r>
      <w:r w:rsidRPr="00D3624D">
        <w:rPr>
          <w:rFonts w:eastAsia="等线"/>
          <w:b/>
          <w:bCs/>
          <w:i/>
          <w:iCs/>
          <w:lang w:val="en-US"/>
        </w:rPr>
        <w:t xml:space="preserve">2 </w:t>
      </w:r>
      <w:r w:rsidRPr="00D3624D">
        <w:rPr>
          <w:rFonts w:eastAsia="等线" w:hint="eastAsia"/>
          <w:b/>
          <w:bCs/>
          <w:i/>
          <w:iCs/>
          <w:lang w:val="en-US" w:eastAsia="zh-CN"/>
        </w:rPr>
        <w:t xml:space="preserve">and </w:t>
      </w:r>
      <w:r w:rsidRPr="00D3624D">
        <w:rPr>
          <w:rFonts w:eastAsia="等线"/>
          <w:b/>
          <w:bCs/>
          <w:i/>
          <w:iCs/>
          <w:lang w:eastAsia="zh-CN"/>
        </w:rPr>
        <w:t xml:space="preserve">SBFD </w:t>
      </w:r>
      <w:r w:rsidRPr="00D3624D">
        <w:rPr>
          <w:rFonts w:eastAsia="等线" w:hint="eastAsia"/>
          <w:b/>
          <w:bCs/>
          <w:i/>
          <w:iCs/>
          <w:lang w:eastAsia="zh-CN"/>
        </w:rPr>
        <w:t xml:space="preserve">Alt </w:t>
      </w:r>
      <w:r w:rsidRPr="00D3624D">
        <w:rPr>
          <w:rFonts w:eastAsia="等线"/>
          <w:b/>
          <w:bCs/>
          <w:i/>
          <w:iCs/>
          <w:lang w:eastAsia="zh-CN"/>
        </w:rPr>
        <w:t>4</w:t>
      </w:r>
    </w:p>
    <w:p w14:paraId="172A26A3" w14:textId="77777777" w:rsidR="00A56109" w:rsidRPr="00D3624D" w:rsidRDefault="00A56109" w:rsidP="00857780">
      <w:pPr>
        <w:pStyle w:val="affffff2"/>
        <w:numPr>
          <w:ilvl w:val="2"/>
          <w:numId w:val="26"/>
        </w:numPr>
        <w:rPr>
          <w:rFonts w:eastAsia="等线"/>
          <w:b/>
          <w:bCs/>
          <w:i/>
          <w:iCs/>
          <w:lang w:eastAsia="zh-CN"/>
        </w:rPr>
      </w:pPr>
      <w:r w:rsidRPr="00D3624D">
        <w:rPr>
          <w:rFonts w:eastAsia="等线"/>
          <w:b/>
          <w:bCs/>
          <w:i/>
          <w:iCs/>
          <w:lang w:eastAsia="zh-CN"/>
        </w:rPr>
        <w:t>L</w:t>
      </w:r>
      <w:r w:rsidRPr="00D3624D">
        <w:rPr>
          <w:rFonts w:eastAsia="等线" w:hint="eastAsia"/>
          <w:b/>
          <w:bCs/>
          <w:i/>
          <w:iCs/>
          <w:lang w:eastAsia="zh-CN"/>
        </w:rPr>
        <w:t>arge packet</w:t>
      </w:r>
      <w:r w:rsidRPr="00D3624D">
        <w:rPr>
          <w:rFonts w:eastAsia="等线"/>
          <w:b/>
          <w:bCs/>
          <w:i/>
          <w:iCs/>
          <w:lang w:eastAsia="zh-CN"/>
        </w:rPr>
        <w:t xml:space="preserve">: </w:t>
      </w:r>
      <w:r w:rsidRPr="00D3624D">
        <w:rPr>
          <w:rFonts w:eastAsia="等线" w:hint="eastAsia"/>
          <w:b/>
          <w:bCs/>
          <w:i/>
          <w:iCs/>
          <w:lang w:val="en-US" w:eastAsia="zh-CN"/>
        </w:rPr>
        <w:t xml:space="preserve">The </w:t>
      </w:r>
      <w:r w:rsidRPr="00D3624D">
        <w:rPr>
          <w:rFonts w:eastAsia="等线"/>
          <w:b/>
          <w:bCs/>
          <w:i/>
          <w:iCs/>
          <w:lang w:eastAsia="zh-CN"/>
        </w:rPr>
        <w:t xml:space="preserve">increasement </w:t>
      </w:r>
      <w:r w:rsidRPr="00D3624D">
        <w:rPr>
          <w:rFonts w:eastAsia="等线" w:hint="eastAsia"/>
          <w:b/>
          <w:bCs/>
          <w:i/>
          <w:iCs/>
          <w:lang w:val="en-US" w:eastAsia="zh-CN"/>
        </w:rPr>
        <w:t>of D</w:t>
      </w:r>
      <w:r w:rsidRPr="00D3624D">
        <w:rPr>
          <w:rFonts w:eastAsia="等线"/>
          <w:b/>
          <w:bCs/>
          <w:i/>
          <w:iCs/>
        </w:rPr>
        <w:t xml:space="preserve">L </w:t>
      </w:r>
      <w:r w:rsidRPr="00D3624D">
        <w:rPr>
          <w:rFonts w:eastAsia="等线" w:hint="eastAsia"/>
          <w:b/>
          <w:bCs/>
          <w:i/>
          <w:iCs/>
          <w:lang w:eastAsia="zh-CN"/>
        </w:rPr>
        <w:t>latency</w:t>
      </w:r>
      <w:r w:rsidRPr="00D3624D">
        <w:rPr>
          <w:rFonts w:eastAsia="等线"/>
          <w:b/>
          <w:bCs/>
          <w:i/>
          <w:iCs/>
        </w:rPr>
        <w:t xml:space="preserve"> </w:t>
      </w:r>
      <w:r w:rsidRPr="00D3624D">
        <w:rPr>
          <w:rFonts w:eastAsia="等线" w:hint="eastAsia"/>
          <w:b/>
          <w:bCs/>
          <w:i/>
          <w:iCs/>
          <w:lang w:eastAsia="zh-CN"/>
        </w:rPr>
        <w:t xml:space="preserve">for </w:t>
      </w:r>
      <w:r w:rsidRPr="00D3624D">
        <w:rPr>
          <w:rFonts w:eastAsia="等线"/>
          <w:b/>
          <w:bCs/>
          <w:i/>
          <w:iCs/>
        </w:rPr>
        <w:t xml:space="preserve">SBFD </w:t>
      </w:r>
      <w:r w:rsidRPr="00D3624D">
        <w:rPr>
          <w:rFonts w:eastAsia="等线" w:hint="eastAsia"/>
          <w:b/>
          <w:bCs/>
          <w:i/>
          <w:iCs/>
          <w:lang w:eastAsia="zh-CN"/>
        </w:rPr>
        <w:t xml:space="preserve">Alt </w:t>
      </w:r>
      <w:r w:rsidRPr="00D3624D">
        <w:rPr>
          <w:rFonts w:eastAsia="等线"/>
          <w:b/>
          <w:bCs/>
          <w:i/>
          <w:iCs/>
        </w:rPr>
        <w:t xml:space="preserve">2 </w:t>
      </w:r>
      <w:r w:rsidRPr="00D3624D">
        <w:rPr>
          <w:rFonts w:eastAsia="等线" w:hint="eastAsia"/>
          <w:b/>
          <w:bCs/>
          <w:i/>
          <w:iCs/>
          <w:lang w:val="en-US" w:eastAsia="zh-CN"/>
        </w:rPr>
        <w:t xml:space="preserve">is greater than that of </w:t>
      </w:r>
      <w:r w:rsidRPr="00D3624D">
        <w:rPr>
          <w:rFonts w:eastAsia="等线"/>
          <w:b/>
          <w:bCs/>
          <w:i/>
          <w:iCs/>
          <w:lang w:eastAsia="zh-CN"/>
        </w:rPr>
        <w:t xml:space="preserve">SBFD </w:t>
      </w:r>
      <w:r w:rsidRPr="00D3624D">
        <w:rPr>
          <w:rFonts w:eastAsia="等线" w:hint="eastAsia"/>
          <w:b/>
          <w:bCs/>
          <w:i/>
          <w:iCs/>
          <w:lang w:eastAsia="zh-CN"/>
        </w:rPr>
        <w:t>A</w:t>
      </w:r>
      <w:r w:rsidRPr="00D3624D">
        <w:rPr>
          <w:rFonts w:eastAsia="等线"/>
          <w:b/>
          <w:bCs/>
          <w:i/>
          <w:iCs/>
          <w:lang w:eastAsia="zh-CN"/>
        </w:rPr>
        <w:t>l</w:t>
      </w:r>
      <w:r w:rsidRPr="00D3624D">
        <w:rPr>
          <w:rFonts w:eastAsia="等线" w:hint="eastAsia"/>
          <w:b/>
          <w:bCs/>
          <w:i/>
          <w:iCs/>
          <w:lang w:eastAsia="zh-CN"/>
        </w:rPr>
        <w:t xml:space="preserve">t </w:t>
      </w:r>
      <w:r w:rsidRPr="00D3624D">
        <w:rPr>
          <w:rFonts w:eastAsia="等线"/>
          <w:b/>
          <w:bCs/>
          <w:i/>
          <w:iCs/>
          <w:lang w:eastAsia="zh-CN"/>
        </w:rPr>
        <w:t>4.</w:t>
      </w:r>
    </w:p>
    <w:p w14:paraId="4718F788" w14:textId="77777777" w:rsidR="00A56109" w:rsidRPr="00D3624D" w:rsidRDefault="00A56109" w:rsidP="00857780">
      <w:pPr>
        <w:pStyle w:val="affffff2"/>
        <w:numPr>
          <w:ilvl w:val="2"/>
          <w:numId w:val="26"/>
        </w:numPr>
        <w:rPr>
          <w:rFonts w:eastAsia="等线"/>
          <w:b/>
          <w:bCs/>
          <w:i/>
          <w:iCs/>
          <w:lang w:eastAsia="zh-CN"/>
        </w:rPr>
      </w:pPr>
      <w:r w:rsidRPr="00D3624D">
        <w:rPr>
          <w:rFonts w:eastAsia="等线" w:hint="eastAsia"/>
          <w:b/>
          <w:bCs/>
          <w:i/>
          <w:iCs/>
          <w:lang w:eastAsia="zh-CN"/>
        </w:rPr>
        <w:t>Small packet</w:t>
      </w:r>
      <w:r w:rsidRPr="00D3624D">
        <w:rPr>
          <w:rFonts w:eastAsia="等线"/>
          <w:b/>
          <w:bCs/>
          <w:i/>
          <w:iCs/>
          <w:lang w:eastAsia="zh-CN"/>
        </w:rPr>
        <w:t>:</w:t>
      </w:r>
      <w:r w:rsidRPr="00D3624D">
        <w:rPr>
          <w:rFonts w:eastAsia="等线" w:hint="eastAsia"/>
          <w:b/>
          <w:bCs/>
          <w:i/>
          <w:iCs/>
          <w:lang w:val="en-US" w:eastAsia="zh-CN"/>
        </w:rPr>
        <w:t xml:space="preserve"> The </w:t>
      </w:r>
      <w:r w:rsidRPr="00D3624D">
        <w:rPr>
          <w:rFonts w:eastAsia="等线"/>
          <w:b/>
          <w:bCs/>
          <w:i/>
          <w:iCs/>
          <w:lang w:eastAsia="zh-CN"/>
        </w:rPr>
        <w:t xml:space="preserve">increasement </w:t>
      </w:r>
      <w:r w:rsidRPr="00D3624D">
        <w:rPr>
          <w:rFonts w:eastAsia="等线" w:hint="eastAsia"/>
          <w:b/>
          <w:bCs/>
          <w:i/>
          <w:iCs/>
          <w:lang w:val="en-US" w:eastAsia="zh-CN"/>
        </w:rPr>
        <w:t>of D</w:t>
      </w:r>
      <w:r w:rsidRPr="00D3624D">
        <w:rPr>
          <w:rFonts w:eastAsia="等线"/>
          <w:b/>
          <w:bCs/>
          <w:i/>
          <w:iCs/>
        </w:rPr>
        <w:t xml:space="preserve">L </w:t>
      </w:r>
      <w:r w:rsidRPr="00D3624D">
        <w:rPr>
          <w:rFonts w:eastAsia="等线" w:hint="eastAsia"/>
          <w:b/>
          <w:bCs/>
          <w:i/>
          <w:iCs/>
          <w:lang w:eastAsia="zh-CN"/>
        </w:rPr>
        <w:t>latency</w:t>
      </w:r>
      <w:r w:rsidRPr="00D3624D">
        <w:rPr>
          <w:rFonts w:eastAsia="等线"/>
          <w:b/>
          <w:bCs/>
          <w:i/>
          <w:iCs/>
        </w:rPr>
        <w:t xml:space="preserve"> </w:t>
      </w:r>
      <w:r w:rsidRPr="00D3624D">
        <w:rPr>
          <w:rFonts w:eastAsia="等线" w:hint="eastAsia"/>
          <w:b/>
          <w:bCs/>
          <w:i/>
          <w:iCs/>
          <w:lang w:eastAsia="zh-CN"/>
        </w:rPr>
        <w:t xml:space="preserve">for </w:t>
      </w:r>
      <w:r w:rsidRPr="00D3624D">
        <w:rPr>
          <w:rFonts w:eastAsia="等线"/>
          <w:b/>
          <w:bCs/>
          <w:i/>
          <w:iCs/>
        </w:rPr>
        <w:t xml:space="preserve">SBFD </w:t>
      </w:r>
      <w:r w:rsidRPr="00D3624D">
        <w:rPr>
          <w:rFonts w:eastAsia="等线" w:hint="eastAsia"/>
          <w:b/>
          <w:bCs/>
          <w:i/>
          <w:iCs/>
          <w:lang w:eastAsia="zh-CN"/>
        </w:rPr>
        <w:t xml:space="preserve">Alt </w:t>
      </w:r>
      <w:r w:rsidRPr="00D3624D">
        <w:rPr>
          <w:rFonts w:eastAsia="等线"/>
          <w:b/>
          <w:bCs/>
          <w:i/>
          <w:iCs/>
        </w:rPr>
        <w:t xml:space="preserve">2 </w:t>
      </w:r>
      <w:r w:rsidRPr="00D3624D">
        <w:rPr>
          <w:rFonts w:eastAsia="等线" w:hint="eastAsia"/>
          <w:b/>
          <w:bCs/>
          <w:i/>
          <w:iCs/>
          <w:lang w:val="en-US" w:eastAsia="zh-CN"/>
        </w:rPr>
        <w:t xml:space="preserve">is smaller than that of </w:t>
      </w:r>
      <w:r w:rsidRPr="00D3624D">
        <w:rPr>
          <w:rFonts w:eastAsia="等线"/>
          <w:b/>
          <w:bCs/>
          <w:i/>
          <w:iCs/>
          <w:lang w:eastAsia="zh-CN"/>
        </w:rPr>
        <w:t xml:space="preserve">SBFD </w:t>
      </w:r>
      <w:r w:rsidRPr="00D3624D">
        <w:rPr>
          <w:rFonts w:eastAsia="等线" w:hint="eastAsia"/>
          <w:b/>
          <w:bCs/>
          <w:i/>
          <w:iCs/>
          <w:lang w:eastAsia="zh-CN"/>
        </w:rPr>
        <w:t>A</w:t>
      </w:r>
      <w:r w:rsidRPr="00D3624D">
        <w:rPr>
          <w:rFonts w:eastAsia="等线"/>
          <w:b/>
          <w:bCs/>
          <w:i/>
          <w:iCs/>
          <w:lang w:eastAsia="zh-CN"/>
        </w:rPr>
        <w:t>l</w:t>
      </w:r>
      <w:r w:rsidRPr="00D3624D">
        <w:rPr>
          <w:rFonts w:eastAsia="等线" w:hint="eastAsia"/>
          <w:b/>
          <w:bCs/>
          <w:i/>
          <w:iCs/>
          <w:lang w:eastAsia="zh-CN"/>
        </w:rPr>
        <w:t xml:space="preserve">t </w:t>
      </w:r>
      <w:r w:rsidRPr="00D3624D">
        <w:rPr>
          <w:rFonts w:eastAsia="等线"/>
          <w:b/>
          <w:bCs/>
          <w:i/>
          <w:iCs/>
          <w:lang w:eastAsia="zh-CN"/>
        </w:rPr>
        <w:t>4.</w:t>
      </w:r>
    </w:p>
    <w:p w14:paraId="23DCFEB7" w14:textId="77777777" w:rsidR="00A56109" w:rsidRPr="00D3624D" w:rsidRDefault="00A56109" w:rsidP="00A56109">
      <w:pPr>
        <w:rPr>
          <w:rFonts w:eastAsia="等线"/>
          <w:b/>
          <w:bCs/>
          <w:i/>
          <w:iCs/>
          <w:lang w:val="en-GB"/>
        </w:rPr>
      </w:pPr>
      <w:r w:rsidRPr="00D3624D">
        <w:rPr>
          <w:rFonts w:eastAsia="等线"/>
          <w:b/>
          <w:bCs/>
          <w:i/>
          <w:iCs/>
          <w:lang w:val="en-GB"/>
        </w:rPr>
        <w:t>-</w:t>
      </w:r>
      <w:r w:rsidRPr="00D3624D">
        <w:rPr>
          <w:rFonts w:eastAsia="等线"/>
          <w:b/>
          <w:bCs/>
          <w:i/>
          <w:iCs/>
          <w:lang w:val="en-GB"/>
        </w:rPr>
        <w:tab/>
        <w:t>For the ratio of improvement of UL performance and degradation of DL performance</w:t>
      </w:r>
    </w:p>
    <w:p w14:paraId="702471F1" w14:textId="77777777" w:rsidR="00A56109" w:rsidRPr="00D3624D" w:rsidRDefault="00A56109" w:rsidP="00857780">
      <w:pPr>
        <w:pStyle w:val="affffff2"/>
        <w:numPr>
          <w:ilvl w:val="1"/>
          <w:numId w:val="26"/>
        </w:numPr>
        <w:rPr>
          <w:rFonts w:eastAsia="等线"/>
          <w:b/>
          <w:bCs/>
          <w:i/>
          <w:iCs/>
          <w:lang w:eastAsia="zh-CN"/>
        </w:rPr>
      </w:pPr>
      <w:r w:rsidRPr="00D3624D">
        <w:rPr>
          <w:rFonts w:eastAsia="等线" w:hint="eastAsia"/>
          <w:b/>
          <w:bCs/>
          <w:i/>
          <w:iCs/>
          <w:lang w:eastAsia="zh-CN"/>
        </w:rPr>
        <w:t>F</w:t>
      </w:r>
      <w:r w:rsidRPr="00D3624D">
        <w:rPr>
          <w:rFonts w:eastAsia="等线"/>
          <w:b/>
          <w:bCs/>
          <w:i/>
          <w:iCs/>
          <w:lang w:eastAsia="zh-CN"/>
        </w:rPr>
        <w:t>o</w:t>
      </w:r>
      <w:r w:rsidRPr="00D3624D">
        <w:rPr>
          <w:rFonts w:eastAsia="等线" w:hint="eastAsia"/>
          <w:b/>
          <w:bCs/>
          <w:i/>
          <w:iCs/>
          <w:lang w:eastAsia="zh-CN"/>
        </w:rPr>
        <w:t xml:space="preserve">r </w:t>
      </w:r>
      <w:r w:rsidRPr="00D3624D">
        <w:rPr>
          <w:rFonts w:eastAsia="等线"/>
          <w:b/>
          <w:bCs/>
          <w:i/>
          <w:iCs/>
          <w:lang w:eastAsia="zh-CN"/>
        </w:rPr>
        <w:t xml:space="preserve">SBFD </w:t>
      </w:r>
      <w:r w:rsidRPr="00D3624D">
        <w:rPr>
          <w:rFonts w:eastAsia="等线" w:hint="eastAsia"/>
          <w:b/>
          <w:bCs/>
          <w:i/>
          <w:iCs/>
          <w:lang w:eastAsia="zh-CN"/>
        </w:rPr>
        <w:t xml:space="preserve">Alt </w:t>
      </w:r>
      <w:r w:rsidRPr="00D3624D">
        <w:rPr>
          <w:rFonts w:eastAsia="等线"/>
          <w:b/>
          <w:bCs/>
          <w:i/>
          <w:iCs/>
          <w:lang w:eastAsia="zh-CN"/>
        </w:rPr>
        <w:t xml:space="preserve">2 </w:t>
      </w:r>
      <w:r w:rsidRPr="00D3624D">
        <w:rPr>
          <w:rFonts w:eastAsia="等线" w:hint="eastAsia"/>
          <w:b/>
          <w:bCs/>
          <w:i/>
          <w:iCs/>
          <w:lang w:eastAsia="zh-CN"/>
        </w:rPr>
        <w:t xml:space="preserve">and </w:t>
      </w:r>
      <w:r w:rsidRPr="00D3624D">
        <w:rPr>
          <w:rFonts w:eastAsia="等线"/>
          <w:b/>
          <w:bCs/>
          <w:i/>
          <w:iCs/>
          <w:lang w:eastAsia="zh-CN"/>
        </w:rPr>
        <w:t xml:space="preserve">SBFD </w:t>
      </w:r>
      <w:r w:rsidRPr="00D3624D">
        <w:rPr>
          <w:rFonts w:eastAsia="等线" w:hint="eastAsia"/>
          <w:b/>
          <w:bCs/>
          <w:i/>
          <w:iCs/>
          <w:lang w:eastAsia="zh-CN"/>
        </w:rPr>
        <w:t xml:space="preserve">Alt </w:t>
      </w:r>
      <w:r w:rsidRPr="00D3624D">
        <w:rPr>
          <w:rFonts w:eastAsia="等线"/>
          <w:b/>
          <w:bCs/>
          <w:i/>
          <w:iCs/>
          <w:lang w:eastAsia="zh-CN"/>
        </w:rPr>
        <w:t>4</w:t>
      </w:r>
    </w:p>
    <w:p w14:paraId="413424FC" w14:textId="77777777" w:rsidR="00A56109" w:rsidRPr="00D3624D" w:rsidRDefault="00A56109" w:rsidP="00857780">
      <w:pPr>
        <w:pStyle w:val="affffff2"/>
        <w:numPr>
          <w:ilvl w:val="2"/>
          <w:numId w:val="26"/>
        </w:numPr>
        <w:rPr>
          <w:rFonts w:eastAsia="等线"/>
          <w:b/>
          <w:bCs/>
          <w:i/>
          <w:iCs/>
          <w:lang w:eastAsia="zh-CN"/>
        </w:rPr>
      </w:pPr>
      <w:r w:rsidRPr="00D3624D">
        <w:rPr>
          <w:rFonts w:eastAsia="等线" w:hint="eastAsia"/>
          <w:b/>
          <w:bCs/>
          <w:i/>
          <w:iCs/>
          <w:lang w:eastAsia="zh-CN"/>
        </w:rPr>
        <w:t>Large packet</w:t>
      </w:r>
      <w:r w:rsidRPr="00D3624D">
        <w:rPr>
          <w:rFonts w:eastAsia="等线"/>
          <w:b/>
          <w:bCs/>
          <w:i/>
          <w:iCs/>
          <w:lang w:eastAsia="zh-CN"/>
        </w:rPr>
        <w:t>:</w:t>
      </w:r>
    </w:p>
    <w:p w14:paraId="087BA9E6" w14:textId="77777777" w:rsidR="00A56109" w:rsidRPr="00D3624D" w:rsidRDefault="00A56109" w:rsidP="00857780">
      <w:pPr>
        <w:pStyle w:val="affffff2"/>
        <w:numPr>
          <w:ilvl w:val="3"/>
          <w:numId w:val="41"/>
        </w:numPr>
        <w:rPr>
          <w:rFonts w:eastAsia="等线"/>
          <w:b/>
          <w:bCs/>
          <w:i/>
          <w:iCs/>
          <w:lang w:eastAsia="zh-CN"/>
        </w:rPr>
      </w:pPr>
      <w:r w:rsidRPr="00D3624D">
        <w:rPr>
          <w:rFonts w:eastAsia="等线" w:hint="eastAsia"/>
          <w:b/>
          <w:bCs/>
          <w:i/>
          <w:iCs/>
          <w:lang w:eastAsia="zh-CN"/>
        </w:rPr>
        <w:t>I</w:t>
      </w:r>
      <w:r w:rsidRPr="00D3624D">
        <w:rPr>
          <w:rFonts w:eastAsia="等线"/>
          <w:b/>
          <w:bCs/>
          <w:i/>
          <w:iCs/>
          <w:lang w:eastAsia="zh-CN"/>
        </w:rPr>
        <w:t>mprovement of UL performance is</w:t>
      </w:r>
      <w:r>
        <w:rPr>
          <w:rFonts w:eastAsia="等线"/>
          <w:b/>
          <w:bCs/>
          <w:i/>
          <w:iCs/>
          <w:lang w:eastAsia="zh-CN"/>
        </w:rPr>
        <w:t xml:space="preserve"> more significant</w:t>
      </w:r>
      <w:r w:rsidRPr="00D3624D">
        <w:rPr>
          <w:rFonts w:eastAsia="等线" w:hint="eastAsia"/>
          <w:b/>
          <w:bCs/>
          <w:i/>
          <w:iCs/>
          <w:lang w:eastAsia="zh-CN"/>
        </w:rPr>
        <w:t xml:space="preserve"> </w:t>
      </w:r>
      <w:r w:rsidRPr="00D3624D">
        <w:rPr>
          <w:rFonts w:eastAsia="等线"/>
          <w:b/>
          <w:bCs/>
          <w:i/>
          <w:iCs/>
          <w:lang w:eastAsia="zh-CN"/>
        </w:rPr>
        <w:t xml:space="preserve">than the degradation of DL performance </w:t>
      </w:r>
      <w:r w:rsidRPr="00D3624D">
        <w:rPr>
          <w:rFonts w:eastAsia="等线" w:hint="eastAsia"/>
          <w:b/>
          <w:bCs/>
          <w:i/>
          <w:iCs/>
          <w:lang w:eastAsia="zh-CN"/>
        </w:rPr>
        <w:t xml:space="preserve">in low and medium </w:t>
      </w:r>
      <w:r w:rsidRPr="00D3624D">
        <w:rPr>
          <w:rFonts w:eastAsia="等线"/>
          <w:b/>
          <w:bCs/>
          <w:i/>
          <w:iCs/>
          <w:lang w:eastAsia="zh-CN"/>
        </w:rPr>
        <w:t>RU.</w:t>
      </w:r>
      <w:r w:rsidRPr="00D3624D">
        <w:rPr>
          <w:rFonts w:eastAsia="等线" w:hint="eastAsia"/>
          <w:b/>
          <w:bCs/>
          <w:i/>
          <w:iCs/>
          <w:lang w:eastAsia="zh-CN"/>
        </w:rPr>
        <w:t xml:space="preserve"> </w:t>
      </w:r>
    </w:p>
    <w:p w14:paraId="0B318193" w14:textId="77777777" w:rsidR="00A56109" w:rsidRPr="00D3624D" w:rsidRDefault="00A56109" w:rsidP="00857780">
      <w:pPr>
        <w:pStyle w:val="affffff2"/>
        <w:numPr>
          <w:ilvl w:val="3"/>
          <w:numId w:val="41"/>
        </w:numPr>
        <w:rPr>
          <w:rFonts w:eastAsia="等线"/>
          <w:b/>
          <w:bCs/>
          <w:i/>
          <w:iCs/>
          <w:lang w:eastAsia="zh-CN"/>
        </w:rPr>
      </w:pPr>
      <w:r w:rsidRPr="00D3624D">
        <w:rPr>
          <w:rFonts w:eastAsia="等线" w:hint="eastAsia"/>
          <w:b/>
          <w:bCs/>
          <w:i/>
          <w:iCs/>
          <w:lang w:eastAsia="zh-CN"/>
        </w:rPr>
        <w:t>I</w:t>
      </w:r>
      <w:r w:rsidRPr="00D3624D">
        <w:rPr>
          <w:rFonts w:eastAsia="等线"/>
          <w:b/>
          <w:bCs/>
          <w:i/>
          <w:iCs/>
          <w:lang w:eastAsia="zh-CN"/>
        </w:rPr>
        <w:t xml:space="preserve">mprovement of UL performance is </w:t>
      </w:r>
      <w:r>
        <w:rPr>
          <w:rFonts w:eastAsia="等线"/>
          <w:b/>
          <w:bCs/>
          <w:i/>
          <w:iCs/>
          <w:lang w:eastAsia="zh-CN"/>
        </w:rPr>
        <w:t>less significant</w:t>
      </w:r>
      <w:r w:rsidRPr="00D3624D">
        <w:rPr>
          <w:rFonts w:eastAsia="等线" w:hint="eastAsia"/>
          <w:b/>
          <w:bCs/>
          <w:i/>
          <w:iCs/>
          <w:lang w:eastAsia="zh-CN"/>
        </w:rPr>
        <w:t xml:space="preserve"> </w:t>
      </w:r>
      <w:r w:rsidRPr="00D3624D">
        <w:rPr>
          <w:rFonts w:eastAsia="等线"/>
          <w:b/>
          <w:bCs/>
          <w:i/>
          <w:iCs/>
          <w:lang w:eastAsia="zh-CN"/>
        </w:rPr>
        <w:t xml:space="preserve">than the degradation of DL performance </w:t>
      </w:r>
      <w:r w:rsidRPr="00D3624D">
        <w:rPr>
          <w:rFonts w:eastAsia="等线" w:hint="eastAsia"/>
          <w:b/>
          <w:bCs/>
          <w:i/>
          <w:iCs/>
          <w:lang w:eastAsia="zh-CN"/>
        </w:rPr>
        <w:t xml:space="preserve">especially in high </w:t>
      </w:r>
      <w:r w:rsidRPr="00D3624D">
        <w:rPr>
          <w:rFonts w:eastAsia="等线"/>
          <w:b/>
          <w:bCs/>
          <w:i/>
          <w:iCs/>
          <w:lang w:eastAsia="zh-CN"/>
        </w:rPr>
        <w:t>RU.</w:t>
      </w:r>
    </w:p>
    <w:p w14:paraId="05448D8B" w14:textId="77777777" w:rsidR="00A56109" w:rsidRPr="00D3624D" w:rsidRDefault="00A56109" w:rsidP="00857780">
      <w:pPr>
        <w:pStyle w:val="affffff2"/>
        <w:numPr>
          <w:ilvl w:val="2"/>
          <w:numId w:val="26"/>
        </w:numPr>
        <w:rPr>
          <w:rFonts w:eastAsia="等线"/>
          <w:b/>
          <w:bCs/>
          <w:i/>
          <w:iCs/>
          <w:lang w:eastAsia="zh-CN"/>
        </w:rPr>
      </w:pPr>
      <w:r w:rsidRPr="00D3624D">
        <w:rPr>
          <w:rFonts w:eastAsia="等线" w:hint="eastAsia"/>
          <w:b/>
          <w:bCs/>
          <w:i/>
          <w:iCs/>
          <w:lang w:eastAsia="zh-CN"/>
        </w:rPr>
        <w:t>Small packet</w:t>
      </w:r>
      <w:r w:rsidRPr="00D3624D">
        <w:rPr>
          <w:rFonts w:eastAsia="等线"/>
          <w:b/>
          <w:bCs/>
          <w:i/>
          <w:iCs/>
          <w:lang w:eastAsia="zh-CN"/>
        </w:rPr>
        <w:t xml:space="preserve">: </w:t>
      </w:r>
    </w:p>
    <w:p w14:paraId="31F6B642" w14:textId="77777777" w:rsidR="00A56109" w:rsidRPr="00D3624D" w:rsidRDefault="00A56109" w:rsidP="00857780">
      <w:pPr>
        <w:pStyle w:val="affffff2"/>
        <w:numPr>
          <w:ilvl w:val="3"/>
          <w:numId w:val="26"/>
        </w:numPr>
        <w:rPr>
          <w:rFonts w:eastAsia="等线"/>
          <w:b/>
          <w:bCs/>
          <w:i/>
          <w:iCs/>
          <w:lang w:eastAsia="zh-CN"/>
        </w:rPr>
      </w:pPr>
      <w:r w:rsidRPr="00D3624D">
        <w:rPr>
          <w:rFonts w:eastAsia="等线" w:hint="eastAsia"/>
          <w:b/>
          <w:bCs/>
          <w:i/>
          <w:iCs/>
          <w:lang w:eastAsia="zh-CN"/>
        </w:rPr>
        <w:t>I</w:t>
      </w:r>
      <w:r w:rsidRPr="00D3624D">
        <w:rPr>
          <w:rFonts w:eastAsia="等线"/>
          <w:b/>
          <w:bCs/>
          <w:i/>
          <w:iCs/>
          <w:lang w:eastAsia="zh-CN"/>
        </w:rPr>
        <w:t xml:space="preserve">mprovement of UL performance is </w:t>
      </w:r>
      <w:r>
        <w:rPr>
          <w:rFonts w:eastAsia="等线"/>
          <w:b/>
          <w:bCs/>
          <w:i/>
          <w:iCs/>
          <w:lang w:eastAsia="zh-CN"/>
        </w:rPr>
        <w:t xml:space="preserve">more significant </w:t>
      </w:r>
      <w:r w:rsidRPr="00D3624D">
        <w:rPr>
          <w:rFonts w:eastAsia="等线"/>
          <w:b/>
          <w:bCs/>
          <w:i/>
          <w:iCs/>
          <w:lang w:eastAsia="zh-CN"/>
        </w:rPr>
        <w:t xml:space="preserve">than the degradation of DL performance </w:t>
      </w:r>
      <w:r w:rsidRPr="00D3624D">
        <w:rPr>
          <w:rFonts w:eastAsia="等线" w:hint="eastAsia"/>
          <w:b/>
          <w:bCs/>
          <w:i/>
          <w:iCs/>
          <w:lang w:eastAsia="zh-CN"/>
        </w:rPr>
        <w:t xml:space="preserve">especially in low </w:t>
      </w:r>
      <w:r w:rsidRPr="00D3624D">
        <w:rPr>
          <w:rFonts w:eastAsia="等线"/>
          <w:b/>
          <w:bCs/>
          <w:i/>
          <w:iCs/>
          <w:lang w:eastAsia="zh-CN"/>
        </w:rPr>
        <w:t>RU.</w:t>
      </w:r>
      <w:r w:rsidRPr="00D3624D">
        <w:rPr>
          <w:rFonts w:eastAsia="等线" w:hint="eastAsia"/>
          <w:b/>
          <w:bCs/>
          <w:i/>
          <w:iCs/>
          <w:lang w:eastAsia="zh-CN"/>
        </w:rPr>
        <w:t xml:space="preserve"> </w:t>
      </w:r>
    </w:p>
    <w:p w14:paraId="60BAD49F" w14:textId="20DC5486" w:rsidR="00A56109" w:rsidRDefault="00A56109" w:rsidP="00857780">
      <w:pPr>
        <w:pStyle w:val="affffff2"/>
        <w:numPr>
          <w:ilvl w:val="3"/>
          <w:numId w:val="26"/>
        </w:numPr>
        <w:rPr>
          <w:rFonts w:eastAsia="等线"/>
          <w:b/>
          <w:bCs/>
          <w:i/>
          <w:iCs/>
          <w:lang w:eastAsia="zh-CN"/>
        </w:rPr>
      </w:pPr>
      <w:r w:rsidRPr="00D3624D">
        <w:rPr>
          <w:rFonts w:eastAsia="等线" w:hint="eastAsia"/>
          <w:b/>
          <w:bCs/>
          <w:i/>
          <w:iCs/>
          <w:lang w:eastAsia="zh-CN"/>
        </w:rPr>
        <w:t>I</w:t>
      </w:r>
      <w:r w:rsidRPr="00D3624D">
        <w:rPr>
          <w:rFonts w:eastAsia="等线"/>
          <w:b/>
          <w:bCs/>
          <w:i/>
          <w:iCs/>
          <w:lang w:eastAsia="zh-CN"/>
        </w:rPr>
        <w:t xml:space="preserve">mprovement of UL performance is </w:t>
      </w:r>
      <w:r>
        <w:rPr>
          <w:rFonts w:eastAsia="等线"/>
          <w:b/>
          <w:bCs/>
          <w:i/>
          <w:iCs/>
          <w:lang w:eastAsia="zh-CN"/>
        </w:rPr>
        <w:t>less significant</w:t>
      </w:r>
      <w:r w:rsidRPr="00D3624D">
        <w:rPr>
          <w:rFonts w:eastAsia="等线" w:hint="eastAsia"/>
          <w:b/>
          <w:bCs/>
          <w:i/>
          <w:iCs/>
          <w:lang w:eastAsia="zh-CN"/>
        </w:rPr>
        <w:t xml:space="preserve"> </w:t>
      </w:r>
      <w:r w:rsidRPr="00D3624D">
        <w:rPr>
          <w:rFonts w:eastAsia="等线"/>
          <w:b/>
          <w:bCs/>
          <w:i/>
          <w:iCs/>
          <w:lang w:eastAsia="zh-CN"/>
        </w:rPr>
        <w:t xml:space="preserve">than the degradation of DL performance </w:t>
      </w:r>
      <w:r w:rsidRPr="00D3624D">
        <w:rPr>
          <w:rFonts w:eastAsia="等线" w:hint="eastAsia"/>
          <w:b/>
          <w:bCs/>
          <w:i/>
          <w:iCs/>
          <w:lang w:eastAsia="zh-CN"/>
        </w:rPr>
        <w:t xml:space="preserve">especially in medium and high </w:t>
      </w:r>
      <w:r w:rsidRPr="00D3624D">
        <w:rPr>
          <w:rFonts w:eastAsia="等线"/>
          <w:b/>
          <w:bCs/>
          <w:i/>
          <w:iCs/>
          <w:lang w:eastAsia="zh-CN"/>
        </w:rPr>
        <w:t>RU.</w:t>
      </w:r>
    </w:p>
    <w:p w14:paraId="49B134B6" w14:textId="77777777" w:rsidR="002D52A2" w:rsidRDefault="002D52A2" w:rsidP="006175AD">
      <w:pPr>
        <w:rPr>
          <w:rFonts w:eastAsia="等线"/>
          <w:szCs w:val="21"/>
          <w:lang w:val="en-GB"/>
        </w:rPr>
      </w:pPr>
    </w:p>
    <w:p w14:paraId="39163010" w14:textId="7292F919" w:rsidR="00740382" w:rsidRDefault="00740382" w:rsidP="00740382">
      <w:pPr>
        <w:rPr>
          <w:rFonts w:eastAsia="等线"/>
          <w:szCs w:val="21"/>
          <w:lang w:val="en-GB"/>
        </w:rPr>
      </w:pPr>
      <w:r w:rsidRPr="00D3624D">
        <w:rPr>
          <w:rFonts w:eastAsia="等线" w:hint="eastAsia"/>
          <w:szCs w:val="21"/>
          <w:lang w:val="en-GB"/>
        </w:rPr>
        <w:t>When compared s</w:t>
      </w:r>
      <w:r w:rsidRPr="00D3624D">
        <w:rPr>
          <w:rFonts w:eastAsia="等线"/>
          <w:szCs w:val="21"/>
          <w:lang w:val="en-GB"/>
        </w:rPr>
        <w:t xml:space="preserve">ub-cases #7-9 </w:t>
      </w:r>
      <w:r w:rsidRPr="00D3624D">
        <w:rPr>
          <w:rFonts w:eastAsia="等线" w:hint="eastAsia"/>
          <w:szCs w:val="21"/>
          <w:lang w:val="en-GB"/>
        </w:rPr>
        <w:t>with sub</w:t>
      </w:r>
      <w:r w:rsidRPr="00D3624D">
        <w:rPr>
          <w:rFonts w:eastAsia="等线"/>
          <w:lang w:val="en-GB"/>
        </w:rPr>
        <w:t xml:space="preserve">-cases #1-3 </w:t>
      </w:r>
      <w:r w:rsidRPr="00D3624D">
        <w:rPr>
          <w:rFonts w:eastAsia="等线" w:hint="eastAsia"/>
          <w:lang w:val="en-GB"/>
        </w:rPr>
        <w:t xml:space="preserve">and compared </w:t>
      </w:r>
      <w:r w:rsidRPr="00D3624D">
        <w:rPr>
          <w:rFonts w:eastAsia="等线" w:hint="eastAsia"/>
          <w:szCs w:val="21"/>
          <w:lang w:val="en-GB"/>
        </w:rPr>
        <w:t>s</w:t>
      </w:r>
      <w:r w:rsidRPr="00D3624D">
        <w:rPr>
          <w:rFonts w:eastAsia="等线"/>
          <w:szCs w:val="21"/>
          <w:lang w:val="en-GB"/>
        </w:rPr>
        <w:t xml:space="preserve">ub-cases #10-12 </w:t>
      </w:r>
      <w:r w:rsidRPr="00D3624D">
        <w:rPr>
          <w:rFonts w:eastAsia="等线" w:hint="eastAsia"/>
          <w:szCs w:val="21"/>
          <w:lang w:val="en-GB"/>
        </w:rPr>
        <w:t>with sub-cases</w:t>
      </w:r>
      <w:r w:rsidRPr="00D3624D">
        <w:rPr>
          <w:rFonts w:eastAsia="等线"/>
          <w:szCs w:val="21"/>
          <w:lang w:val="en-GB"/>
        </w:rPr>
        <w:t xml:space="preserve">#4-6, </w:t>
      </w:r>
      <w:r w:rsidRPr="00D3624D">
        <w:rPr>
          <w:rFonts w:eastAsia="等线" w:hint="eastAsia"/>
          <w:szCs w:val="21"/>
          <w:lang w:val="en-GB"/>
        </w:rPr>
        <w:t xml:space="preserve">it is </w:t>
      </w:r>
      <w:r w:rsidR="00293560">
        <w:rPr>
          <w:rFonts w:eastAsia="等线"/>
          <w:szCs w:val="21"/>
          <w:lang w:val="en-GB"/>
        </w:rPr>
        <w:t>observed</w:t>
      </w:r>
      <w:r w:rsidRPr="00D3624D">
        <w:rPr>
          <w:rFonts w:eastAsia="等线" w:hint="eastAsia"/>
          <w:szCs w:val="21"/>
          <w:lang w:val="en-GB"/>
        </w:rPr>
        <w:t xml:space="preserve"> that</w:t>
      </w:r>
      <w:r>
        <w:rPr>
          <w:rFonts w:eastAsia="等线"/>
          <w:szCs w:val="21"/>
          <w:lang w:val="en-GB"/>
        </w:rPr>
        <w:t xml:space="preserve"> </w:t>
      </w:r>
      <w:r w:rsidR="009510FA" w:rsidRPr="00D3624D">
        <w:rPr>
          <w:rFonts w:eastAsia="等线"/>
        </w:rPr>
        <w:t xml:space="preserve">UL </w:t>
      </w:r>
      <w:r w:rsidR="009510FA" w:rsidRPr="00D3624D">
        <w:rPr>
          <w:rFonts w:eastAsia="等线" w:hint="eastAsia"/>
        </w:rPr>
        <w:t>latency</w:t>
      </w:r>
      <w:r>
        <w:rPr>
          <w:rFonts w:eastAsia="等线"/>
        </w:rPr>
        <w:t xml:space="preserve"> </w:t>
      </w:r>
      <w:r w:rsidR="000A28E4">
        <w:rPr>
          <w:rFonts w:eastAsia="等线" w:hint="eastAsia"/>
        </w:rPr>
        <w:t xml:space="preserve">increases </w:t>
      </w:r>
      <w:r>
        <w:rPr>
          <w:rFonts w:eastAsia="等线" w:hint="eastAsia"/>
        </w:rPr>
        <w:t xml:space="preserve">when low </w:t>
      </w:r>
      <w:r>
        <w:rPr>
          <w:rFonts w:eastAsia="等线"/>
        </w:rPr>
        <w:t>CLI suppression</w:t>
      </w:r>
      <w:r>
        <w:rPr>
          <w:rFonts w:eastAsia="等线" w:hint="eastAsia"/>
        </w:rPr>
        <w:t xml:space="preserve"> capability is </w:t>
      </w:r>
      <w:r w:rsidR="00293560">
        <w:rPr>
          <w:rFonts w:eastAsia="等线"/>
        </w:rPr>
        <w:t>assumed</w:t>
      </w:r>
      <w:r>
        <w:rPr>
          <w:rFonts w:eastAsia="等线"/>
        </w:rPr>
        <w:t>.</w:t>
      </w:r>
      <w:r w:rsidR="001313B0">
        <w:rPr>
          <w:rFonts w:eastAsia="等线"/>
        </w:rPr>
        <w:t xml:space="preserve"> </w:t>
      </w:r>
      <w:r w:rsidR="001313B0">
        <w:rPr>
          <w:rFonts w:eastAsia="等线" w:hint="eastAsia"/>
        </w:rPr>
        <w:t>The reason</w:t>
      </w:r>
      <w:r w:rsidR="009510FA">
        <w:rPr>
          <w:rFonts w:eastAsia="等线" w:hint="eastAsia"/>
        </w:rPr>
        <w:t>s</w:t>
      </w:r>
      <w:r w:rsidR="001313B0">
        <w:rPr>
          <w:rFonts w:eastAsia="等线" w:hint="eastAsia"/>
        </w:rPr>
        <w:t xml:space="preserve"> </w:t>
      </w:r>
      <w:r w:rsidR="009510FA">
        <w:rPr>
          <w:rFonts w:eastAsia="等线" w:hint="eastAsia"/>
        </w:rPr>
        <w:t>are</w:t>
      </w:r>
      <w:r w:rsidR="009510FA">
        <w:rPr>
          <w:rFonts w:eastAsia="等线"/>
        </w:rPr>
        <w:t xml:space="preserve"> </w:t>
      </w:r>
      <w:r w:rsidR="009510FA">
        <w:rPr>
          <w:rFonts w:eastAsia="等线" w:hint="eastAsia"/>
        </w:rPr>
        <w:t>same with that</w:t>
      </w:r>
      <w:r w:rsidR="006C329D">
        <w:rPr>
          <w:rFonts w:eastAsia="等线"/>
        </w:rPr>
        <w:t xml:space="preserve"> </w:t>
      </w:r>
      <w:r w:rsidR="006C329D">
        <w:rPr>
          <w:rFonts w:eastAsia="等线" w:hint="eastAsia"/>
        </w:rPr>
        <w:t xml:space="preserve">described in </w:t>
      </w:r>
      <w:r w:rsidR="006C329D">
        <w:rPr>
          <w:rFonts w:eastAsia="等线"/>
        </w:rPr>
        <w:t>UL-</w:t>
      </w:r>
      <w:r w:rsidR="006C329D" w:rsidRPr="006C329D">
        <w:rPr>
          <w:rFonts w:eastAsia="等线"/>
        </w:rPr>
        <w:t xml:space="preserve"> </w:t>
      </w:r>
      <w:r w:rsidR="006C329D" w:rsidRPr="0054535A">
        <w:rPr>
          <w:rFonts w:eastAsia="等线"/>
        </w:rPr>
        <w:t>Average-UPT</w:t>
      </w:r>
      <w:r w:rsidR="006C329D">
        <w:rPr>
          <w:rFonts w:eastAsia="等线"/>
        </w:rPr>
        <w:t>.</w:t>
      </w:r>
    </w:p>
    <w:p w14:paraId="233E9FFE" w14:textId="69AD78AA" w:rsidR="00740382" w:rsidRPr="00CD027C" w:rsidRDefault="009510FA" w:rsidP="00740382">
      <w:pPr>
        <w:pStyle w:val="affffff2"/>
        <w:numPr>
          <w:ilvl w:val="0"/>
          <w:numId w:val="22"/>
        </w:numPr>
        <w:rPr>
          <w:rFonts w:eastAsia="等线"/>
        </w:rPr>
      </w:pPr>
      <w:r w:rsidRPr="00D3624D">
        <w:rPr>
          <w:rFonts w:eastAsia="等线"/>
        </w:rPr>
        <w:t xml:space="preserve">UL </w:t>
      </w:r>
      <w:r w:rsidRPr="00D3624D">
        <w:rPr>
          <w:rFonts w:eastAsia="等线" w:hint="eastAsia"/>
        </w:rPr>
        <w:t>latency</w:t>
      </w:r>
      <w:r w:rsidR="00740382" w:rsidRPr="0054535A">
        <w:rPr>
          <w:rFonts w:eastAsia="等线"/>
        </w:rPr>
        <w:t xml:space="preserve"> </w:t>
      </w:r>
      <w:r w:rsidR="00740382" w:rsidRPr="0054535A">
        <w:rPr>
          <w:rFonts w:eastAsiaTheme="minorEastAsia"/>
        </w:rPr>
        <w:t>in Urban Macro</w:t>
      </w:r>
      <w:r w:rsidR="00740382" w:rsidRPr="00CD027C">
        <w:rPr>
          <w:rFonts w:eastAsiaTheme="minorEastAsia"/>
        </w:rPr>
        <w:t xml:space="preserve"> with low CLI suppression capability </w:t>
      </w:r>
      <w:r w:rsidR="00740382" w:rsidRPr="00CD027C">
        <w:rPr>
          <w:rFonts w:eastAsiaTheme="minorEastAsia" w:hint="eastAsia"/>
          <w:lang w:eastAsia="zh-CN"/>
        </w:rPr>
        <w:t xml:space="preserve">decreases </w:t>
      </w:r>
      <w:r w:rsidR="001313B0">
        <w:rPr>
          <w:rFonts w:eastAsiaTheme="minorEastAsia"/>
        </w:rPr>
        <w:t>0.22</w:t>
      </w:r>
      <w:r w:rsidR="00740382" w:rsidRPr="00CD027C">
        <w:rPr>
          <w:rFonts w:eastAsiaTheme="minorEastAsia"/>
        </w:rPr>
        <w:t xml:space="preserve">%, </w:t>
      </w:r>
      <w:r w:rsidR="001313B0">
        <w:rPr>
          <w:rFonts w:eastAsiaTheme="minorEastAsia"/>
        </w:rPr>
        <w:t>1.55</w:t>
      </w:r>
      <w:r w:rsidR="00740382" w:rsidRPr="00CD027C">
        <w:rPr>
          <w:rFonts w:eastAsiaTheme="minorEastAsia"/>
        </w:rPr>
        <w:t xml:space="preserve">% </w:t>
      </w:r>
      <w:r w:rsidR="00740382" w:rsidRPr="00CD027C">
        <w:rPr>
          <w:rFonts w:eastAsiaTheme="minorEastAsia" w:hint="eastAsia"/>
          <w:lang w:eastAsia="zh-CN"/>
        </w:rPr>
        <w:t xml:space="preserve">and </w:t>
      </w:r>
      <w:r w:rsidR="001313B0">
        <w:rPr>
          <w:rFonts w:eastAsiaTheme="minorEastAsia"/>
        </w:rPr>
        <w:t>2.15</w:t>
      </w:r>
      <w:r w:rsidR="00740382" w:rsidRPr="00CD027C">
        <w:rPr>
          <w:rFonts w:eastAsiaTheme="minorEastAsia"/>
        </w:rPr>
        <w:t xml:space="preserve">% in low, medium and high RU </w:t>
      </w:r>
      <w:r w:rsidR="00740382" w:rsidRPr="00CD027C">
        <w:rPr>
          <w:rFonts w:eastAsiaTheme="minorEastAsia" w:hint="eastAsia"/>
        </w:rPr>
        <w:t>for large packet</w:t>
      </w:r>
    </w:p>
    <w:p w14:paraId="348CA65F" w14:textId="3C2FD29D" w:rsidR="00740382" w:rsidRPr="007A3006" w:rsidRDefault="009510FA" w:rsidP="00740382">
      <w:pPr>
        <w:pStyle w:val="affffff2"/>
        <w:numPr>
          <w:ilvl w:val="0"/>
          <w:numId w:val="22"/>
        </w:numPr>
        <w:rPr>
          <w:rFonts w:eastAsia="等线"/>
        </w:rPr>
      </w:pPr>
      <w:r w:rsidRPr="00D3624D">
        <w:rPr>
          <w:rFonts w:eastAsia="等线"/>
        </w:rPr>
        <w:t xml:space="preserve">UL </w:t>
      </w:r>
      <w:r w:rsidRPr="00D3624D">
        <w:rPr>
          <w:rFonts w:eastAsia="等线" w:hint="eastAsia"/>
        </w:rPr>
        <w:t>latency</w:t>
      </w:r>
      <w:r w:rsidR="00740382" w:rsidRPr="0054535A">
        <w:rPr>
          <w:rFonts w:eastAsia="等线"/>
        </w:rPr>
        <w:t xml:space="preserve"> </w:t>
      </w:r>
      <w:r w:rsidR="00740382" w:rsidRPr="0054535A">
        <w:rPr>
          <w:rFonts w:eastAsiaTheme="minorEastAsia"/>
        </w:rPr>
        <w:t>in Urban Macro</w:t>
      </w:r>
      <w:r w:rsidR="00740382" w:rsidRPr="007A3006">
        <w:rPr>
          <w:rFonts w:eastAsiaTheme="minorEastAsia"/>
        </w:rPr>
        <w:t xml:space="preserve"> with low CLI suppression capability </w:t>
      </w:r>
      <w:r w:rsidR="00740382" w:rsidRPr="007A3006">
        <w:rPr>
          <w:rFonts w:eastAsiaTheme="minorEastAsia" w:hint="eastAsia"/>
          <w:lang w:eastAsia="zh-CN"/>
        </w:rPr>
        <w:t xml:space="preserve">decreases </w:t>
      </w:r>
      <w:r w:rsidR="001313B0">
        <w:rPr>
          <w:rFonts w:eastAsiaTheme="minorEastAsia"/>
        </w:rPr>
        <w:t>9.50</w:t>
      </w:r>
      <w:r w:rsidR="00740382" w:rsidRPr="007A3006">
        <w:rPr>
          <w:rFonts w:eastAsiaTheme="minorEastAsia"/>
        </w:rPr>
        <w:t xml:space="preserve">%, </w:t>
      </w:r>
      <w:r w:rsidR="001313B0">
        <w:rPr>
          <w:rFonts w:eastAsiaTheme="minorEastAsia"/>
        </w:rPr>
        <w:t>9.07</w:t>
      </w:r>
      <w:r w:rsidR="00740382" w:rsidRPr="007A3006">
        <w:rPr>
          <w:rFonts w:eastAsiaTheme="minorEastAsia"/>
        </w:rPr>
        <w:t xml:space="preserve">% </w:t>
      </w:r>
      <w:r w:rsidR="00740382" w:rsidRPr="007A3006">
        <w:rPr>
          <w:rFonts w:eastAsiaTheme="minorEastAsia" w:hint="eastAsia"/>
          <w:lang w:eastAsia="zh-CN"/>
        </w:rPr>
        <w:t xml:space="preserve">and </w:t>
      </w:r>
      <w:r w:rsidR="001313B0">
        <w:rPr>
          <w:rFonts w:eastAsiaTheme="minorEastAsia"/>
        </w:rPr>
        <w:t>7.89</w:t>
      </w:r>
      <w:r w:rsidR="00740382" w:rsidRPr="007A3006">
        <w:rPr>
          <w:rFonts w:eastAsiaTheme="minorEastAsia"/>
        </w:rPr>
        <w:t xml:space="preserve">% in low, medium and high RU </w:t>
      </w:r>
      <w:r w:rsidR="00740382" w:rsidRPr="007A3006">
        <w:rPr>
          <w:rFonts w:eastAsiaTheme="minorEastAsia" w:hint="eastAsia"/>
        </w:rPr>
        <w:t xml:space="preserve">for </w:t>
      </w:r>
      <w:r w:rsidR="00740382">
        <w:rPr>
          <w:rFonts w:eastAsiaTheme="minorEastAsia" w:hint="eastAsia"/>
          <w:lang w:eastAsia="zh-CN"/>
        </w:rPr>
        <w:t xml:space="preserve">small </w:t>
      </w:r>
      <w:r w:rsidR="00740382" w:rsidRPr="007A3006">
        <w:rPr>
          <w:rFonts w:eastAsiaTheme="minorEastAsia" w:hint="eastAsia"/>
        </w:rPr>
        <w:t>packet</w:t>
      </w:r>
    </w:p>
    <w:p w14:paraId="657BFF45" w14:textId="77777777" w:rsidR="00740382" w:rsidRPr="00D3624D" w:rsidRDefault="00740382" w:rsidP="00740382">
      <w:pPr>
        <w:rPr>
          <w:rFonts w:eastAsiaTheme="minorEastAsia"/>
        </w:rPr>
      </w:pPr>
    </w:p>
    <w:p w14:paraId="60FCF22D" w14:textId="3EB90179" w:rsidR="00740382" w:rsidRPr="00AD19D9" w:rsidRDefault="00740382" w:rsidP="00740382">
      <w:pPr>
        <w:pStyle w:val="observation"/>
        <w:rPr>
          <w:rFonts w:eastAsia="等线"/>
        </w:rPr>
      </w:pPr>
      <w:r w:rsidRPr="00AD19D9">
        <w:t xml:space="preserve">In </w:t>
      </w:r>
      <w:r>
        <w:t>Urban Macro</w:t>
      </w:r>
      <w:r w:rsidRPr="00AD19D9">
        <w:t xml:space="preserve"> scenario </w:t>
      </w:r>
      <w:r w:rsidRPr="00AD19D9">
        <w:rPr>
          <w:rFonts w:hint="eastAsia"/>
        </w:rPr>
        <w:t xml:space="preserve">with high and low </w:t>
      </w:r>
      <w:r w:rsidRPr="00AD19D9">
        <w:t xml:space="preserve">CLI </w:t>
      </w:r>
      <w:r w:rsidRPr="00AD19D9">
        <w:rPr>
          <w:rFonts w:hint="eastAsia"/>
        </w:rPr>
        <w:t>suppression capability</w:t>
      </w:r>
      <w:r w:rsidRPr="00AD19D9">
        <w:t xml:space="preserve">, following observation can be obtained for </w:t>
      </w:r>
      <w:r w:rsidR="000C3096" w:rsidRPr="00D3624D">
        <w:rPr>
          <w:rFonts w:eastAsia="等线"/>
        </w:rPr>
        <w:t xml:space="preserve">UL </w:t>
      </w:r>
      <w:r w:rsidR="000C3096" w:rsidRPr="00D3624D">
        <w:rPr>
          <w:rFonts w:eastAsia="等线" w:hint="eastAsia"/>
        </w:rPr>
        <w:t>latency</w:t>
      </w:r>
      <w:r w:rsidRPr="00AD19D9">
        <w:t xml:space="preserve"> </w:t>
      </w:r>
      <w:r w:rsidRPr="00AD19D9">
        <w:rPr>
          <w:rFonts w:hint="eastAsia"/>
        </w:rPr>
        <w:t xml:space="preserve">of </w:t>
      </w:r>
      <w:r w:rsidRPr="00AD19D9">
        <w:t>SBFD:</w:t>
      </w:r>
    </w:p>
    <w:p w14:paraId="62E388B4" w14:textId="0E1095BB" w:rsidR="00740382" w:rsidRPr="00884D98" w:rsidRDefault="002D7872" w:rsidP="00740382">
      <w:pPr>
        <w:pStyle w:val="affffff2"/>
        <w:numPr>
          <w:ilvl w:val="0"/>
          <w:numId w:val="40"/>
        </w:numPr>
        <w:rPr>
          <w:rFonts w:eastAsiaTheme="minorEastAsia"/>
        </w:rPr>
      </w:pPr>
      <w:r w:rsidRPr="002D7872">
        <w:rPr>
          <w:rFonts w:eastAsia="等线"/>
          <w:b/>
          <w:bCs/>
          <w:i/>
          <w:iCs/>
        </w:rPr>
        <w:t xml:space="preserve">UL latency </w:t>
      </w:r>
      <w:r w:rsidR="00740382" w:rsidRPr="00D3624D">
        <w:rPr>
          <w:rFonts w:eastAsia="等线"/>
          <w:b/>
          <w:bCs/>
          <w:i/>
          <w:iCs/>
        </w:rPr>
        <w:t xml:space="preserve">in </w:t>
      </w:r>
      <w:r w:rsidR="00740382">
        <w:rPr>
          <w:rFonts w:eastAsia="等线"/>
          <w:b/>
          <w:bCs/>
          <w:i/>
          <w:iCs/>
        </w:rPr>
        <w:t>Urban Macro</w:t>
      </w:r>
      <w:r w:rsidR="00740382" w:rsidRPr="00D3624D">
        <w:rPr>
          <w:rFonts w:eastAsia="等线"/>
          <w:b/>
          <w:bCs/>
          <w:i/>
          <w:iCs/>
        </w:rPr>
        <w:t xml:space="preserve"> with </w:t>
      </w:r>
      <w:r w:rsidR="00740382">
        <w:rPr>
          <w:rFonts w:eastAsia="等线"/>
          <w:b/>
          <w:bCs/>
          <w:i/>
          <w:iCs/>
        </w:rPr>
        <w:t>low</w:t>
      </w:r>
      <w:r w:rsidR="00740382" w:rsidRPr="00D3624D">
        <w:rPr>
          <w:rFonts w:eastAsia="等线"/>
          <w:b/>
          <w:bCs/>
          <w:i/>
          <w:iCs/>
        </w:rPr>
        <w:t xml:space="preserve"> CLI suppression capability </w:t>
      </w:r>
      <w:r w:rsidR="00CD46C7">
        <w:rPr>
          <w:rFonts w:eastAsia="等线" w:hint="eastAsia"/>
          <w:b/>
          <w:bCs/>
          <w:i/>
          <w:iCs/>
          <w:lang w:eastAsia="zh-CN"/>
        </w:rPr>
        <w:t>increases slightly</w:t>
      </w:r>
      <w:r w:rsidR="00740382">
        <w:rPr>
          <w:rFonts w:eastAsia="等线"/>
          <w:b/>
          <w:bCs/>
          <w:i/>
          <w:iCs/>
        </w:rPr>
        <w:t xml:space="preserve"> when </w:t>
      </w:r>
      <w:r w:rsidR="00740382">
        <w:rPr>
          <w:rFonts w:eastAsia="等线" w:hint="eastAsia"/>
          <w:b/>
          <w:bCs/>
          <w:i/>
          <w:iCs/>
          <w:lang w:eastAsia="zh-CN"/>
        </w:rPr>
        <w:t xml:space="preserve">compared with </w:t>
      </w:r>
      <w:r w:rsidR="00740382" w:rsidRPr="00D3624D">
        <w:rPr>
          <w:rFonts w:eastAsia="等线"/>
          <w:b/>
          <w:bCs/>
          <w:i/>
          <w:iCs/>
        </w:rPr>
        <w:t xml:space="preserve">that in </w:t>
      </w:r>
      <w:r w:rsidR="00740382">
        <w:rPr>
          <w:rFonts w:eastAsia="等线" w:hint="eastAsia"/>
          <w:b/>
          <w:bCs/>
          <w:i/>
          <w:iCs/>
          <w:lang w:eastAsia="zh-CN"/>
        </w:rPr>
        <w:t xml:space="preserve">Urban Macro </w:t>
      </w:r>
      <w:r w:rsidR="00740382" w:rsidRPr="00D3624D">
        <w:rPr>
          <w:rFonts w:eastAsia="等线"/>
          <w:b/>
          <w:bCs/>
          <w:i/>
          <w:iCs/>
        </w:rPr>
        <w:t xml:space="preserve">with </w:t>
      </w:r>
      <w:r w:rsidR="00740382">
        <w:rPr>
          <w:rFonts w:eastAsia="等线" w:hint="eastAsia"/>
          <w:b/>
          <w:bCs/>
          <w:i/>
          <w:iCs/>
          <w:lang w:eastAsia="zh-CN"/>
        </w:rPr>
        <w:t xml:space="preserve">high </w:t>
      </w:r>
      <w:r w:rsidR="00740382" w:rsidRPr="00D3624D">
        <w:rPr>
          <w:rFonts w:eastAsia="等线"/>
          <w:b/>
          <w:bCs/>
          <w:i/>
          <w:iCs/>
        </w:rPr>
        <w:t>CLI suppression capab</w:t>
      </w:r>
      <w:r w:rsidR="00740382">
        <w:rPr>
          <w:rFonts w:eastAsia="等线"/>
          <w:b/>
          <w:bCs/>
          <w:i/>
          <w:iCs/>
        </w:rPr>
        <w:t xml:space="preserve">ility in low, medium and high RU </w:t>
      </w:r>
      <w:r w:rsidR="00740382" w:rsidRPr="00D3624D">
        <w:rPr>
          <w:rFonts w:eastAsia="等线"/>
          <w:b/>
          <w:bCs/>
          <w:i/>
          <w:iCs/>
        </w:rPr>
        <w:t>for</w:t>
      </w:r>
      <w:r w:rsidR="00740382">
        <w:rPr>
          <w:rFonts w:eastAsia="等线"/>
          <w:b/>
          <w:bCs/>
          <w:i/>
          <w:iCs/>
        </w:rPr>
        <w:t xml:space="preserve"> both</w:t>
      </w:r>
      <w:r w:rsidR="00740382" w:rsidRPr="00D3624D">
        <w:rPr>
          <w:rFonts w:eastAsia="等线"/>
          <w:b/>
          <w:bCs/>
          <w:i/>
          <w:iCs/>
        </w:rPr>
        <w:t xml:space="preserve"> large packet and small packet</w:t>
      </w:r>
    </w:p>
    <w:p w14:paraId="3FA34CD5" w14:textId="77777777" w:rsidR="006175AD" w:rsidRPr="00740382" w:rsidRDefault="006175AD" w:rsidP="00026D76">
      <w:pPr>
        <w:rPr>
          <w:rFonts w:eastAsia="等线"/>
          <w:lang w:val="en-GB"/>
        </w:rPr>
      </w:pPr>
    </w:p>
    <w:p w14:paraId="7407D0D1" w14:textId="5C21204A" w:rsidR="00EF6644" w:rsidRPr="00D3624D" w:rsidRDefault="00EF6644" w:rsidP="00DA2E53">
      <w:pPr>
        <w:pStyle w:val="31"/>
        <w:ind w:left="160" w:hanging="160"/>
      </w:pPr>
      <w:r w:rsidRPr="00D3624D">
        <w:t xml:space="preserve">UL and DL </w:t>
      </w:r>
      <w:r w:rsidR="002D3399" w:rsidRPr="00D3624D">
        <w:t>RU</w:t>
      </w:r>
    </w:p>
    <w:p w14:paraId="1C854A48" w14:textId="5D8ADCDF" w:rsidR="007B0244" w:rsidRPr="00D3624D" w:rsidRDefault="00611CB4" w:rsidP="00DA2E53">
      <w:pPr>
        <w:rPr>
          <w:rFonts w:eastAsia="等线"/>
        </w:rPr>
      </w:pPr>
      <w:r w:rsidRPr="00D3624D">
        <w:rPr>
          <w:rFonts w:eastAsia="等线"/>
        </w:rPr>
        <w:t>Based</w:t>
      </w:r>
      <w:r w:rsidR="00EF6644" w:rsidRPr="00D3624D">
        <w:rPr>
          <w:rFonts w:eastAsia="等线"/>
        </w:rPr>
        <w:t xml:space="preserve"> on the simulation results, the </w:t>
      </w:r>
      <w:r w:rsidR="002A3832" w:rsidRPr="00D3624D">
        <w:rPr>
          <w:rFonts w:eastAsia="等线"/>
        </w:rPr>
        <w:t>T</w:t>
      </w:r>
      <w:r w:rsidR="00BE09FC" w:rsidRPr="00D3624D">
        <w:rPr>
          <w:rFonts w:eastAsia="等线"/>
        </w:rPr>
        <w:t xml:space="preserve">ype -2 </w:t>
      </w:r>
      <w:r w:rsidR="00EF6644" w:rsidRPr="00D3624D">
        <w:rPr>
          <w:rFonts w:eastAsia="等线"/>
        </w:rPr>
        <w:t xml:space="preserve">DL and UL resource utilization at </w:t>
      </w:r>
      <w:r w:rsidR="007B0244" w:rsidRPr="00D3624D">
        <w:rPr>
          <w:rFonts w:eastAsia="等线"/>
        </w:rPr>
        <w:t>low, medium RU</w:t>
      </w:r>
      <w:r w:rsidR="00EF6644" w:rsidRPr="00D3624D">
        <w:rPr>
          <w:rFonts w:eastAsia="等线"/>
        </w:rPr>
        <w:t xml:space="preserve"> and </w:t>
      </w:r>
      <w:r w:rsidR="007B0244" w:rsidRPr="00D3624D">
        <w:rPr>
          <w:rFonts w:eastAsia="等线"/>
        </w:rPr>
        <w:t>high RU</w:t>
      </w:r>
      <w:r w:rsidR="00543167" w:rsidRPr="00D3624D">
        <w:rPr>
          <w:rFonts w:eastAsia="等线"/>
        </w:rPr>
        <w:t xml:space="preserve"> for </w:t>
      </w:r>
      <w:r w:rsidR="004612FB" w:rsidRPr="00D3624D">
        <w:rPr>
          <w:rFonts w:eastAsia="等线"/>
        </w:rPr>
        <w:t>large packet</w:t>
      </w:r>
      <w:r w:rsidR="00241DF1" w:rsidRPr="00D3624D">
        <w:rPr>
          <w:rFonts w:eastAsia="等线"/>
        </w:rPr>
        <w:t xml:space="preserve"> and </w:t>
      </w:r>
      <w:r w:rsidR="004612FB" w:rsidRPr="00D3624D">
        <w:rPr>
          <w:rFonts w:eastAsia="等线"/>
        </w:rPr>
        <w:t>small packet</w:t>
      </w:r>
      <w:r w:rsidR="00241DF1" w:rsidRPr="00D3624D">
        <w:rPr>
          <w:rFonts w:eastAsia="等线"/>
        </w:rPr>
        <w:t xml:space="preserve"> with high</w:t>
      </w:r>
      <w:r w:rsidR="00615CC1">
        <w:rPr>
          <w:rFonts w:eastAsia="等线"/>
        </w:rPr>
        <w:t>/low</w:t>
      </w:r>
      <w:r w:rsidR="00241DF1" w:rsidRPr="00D3624D">
        <w:rPr>
          <w:rFonts w:eastAsia="等线"/>
        </w:rPr>
        <w:t xml:space="preserve"> CLI suppression capability</w:t>
      </w:r>
      <w:r w:rsidR="00EF6644" w:rsidRPr="00D3624D">
        <w:rPr>
          <w:rFonts w:eastAsia="等线"/>
        </w:rPr>
        <w:t xml:space="preserve"> are summarized in</w:t>
      </w:r>
      <w:r w:rsidR="000F5196" w:rsidRPr="00D3624D">
        <w:rPr>
          <w:rFonts w:eastAsia="等线"/>
        </w:rPr>
        <w:t xml:space="preserve"> </w:t>
      </w:r>
      <w:r w:rsidR="000F5196" w:rsidRPr="00D3624D">
        <w:rPr>
          <w:rFonts w:eastAsia="等线"/>
        </w:rPr>
        <w:fldChar w:fldCharType="begin"/>
      </w:r>
      <w:r w:rsidR="000F5196" w:rsidRPr="00D3624D">
        <w:rPr>
          <w:rFonts w:eastAsia="等线"/>
        </w:rPr>
        <w:instrText xml:space="preserve"> REF _Ref142572801 \h </w:instrText>
      </w:r>
      <w:r w:rsidR="00D3624D">
        <w:rPr>
          <w:rFonts w:eastAsia="等线"/>
        </w:rPr>
        <w:instrText xml:space="preserve"> \* MERGEFORMAT </w:instrText>
      </w:r>
      <w:r w:rsidR="000F5196" w:rsidRPr="00D3624D">
        <w:rPr>
          <w:rFonts w:eastAsia="等线"/>
        </w:rPr>
      </w:r>
      <w:r w:rsidR="000F5196" w:rsidRPr="00D3624D">
        <w:rPr>
          <w:rFonts w:eastAsia="等线"/>
        </w:rPr>
        <w:fldChar w:fldCharType="separate"/>
      </w:r>
      <w:r w:rsidR="00826506" w:rsidRPr="00D3624D">
        <w:t xml:space="preserve">Figure </w:t>
      </w:r>
      <w:r w:rsidR="00826506">
        <w:rPr>
          <w:noProof/>
        </w:rPr>
        <w:t>13</w:t>
      </w:r>
      <w:r w:rsidR="000F5196" w:rsidRPr="00D3624D">
        <w:rPr>
          <w:rFonts w:eastAsia="等线"/>
        </w:rPr>
        <w:fldChar w:fldCharType="end"/>
      </w:r>
      <w:r w:rsidR="000F5196" w:rsidRPr="00D3624D">
        <w:rPr>
          <w:rFonts w:eastAsia="等线"/>
        </w:rPr>
        <w:t xml:space="preserve"> and </w:t>
      </w:r>
      <w:r w:rsidR="000F5196" w:rsidRPr="00D3624D">
        <w:rPr>
          <w:rFonts w:eastAsia="等线"/>
        </w:rPr>
        <w:fldChar w:fldCharType="begin"/>
      </w:r>
      <w:r w:rsidR="000F5196" w:rsidRPr="00D3624D">
        <w:rPr>
          <w:rFonts w:eastAsia="等线"/>
        </w:rPr>
        <w:instrText xml:space="preserve"> REF _Ref142572813 \h </w:instrText>
      </w:r>
      <w:r w:rsidR="00D3624D">
        <w:rPr>
          <w:rFonts w:eastAsia="等线"/>
        </w:rPr>
        <w:instrText xml:space="preserve"> \* MERGEFORMAT </w:instrText>
      </w:r>
      <w:r w:rsidR="000F5196" w:rsidRPr="00D3624D">
        <w:rPr>
          <w:rFonts w:eastAsia="等线"/>
        </w:rPr>
      </w:r>
      <w:r w:rsidR="000F5196" w:rsidRPr="00D3624D">
        <w:rPr>
          <w:rFonts w:eastAsia="等线"/>
        </w:rPr>
        <w:fldChar w:fldCharType="separate"/>
      </w:r>
      <w:r w:rsidR="00826506" w:rsidRPr="00D3624D">
        <w:t xml:space="preserve">Figure </w:t>
      </w:r>
      <w:r w:rsidR="00826506">
        <w:rPr>
          <w:noProof/>
        </w:rPr>
        <w:t>14</w:t>
      </w:r>
      <w:r w:rsidR="000F5196" w:rsidRPr="00D3624D">
        <w:rPr>
          <w:rFonts w:eastAsia="等线"/>
        </w:rPr>
        <w:fldChar w:fldCharType="end"/>
      </w:r>
      <w:r w:rsidR="00875982" w:rsidRPr="00D3624D">
        <w:rPr>
          <w:rFonts w:eastAsia="等线"/>
        </w:rPr>
        <w:t>,</w:t>
      </w:r>
      <w:r w:rsidR="00EF6644" w:rsidRPr="00D3624D">
        <w:rPr>
          <w:rFonts w:eastAsia="等线"/>
        </w:rPr>
        <w:t xml:space="preserve"> respectively.</w:t>
      </w:r>
      <w:r w:rsidR="00A53B9F">
        <w:rPr>
          <w:rFonts w:eastAsia="等线"/>
        </w:rPr>
        <w:t xml:space="preserve"> </w:t>
      </w:r>
      <w:r w:rsidR="00A53B9F">
        <w:rPr>
          <w:rFonts w:eastAsia="等线"/>
          <w:szCs w:val="21"/>
          <w:lang w:val="en-GB"/>
        </w:rPr>
        <w:t xml:space="preserve">The </w:t>
      </w:r>
      <w:r w:rsidR="00A53B9F">
        <w:rPr>
          <w:rFonts w:eastAsia="等线" w:hint="eastAsia"/>
          <w:szCs w:val="21"/>
          <w:lang w:val="en-GB"/>
        </w:rPr>
        <w:t xml:space="preserve">legend with higher </w:t>
      </w:r>
      <w:r w:rsidR="00A53B9F">
        <w:rPr>
          <w:rFonts w:eastAsia="等线"/>
          <w:szCs w:val="21"/>
          <w:lang w:val="en-GB"/>
        </w:rPr>
        <w:t xml:space="preserve">CLI </w:t>
      </w:r>
      <w:r w:rsidR="00A53B9F">
        <w:rPr>
          <w:rFonts w:eastAsia="等线" w:hint="eastAsia"/>
          <w:szCs w:val="21"/>
          <w:lang w:val="en-GB"/>
        </w:rPr>
        <w:t xml:space="preserve">represents the simulation results with low </w:t>
      </w:r>
      <w:r w:rsidR="00A53B9F">
        <w:rPr>
          <w:rFonts w:eastAsia="等线"/>
          <w:szCs w:val="21"/>
          <w:lang w:val="en-GB"/>
        </w:rPr>
        <w:t xml:space="preserve">CLI </w:t>
      </w:r>
      <w:r w:rsidR="00A53B9F">
        <w:rPr>
          <w:rFonts w:eastAsia="等线" w:hint="eastAsia"/>
          <w:szCs w:val="21"/>
          <w:lang w:val="en-GB"/>
        </w:rPr>
        <w:t>suppression capability</w:t>
      </w:r>
      <w:r w:rsidR="00A53B9F">
        <w:rPr>
          <w:rFonts w:eastAsia="等线"/>
          <w:szCs w:val="21"/>
          <w:lang w:val="en-GB"/>
        </w:rPr>
        <w:t>.</w:t>
      </w:r>
    </w:p>
    <w:p w14:paraId="5A5E215B" w14:textId="77777777" w:rsidR="006C7664" w:rsidRPr="00D3624D" w:rsidRDefault="006C7664" w:rsidP="00DA2E53">
      <w:pPr>
        <w:rPr>
          <w:rFonts w:eastAsia="等线"/>
        </w:rPr>
      </w:pPr>
    </w:p>
    <w:p w14:paraId="799F19D7" w14:textId="0BB1FF8F" w:rsidR="00C11E44" w:rsidRPr="00D3624D" w:rsidRDefault="00C11E44" w:rsidP="00DA2E53">
      <w:pPr>
        <w:pStyle w:val="affff1"/>
      </w:pPr>
      <w:r>
        <w:rPr>
          <w:noProof/>
        </w:rPr>
        <w:drawing>
          <wp:inline distT="0" distB="0" distL="0" distR="0" wp14:anchorId="47DD07FC" wp14:editId="214D32B6">
            <wp:extent cx="2880000" cy="1947200"/>
            <wp:effectExtent l="0" t="0" r="0" b="0"/>
            <wp:docPr id="4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880000" cy="1947200"/>
                    </a:xfrm>
                    <a:prstGeom prst="rect">
                      <a:avLst/>
                    </a:prstGeom>
                    <a:noFill/>
                  </pic:spPr>
                </pic:pic>
              </a:graphicData>
            </a:graphic>
          </wp:inline>
        </w:drawing>
      </w:r>
      <w:r>
        <w:rPr>
          <w:noProof/>
        </w:rPr>
        <w:drawing>
          <wp:inline distT="0" distB="0" distL="0" distR="0" wp14:anchorId="38CB1820" wp14:editId="5E10A498">
            <wp:extent cx="2880000" cy="1943814"/>
            <wp:effectExtent l="0" t="0" r="0" b="0"/>
            <wp:docPr id="5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2880000" cy="1943814"/>
                    </a:xfrm>
                    <a:prstGeom prst="rect">
                      <a:avLst/>
                    </a:prstGeom>
                    <a:noFill/>
                  </pic:spPr>
                </pic:pic>
              </a:graphicData>
            </a:graphic>
          </wp:inline>
        </w:drawing>
      </w:r>
    </w:p>
    <w:p w14:paraId="45BAE350" w14:textId="0B6B3809" w:rsidR="00B242C1" w:rsidRPr="00D3624D" w:rsidRDefault="00B242C1" w:rsidP="00DA2E53">
      <w:pPr>
        <w:pStyle w:val="affff1"/>
        <w:rPr>
          <w:rFonts w:eastAsia="等线"/>
        </w:rPr>
      </w:pPr>
      <w:bookmarkStart w:id="11" w:name="_Ref142572801"/>
      <w:r w:rsidRPr="00D3624D">
        <w:t xml:space="preserve">Figure </w:t>
      </w:r>
      <w:r w:rsidR="000D63C7">
        <w:fldChar w:fldCharType="begin"/>
      </w:r>
      <w:r w:rsidR="000D63C7">
        <w:instrText xml:space="preserve"> SEQ Figure \* ARABIC </w:instrText>
      </w:r>
      <w:r w:rsidR="000D63C7">
        <w:fldChar w:fldCharType="separate"/>
      </w:r>
      <w:r w:rsidR="00826506">
        <w:rPr>
          <w:noProof/>
        </w:rPr>
        <w:t>13</w:t>
      </w:r>
      <w:r w:rsidR="000D63C7">
        <w:rPr>
          <w:noProof/>
        </w:rPr>
        <w:fldChar w:fldCharType="end"/>
      </w:r>
      <w:bookmarkEnd w:id="11"/>
      <w:r w:rsidRPr="00D3624D">
        <w:t xml:space="preserve"> UL resource utilization for </w:t>
      </w:r>
      <w:r w:rsidR="0011231D" w:rsidRPr="00D3624D">
        <w:rPr>
          <w:rFonts w:hint="eastAsia"/>
        </w:rPr>
        <w:t xml:space="preserve">Urban Macro </w:t>
      </w:r>
      <w:r w:rsidRPr="00D3624D">
        <w:t>scenario</w:t>
      </w:r>
      <w:r w:rsidR="006D523B" w:rsidRPr="00D3624D">
        <w:t xml:space="preserve"> </w:t>
      </w:r>
      <w:r w:rsidR="006D523B" w:rsidRPr="00D3624D">
        <w:rPr>
          <w:rFonts w:hint="eastAsia"/>
        </w:rPr>
        <w:t>with high</w:t>
      </w:r>
      <w:r w:rsidR="00E12EBE">
        <w:t>/low</w:t>
      </w:r>
      <w:r w:rsidR="006D523B" w:rsidRPr="00D3624D">
        <w:rPr>
          <w:rFonts w:hint="eastAsia"/>
        </w:rPr>
        <w:t xml:space="preserve"> </w:t>
      </w:r>
      <w:r w:rsidR="006D523B" w:rsidRPr="00D3624D">
        <w:t xml:space="preserve">CLI </w:t>
      </w:r>
      <w:r w:rsidR="006D523B" w:rsidRPr="00D3624D">
        <w:rPr>
          <w:rFonts w:hint="eastAsia"/>
        </w:rPr>
        <w:t>suppression capability</w:t>
      </w:r>
      <w:r w:rsidR="003B4D1F" w:rsidRPr="00D3624D">
        <w:t xml:space="preserve"> </w:t>
      </w:r>
      <w:r w:rsidR="003B4D1F" w:rsidRPr="00D3624D">
        <w:rPr>
          <w:rFonts w:hint="eastAsia"/>
        </w:rPr>
        <w:t xml:space="preserve">in case of using </w:t>
      </w:r>
      <w:r w:rsidR="003B4D1F" w:rsidRPr="00D3624D">
        <w:t xml:space="preserve">SBFD </w:t>
      </w:r>
      <w:r w:rsidR="003B4D1F" w:rsidRPr="00D3624D">
        <w:rPr>
          <w:rFonts w:hint="eastAsia"/>
        </w:rPr>
        <w:t>A</w:t>
      </w:r>
      <w:r w:rsidR="003B4D1F" w:rsidRPr="00D3624D">
        <w:t>l</w:t>
      </w:r>
      <w:r w:rsidR="003B4D1F" w:rsidRPr="00D3624D">
        <w:rPr>
          <w:rFonts w:hint="eastAsia"/>
        </w:rPr>
        <w:t xml:space="preserve">t </w:t>
      </w:r>
      <w:r w:rsidR="003B4D1F" w:rsidRPr="00D3624D">
        <w:t xml:space="preserve">2 </w:t>
      </w:r>
      <w:r w:rsidR="003B4D1F" w:rsidRPr="00D3624D">
        <w:rPr>
          <w:rFonts w:hint="eastAsia"/>
        </w:rPr>
        <w:t>and A</w:t>
      </w:r>
      <w:r w:rsidR="003B4D1F" w:rsidRPr="00D3624D">
        <w:t>l</w:t>
      </w:r>
      <w:r w:rsidR="003B4D1F" w:rsidRPr="00D3624D">
        <w:rPr>
          <w:rFonts w:hint="eastAsia"/>
        </w:rPr>
        <w:t xml:space="preserve">t </w:t>
      </w:r>
      <w:r w:rsidR="003B4D1F" w:rsidRPr="00D3624D">
        <w:t>4</w:t>
      </w:r>
      <w:r w:rsidR="00C60A98" w:rsidRPr="00D3624D">
        <w:t>.</w:t>
      </w:r>
    </w:p>
    <w:p w14:paraId="4B72ACDA" w14:textId="65611FC0" w:rsidR="001E6209" w:rsidRDefault="001E6209" w:rsidP="00DA2E53">
      <w:pPr>
        <w:pStyle w:val="affff1"/>
      </w:pPr>
    </w:p>
    <w:p w14:paraId="5F4DE833" w14:textId="5CD7C81B" w:rsidR="00C11E44" w:rsidRPr="00D3624D" w:rsidRDefault="00C11E44" w:rsidP="00DA2E53">
      <w:pPr>
        <w:pStyle w:val="affff1"/>
      </w:pPr>
      <w:r>
        <w:rPr>
          <w:noProof/>
        </w:rPr>
        <w:drawing>
          <wp:inline distT="0" distB="0" distL="0" distR="0" wp14:anchorId="16249751" wp14:editId="56B9CE7A">
            <wp:extent cx="2880000" cy="1961400"/>
            <wp:effectExtent l="0" t="0" r="0" b="1270"/>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2880000" cy="1961400"/>
                    </a:xfrm>
                    <a:prstGeom prst="rect">
                      <a:avLst/>
                    </a:prstGeom>
                    <a:noFill/>
                  </pic:spPr>
                </pic:pic>
              </a:graphicData>
            </a:graphic>
          </wp:inline>
        </w:drawing>
      </w:r>
      <w:r>
        <w:rPr>
          <w:noProof/>
        </w:rPr>
        <w:drawing>
          <wp:inline distT="0" distB="0" distL="0" distR="0" wp14:anchorId="4F9743A2" wp14:editId="71B5F22A">
            <wp:extent cx="2880000" cy="1954613"/>
            <wp:effectExtent l="0" t="0" r="0" b="7620"/>
            <wp:docPr id="5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2880000" cy="1954613"/>
                    </a:xfrm>
                    <a:prstGeom prst="rect">
                      <a:avLst/>
                    </a:prstGeom>
                    <a:noFill/>
                  </pic:spPr>
                </pic:pic>
              </a:graphicData>
            </a:graphic>
          </wp:inline>
        </w:drawing>
      </w:r>
    </w:p>
    <w:p w14:paraId="095DF80C" w14:textId="673BC125" w:rsidR="001E6209" w:rsidRPr="00D3624D" w:rsidRDefault="001E6209" w:rsidP="00DA2E53">
      <w:pPr>
        <w:pStyle w:val="affff1"/>
      </w:pPr>
      <w:bookmarkStart w:id="12" w:name="_Ref142572813"/>
      <w:r w:rsidRPr="00D3624D">
        <w:t xml:space="preserve">Figure </w:t>
      </w:r>
      <w:r w:rsidR="000D63C7">
        <w:fldChar w:fldCharType="begin"/>
      </w:r>
      <w:r w:rsidR="000D63C7">
        <w:instrText xml:space="preserve"> SEQ Figure \* ARABIC </w:instrText>
      </w:r>
      <w:r w:rsidR="000D63C7">
        <w:fldChar w:fldCharType="separate"/>
      </w:r>
      <w:r w:rsidR="00826506">
        <w:rPr>
          <w:noProof/>
        </w:rPr>
        <w:t>14</w:t>
      </w:r>
      <w:r w:rsidR="000D63C7">
        <w:rPr>
          <w:noProof/>
        </w:rPr>
        <w:fldChar w:fldCharType="end"/>
      </w:r>
      <w:bookmarkEnd w:id="12"/>
      <w:r w:rsidRPr="00D3624D">
        <w:t xml:space="preserve"> DL resource utilization for </w:t>
      </w:r>
      <w:r w:rsidRPr="00D3624D">
        <w:rPr>
          <w:rFonts w:hint="eastAsia"/>
        </w:rPr>
        <w:t xml:space="preserve">Urban Macro </w:t>
      </w:r>
      <w:r w:rsidRPr="00D3624D">
        <w:t xml:space="preserve">scenario </w:t>
      </w:r>
      <w:r w:rsidRPr="00D3624D">
        <w:rPr>
          <w:rFonts w:hint="eastAsia"/>
        </w:rPr>
        <w:t>with high</w:t>
      </w:r>
      <w:r w:rsidR="00885997">
        <w:t>/low</w:t>
      </w:r>
      <w:r w:rsidRPr="00D3624D">
        <w:rPr>
          <w:rFonts w:hint="eastAsia"/>
        </w:rPr>
        <w:t xml:space="preserve"> </w:t>
      </w:r>
      <w:r w:rsidRPr="00D3624D">
        <w:t xml:space="preserve">CLI </w:t>
      </w:r>
      <w:r w:rsidRPr="00D3624D">
        <w:rPr>
          <w:rFonts w:hint="eastAsia"/>
        </w:rPr>
        <w:t>suppression capability</w:t>
      </w:r>
      <w:r w:rsidR="00BE618A" w:rsidRPr="00D3624D">
        <w:t xml:space="preserve"> </w:t>
      </w:r>
      <w:r w:rsidR="00BE618A" w:rsidRPr="00D3624D">
        <w:rPr>
          <w:rFonts w:hint="eastAsia"/>
        </w:rPr>
        <w:t xml:space="preserve">in case of using </w:t>
      </w:r>
      <w:r w:rsidR="00BE618A" w:rsidRPr="00D3624D">
        <w:t xml:space="preserve">SBFD </w:t>
      </w:r>
      <w:r w:rsidR="00BE618A" w:rsidRPr="00D3624D">
        <w:rPr>
          <w:rFonts w:hint="eastAsia"/>
        </w:rPr>
        <w:t>A</w:t>
      </w:r>
      <w:r w:rsidR="00BE618A" w:rsidRPr="00D3624D">
        <w:t>l</w:t>
      </w:r>
      <w:r w:rsidR="00BE618A" w:rsidRPr="00D3624D">
        <w:rPr>
          <w:rFonts w:hint="eastAsia"/>
        </w:rPr>
        <w:t xml:space="preserve">t </w:t>
      </w:r>
      <w:r w:rsidR="00BE618A" w:rsidRPr="00D3624D">
        <w:t xml:space="preserve">2 </w:t>
      </w:r>
      <w:r w:rsidR="00BE618A" w:rsidRPr="00D3624D">
        <w:rPr>
          <w:rFonts w:hint="eastAsia"/>
        </w:rPr>
        <w:t>and A</w:t>
      </w:r>
      <w:r w:rsidR="00BE618A" w:rsidRPr="00D3624D">
        <w:t>l</w:t>
      </w:r>
      <w:r w:rsidR="00BE618A" w:rsidRPr="00D3624D">
        <w:rPr>
          <w:rFonts w:hint="eastAsia"/>
        </w:rPr>
        <w:t xml:space="preserve">t </w:t>
      </w:r>
      <w:r w:rsidR="00BE618A" w:rsidRPr="00D3624D">
        <w:t>4</w:t>
      </w:r>
      <w:r w:rsidR="00C60A98" w:rsidRPr="00D3624D">
        <w:t>.</w:t>
      </w:r>
    </w:p>
    <w:p w14:paraId="49A099F3" w14:textId="77777777" w:rsidR="00EF6644" w:rsidRPr="00D3624D" w:rsidRDefault="00EF6644" w:rsidP="00DA2E53">
      <w:pPr>
        <w:rPr>
          <w:lang w:eastAsia="x-none"/>
        </w:rPr>
      </w:pPr>
    </w:p>
    <w:p w14:paraId="5518EEAE" w14:textId="1A88B67D" w:rsidR="00EF6644" w:rsidRPr="00D3624D" w:rsidRDefault="00EF6644" w:rsidP="00DA2E53">
      <w:pPr>
        <w:rPr>
          <w:rFonts w:eastAsia="等线"/>
        </w:rPr>
      </w:pPr>
      <w:r w:rsidRPr="00D3624D">
        <w:rPr>
          <w:rFonts w:eastAsia="等线"/>
        </w:rPr>
        <w:t xml:space="preserve">Based on the </w:t>
      </w:r>
      <w:r w:rsidR="00F90135" w:rsidRPr="00D3624D">
        <w:rPr>
          <w:rFonts w:eastAsia="等线"/>
        </w:rPr>
        <w:t>simulation</w:t>
      </w:r>
      <w:r w:rsidRPr="00D3624D">
        <w:rPr>
          <w:rFonts w:eastAsia="等线"/>
        </w:rPr>
        <w:t xml:space="preserve"> results</w:t>
      </w:r>
      <w:r w:rsidR="00E33BCC">
        <w:rPr>
          <w:rFonts w:eastAsia="等线"/>
        </w:rPr>
        <w:t xml:space="preserve"> </w:t>
      </w:r>
      <w:r w:rsidR="00E33BCC">
        <w:rPr>
          <w:rFonts w:eastAsia="等线" w:hint="eastAsia"/>
        </w:rPr>
        <w:t xml:space="preserve">of high </w:t>
      </w:r>
      <w:r w:rsidR="00E33BCC">
        <w:rPr>
          <w:rFonts w:eastAsia="等线"/>
        </w:rPr>
        <w:t xml:space="preserve">CLI </w:t>
      </w:r>
      <w:r w:rsidR="00E33BCC">
        <w:rPr>
          <w:rFonts w:eastAsia="等线" w:hint="eastAsia"/>
        </w:rPr>
        <w:t>suppression capability</w:t>
      </w:r>
      <w:r w:rsidRPr="00D3624D">
        <w:rPr>
          <w:rFonts w:eastAsia="等线"/>
        </w:rPr>
        <w:t>, we can have the following observations:</w:t>
      </w:r>
    </w:p>
    <w:p w14:paraId="752036CB" w14:textId="77071BFF" w:rsidR="008843E1" w:rsidRPr="00D3624D" w:rsidRDefault="008843E1" w:rsidP="00857780">
      <w:pPr>
        <w:pStyle w:val="affffff2"/>
        <w:numPr>
          <w:ilvl w:val="0"/>
          <w:numId w:val="27"/>
        </w:numPr>
        <w:rPr>
          <w:rFonts w:eastAsia="等线"/>
        </w:rPr>
      </w:pPr>
      <w:bookmarkStart w:id="13" w:name="_Hlk142578955"/>
      <w:r w:rsidRPr="00D3624D">
        <w:rPr>
          <w:rFonts w:eastAsia="等线"/>
        </w:rPr>
        <w:t xml:space="preserve">UL </w:t>
      </w:r>
      <w:r w:rsidR="00CB7DFB" w:rsidRPr="00D3624D">
        <w:rPr>
          <w:rFonts w:eastAsia="等线"/>
        </w:rPr>
        <w:t>RU</w:t>
      </w:r>
    </w:p>
    <w:p w14:paraId="779B335F" w14:textId="77777777" w:rsidR="005A5753" w:rsidRPr="00D3624D" w:rsidRDefault="008843E1" w:rsidP="00857780">
      <w:pPr>
        <w:pStyle w:val="affffff2"/>
        <w:numPr>
          <w:ilvl w:val="1"/>
          <w:numId w:val="27"/>
        </w:numPr>
        <w:rPr>
          <w:rFonts w:eastAsia="等线"/>
        </w:rPr>
      </w:pPr>
      <w:r w:rsidRPr="00D3624D">
        <w:rPr>
          <w:rFonts w:eastAsia="等线"/>
        </w:rPr>
        <w:t xml:space="preserve">SBFD </w:t>
      </w:r>
      <w:r w:rsidRPr="00D3624D">
        <w:rPr>
          <w:rFonts w:eastAsia="等线" w:hint="eastAsia"/>
          <w:lang w:eastAsia="zh-CN"/>
        </w:rPr>
        <w:t>A</w:t>
      </w:r>
      <w:r w:rsidRPr="00D3624D">
        <w:rPr>
          <w:rFonts w:eastAsia="等线"/>
          <w:lang w:eastAsia="zh-CN"/>
        </w:rPr>
        <w:t>l</w:t>
      </w:r>
      <w:r w:rsidRPr="00D3624D">
        <w:rPr>
          <w:rFonts w:eastAsia="等线" w:hint="eastAsia"/>
          <w:lang w:eastAsia="zh-CN"/>
        </w:rPr>
        <w:t xml:space="preserve">t </w:t>
      </w:r>
      <w:r w:rsidRPr="00D3624D">
        <w:rPr>
          <w:rFonts w:eastAsia="等线"/>
        </w:rPr>
        <w:t>2</w:t>
      </w:r>
    </w:p>
    <w:p w14:paraId="6FE306A6" w14:textId="606175A0" w:rsidR="008843E1" w:rsidRPr="00D3624D" w:rsidRDefault="005A5753" w:rsidP="00857780">
      <w:pPr>
        <w:pStyle w:val="affffff2"/>
        <w:numPr>
          <w:ilvl w:val="2"/>
          <w:numId w:val="27"/>
        </w:numPr>
        <w:rPr>
          <w:rFonts w:eastAsia="等线"/>
        </w:rPr>
      </w:pPr>
      <w:r w:rsidRPr="00D3624D">
        <w:rPr>
          <w:rFonts w:eastAsia="等线"/>
        </w:rPr>
        <w:t xml:space="preserve">SBFD </w:t>
      </w:r>
      <w:r w:rsidRPr="00D3624D">
        <w:rPr>
          <w:rFonts w:eastAsia="等线" w:hint="eastAsia"/>
          <w:lang w:eastAsia="zh-CN"/>
        </w:rPr>
        <w:t>A</w:t>
      </w:r>
      <w:r w:rsidRPr="00D3624D">
        <w:rPr>
          <w:rFonts w:eastAsia="等线"/>
          <w:lang w:eastAsia="zh-CN"/>
        </w:rPr>
        <w:t>l</w:t>
      </w:r>
      <w:r w:rsidRPr="00D3624D">
        <w:rPr>
          <w:rFonts w:eastAsia="等线" w:hint="eastAsia"/>
          <w:lang w:eastAsia="zh-CN"/>
        </w:rPr>
        <w:t xml:space="preserve">t </w:t>
      </w:r>
      <w:r w:rsidRPr="00D3624D">
        <w:rPr>
          <w:rFonts w:eastAsia="等线"/>
        </w:rPr>
        <w:t xml:space="preserve">2 </w:t>
      </w:r>
      <w:r w:rsidR="009F2C94" w:rsidRPr="00D3624D">
        <w:rPr>
          <w:rFonts w:eastAsia="等线" w:hint="eastAsia"/>
          <w:lang w:eastAsia="zh-CN"/>
        </w:rPr>
        <w:t xml:space="preserve">has smaller </w:t>
      </w:r>
      <w:r w:rsidR="009F2C94" w:rsidRPr="00D3624D">
        <w:rPr>
          <w:rFonts w:eastAsia="等线"/>
        </w:rPr>
        <w:t>UL RU</w:t>
      </w:r>
      <w:r w:rsidR="001A18E8" w:rsidRPr="00D3624D">
        <w:rPr>
          <w:rFonts w:eastAsia="等线"/>
        </w:rPr>
        <w:t xml:space="preserve"> </w:t>
      </w:r>
      <w:r w:rsidR="001A18E8" w:rsidRPr="00D3624D">
        <w:rPr>
          <w:rFonts w:eastAsia="等线" w:hint="eastAsia"/>
          <w:lang w:eastAsia="zh-CN"/>
        </w:rPr>
        <w:t xml:space="preserve">compared with legacy </w:t>
      </w:r>
      <w:r w:rsidR="001A18E8" w:rsidRPr="00D3624D">
        <w:rPr>
          <w:rFonts w:eastAsia="等线"/>
        </w:rPr>
        <w:t xml:space="preserve">TDD </w:t>
      </w:r>
      <w:r w:rsidR="001A18E8" w:rsidRPr="00D3624D">
        <w:rPr>
          <w:rFonts w:eastAsia="等线" w:hint="eastAsia"/>
          <w:lang w:eastAsia="zh-CN"/>
        </w:rPr>
        <w:t xml:space="preserve">for </w:t>
      </w:r>
      <w:r w:rsidR="004612FB" w:rsidRPr="00D3624D">
        <w:rPr>
          <w:rFonts w:eastAsia="等线" w:hint="eastAsia"/>
          <w:lang w:eastAsia="zh-CN"/>
        </w:rPr>
        <w:t>large packet</w:t>
      </w:r>
      <w:r w:rsidR="001A18E8" w:rsidRPr="00D3624D">
        <w:rPr>
          <w:rFonts w:eastAsia="等线" w:hint="eastAsia"/>
          <w:lang w:eastAsia="zh-CN"/>
        </w:rPr>
        <w:t xml:space="preserve"> and </w:t>
      </w:r>
      <w:r w:rsidR="004612FB" w:rsidRPr="00D3624D">
        <w:rPr>
          <w:rFonts w:eastAsia="等线" w:hint="eastAsia"/>
          <w:lang w:eastAsia="zh-CN"/>
        </w:rPr>
        <w:t>small packet</w:t>
      </w:r>
      <w:r w:rsidR="001A18E8" w:rsidRPr="00D3624D">
        <w:rPr>
          <w:rFonts w:eastAsia="等线"/>
          <w:lang w:eastAsia="zh-CN"/>
        </w:rPr>
        <w:t xml:space="preserve">. </w:t>
      </w:r>
      <w:r w:rsidR="008843E1" w:rsidRPr="00D3624D">
        <w:rPr>
          <w:rFonts w:eastAsia="等线"/>
        </w:rPr>
        <w:t xml:space="preserve">The </w:t>
      </w:r>
      <w:r w:rsidR="008843E1" w:rsidRPr="00D3624D">
        <w:rPr>
          <w:rFonts w:eastAsia="等线" w:hint="eastAsia"/>
          <w:lang w:eastAsia="zh-CN"/>
        </w:rPr>
        <w:t xml:space="preserve">decrease </w:t>
      </w:r>
      <w:r w:rsidR="008843E1" w:rsidRPr="00D3624D">
        <w:rPr>
          <w:rFonts w:eastAsia="等线"/>
        </w:rPr>
        <w:t xml:space="preserve">of </w:t>
      </w:r>
      <w:r w:rsidR="008843E1" w:rsidRPr="00D3624D">
        <w:rPr>
          <w:rFonts w:eastAsia="等线" w:hint="eastAsia"/>
          <w:lang w:eastAsia="zh-CN"/>
        </w:rPr>
        <w:t>U</w:t>
      </w:r>
      <w:r w:rsidR="008843E1" w:rsidRPr="00D3624D">
        <w:rPr>
          <w:rFonts w:eastAsia="等线"/>
        </w:rPr>
        <w:t xml:space="preserve">L resource utilization comes from </w:t>
      </w:r>
      <w:r w:rsidR="008843E1" w:rsidRPr="00D3624D">
        <w:rPr>
          <w:rFonts w:eastAsia="等线" w:hint="eastAsia"/>
          <w:lang w:eastAsia="zh-CN"/>
        </w:rPr>
        <w:t xml:space="preserve">more </w:t>
      </w:r>
      <w:r w:rsidR="008843E1" w:rsidRPr="00D3624D">
        <w:rPr>
          <w:rFonts w:eastAsia="等线"/>
        </w:rPr>
        <w:t xml:space="preserve">available </w:t>
      </w:r>
      <w:r w:rsidR="008843E1" w:rsidRPr="00D3624D">
        <w:rPr>
          <w:rFonts w:eastAsia="等线" w:hint="eastAsia"/>
          <w:lang w:eastAsia="zh-CN"/>
        </w:rPr>
        <w:t>U</w:t>
      </w:r>
      <w:r w:rsidR="008843E1" w:rsidRPr="00D3624D">
        <w:rPr>
          <w:rFonts w:eastAsia="等线"/>
        </w:rPr>
        <w:t>L resources in each SBFD slot.</w:t>
      </w:r>
    </w:p>
    <w:p w14:paraId="3D124C03" w14:textId="015503E9" w:rsidR="00085290" w:rsidRPr="00D3624D" w:rsidRDefault="00085290" w:rsidP="00857780">
      <w:pPr>
        <w:pStyle w:val="affffff2"/>
        <w:numPr>
          <w:ilvl w:val="2"/>
          <w:numId w:val="27"/>
        </w:numPr>
        <w:rPr>
          <w:rFonts w:eastAsia="等线"/>
        </w:rPr>
      </w:pPr>
      <w:r w:rsidRPr="00D3624D">
        <w:rPr>
          <w:rFonts w:eastAsia="等线"/>
          <w:lang w:eastAsia="zh-CN"/>
        </w:rPr>
        <w:t>T</w:t>
      </w:r>
      <w:r w:rsidRPr="00D3624D">
        <w:rPr>
          <w:rFonts w:eastAsia="等线" w:hint="eastAsia"/>
          <w:lang w:eastAsia="zh-CN"/>
        </w:rPr>
        <w:t xml:space="preserve">he </w:t>
      </w:r>
      <w:r w:rsidR="00FF5F2F" w:rsidRPr="00D3624D">
        <w:rPr>
          <w:rFonts w:eastAsia="等线" w:hint="eastAsia"/>
          <w:lang w:eastAsia="zh-CN"/>
        </w:rPr>
        <w:t>r</w:t>
      </w:r>
      <w:r w:rsidRPr="00D3624D">
        <w:rPr>
          <w:rFonts w:eastAsia="等线" w:hint="eastAsia"/>
          <w:lang w:eastAsia="zh-CN"/>
        </w:rPr>
        <w:t xml:space="preserve">atios of reduction for </w:t>
      </w:r>
      <w:r w:rsidR="004612FB" w:rsidRPr="00D3624D">
        <w:rPr>
          <w:rFonts w:eastAsia="等线" w:hint="eastAsia"/>
          <w:lang w:eastAsia="zh-CN"/>
        </w:rPr>
        <w:t>small packet</w:t>
      </w:r>
      <w:r w:rsidRPr="00D3624D">
        <w:rPr>
          <w:rFonts w:eastAsia="等线"/>
          <w:lang w:eastAsia="zh-CN"/>
        </w:rPr>
        <w:t xml:space="preserve"> </w:t>
      </w:r>
      <w:r w:rsidRPr="00D3624D">
        <w:rPr>
          <w:rFonts w:eastAsia="等线" w:hint="eastAsia"/>
          <w:lang w:eastAsia="zh-CN"/>
        </w:rPr>
        <w:t xml:space="preserve">and </w:t>
      </w:r>
      <w:r w:rsidR="004612FB" w:rsidRPr="00D3624D">
        <w:rPr>
          <w:rFonts w:eastAsia="等线" w:hint="eastAsia"/>
          <w:lang w:eastAsia="zh-CN"/>
        </w:rPr>
        <w:t>large packet</w:t>
      </w:r>
      <w:r w:rsidRPr="00D3624D">
        <w:rPr>
          <w:rFonts w:eastAsia="等线" w:hint="eastAsia"/>
          <w:lang w:eastAsia="zh-CN"/>
        </w:rPr>
        <w:t xml:space="preserve"> are similar</w:t>
      </w:r>
      <w:r w:rsidRPr="00D3624D">
        <w:rPr>
          <w:rFonts w:eastAsia="等线"/>
          <w:lang w:eastAsia="zh-CN"/>
        </w:rPr>
        <w:t>.</w:t>
      </w:r>
    </w:p>
    <w:p w14:paraId="6762605C" w14:textId="77777777" w:rsidR="001273BA" w:rsidRPr="00D3624D" w:rsidRDefault="008843E1" w:rsidP="00857780">
      <w:pPr>
        <w:pStyle w:val="affffff2"/>
        <w:numPr>
          <w:ilvl w:val="1"/>
          <w:numId w:val="27"/>
        </w:numPr>
        <w:rPr>
          <w:rFonts w:eastAsia="等线"/>
        </w:rPr>
      </w:pPr>
      <w:bookmarkStart w:id="14" w:name="_Hlk142497039"/>
      <w:r w:rsidRPr="00D3624D">
        <w:rPr>
          <w:rFonts w:eastAsia="等线"/>
        </w:rPr>
        <w:t xml:space="preserve">SBFD </w:t>
      </w:r>
      <w:r w:rsidRPr="00D3624D">
        <w:rPr>
          <w:rFonts w:eastAsia="等线"/>
          <w:lang w:eastAsia="zh-CN"/>
        </w:rPr>
        <w:t xml:space="preserve">Alt </w:t>
      </w:r>
      <w:r w:rsidRPr="00D3624D">
        <w:rPr>
          <w:rFonts w:eastAsia="等线"/>
        </w:rPr>
        <w:t>4</w:t>
      </w:r>
      <w:bookmarkEnd w:id="14"/>
      <w:r w:rsidR="005C0C91" w:rsidRPr="00D3624D">
        <w:rPr>
          <w:rFonts w:eastAsia="等线"/>
        </w:rPr>
        <w:t xml:space="preserve"> </w:t>
      </w:r>
    </w:p>
    <w:p w14:paraId="6D816FD0" w14:textId="601B02A1" w:rsidR="008843E1" w:rsidRPr="00D3624D" w:rsidRDefault="001273BA" w:rsidP="00857780">
      <w:pPr>
        <w:pStyle w:val="affffff2"/>
        <w:numPr>
          <w:ilvl w:val="2"/>
          <w:numId w:val="27"/>
        </w:numPr>
        <w:rPr>
          <w:rFonts w:eastAsia="等线"/>
        </w:rPr>
      </w:pPr>
      <w:r w:rsidRPr="00D3624D">
        <w:rPr>
          <w:rFonts w:eastAsia="等线"/>
          <w:lang w:eastAsia="zh-CN"/>
        </w:rPr>
        <w:t xml:space="preserve">SBFD Alt 4 </w:t>
      </w:r>
      <w:r w:rsidR="005C0C91" w:rsidRPr="00D3624D">
        <w:rPr>
          <w:rFonts w:eastAsia="等线" w:hint="eastAsia"/>
          <w:lang w:eastAsia="zh-CN"/>
        </w:rPr>
        <w:t xml:space="preserve">has larger </w:t>
      </w:r>
      <w:r w:rsidR="005C0C91" w:rsidRPr="00D3624D">
        <w:rPr>
          <w:rFonts w:eastAsia="等线"/>
        </w:rPr>
        <w:t xml:space="preserve">UL RU </w:t>
      </w:r>
      <w:r w:rsidR="005C0C91" w:rsidRPr="00D3624D">
        <w:rPr>
          <w:rFonts w:eastAsia="等线" w:hint="eastAsia"/>
          <w:lang w:eastAsia="zh-CN"/>
        </w:rPr>
        <w:t xml:space="preserve">compared with legacy </w:t>
      </w:r>
      <w:r w:rsidR="005C0C91" w:rsidRPr="00D3624D">
        <w:rPr>
          <w:rFonts w:eastAsia="等线"/>
        </w:rPr>
        <w:t xml:space="preserve">TDD </w:t>
      </w:r>
      <w:r w:rsidR="005C0C91" w:rsidRPr="00D3624D">
        <w:rPr>
          <w:rFonts w:eastAsia="等线" w:hint="eastAsia"/>
          <w:lang w:eastAsia="zh-CN"/>
        </w:rPr>
        <w:t xml:space="preserve">for </w:t>
      </w:r>
      <w:r w:rsidR="004612FB" w:rsidRPr="00D3624D">
        <w:rPr>
          <w:rFonts w:eastAsia="等线" w:hint="eastAsia"/>
          <w:lang w:eastAsia="zh-CN"/>
        </w:rPr>
        <w:t>large packet</w:t>
      </w:r>
      <w:r w:rsidR="005C0C91" w:rsidRPr="00D3624D">
        <w:rPr>
          <w:rFonts w:eastAsia="等线" w:hint="eastAsia"/>
          <w:lang w:eastAsia="zh-CN"/>
        </w:rPr>
        <w:t xml:space="preserve"> and </w:t>
      </w:r>
      <w:r w:rsidR="004612FB" w:rsidRPr="00D3624D">
        <w:rPr>
          <w:rFonts w:eastAsia="等线" w:hint="eastAsia"/>
          <w:lang w:eastAsia="zh-CN"/>
        </w:rPr>
        <w:t>small packet</w:t>
      </w:r>
      <w:r w:rsidR="005C0C91" w:rsidRPr="00D3624D">
        <w:rPr>
          <w:rFonts w:eastAsia="等线"/>
          <w:lang w:eastAsia="zh-CN"/>
        </w:rPr>
        <w:t>.</w:t>
      </w:r>
      <w:r w:rsidR="008843E1" w:rsidRPr="00D3624D">
        <w:rPr>
          <w:rFonts w:eastAsia="等线"/>
        </w:rPr>
        <w:t xml:space="preserve"> </w:t>
      </w:r>
      <w:r w:rsidR="005C0C91" w:rsidRPr="00D3624D">
        <w:rPr>
          <w:rFonts w:eastAsia="等线" w:hint="eastAsia"/>
          <w:lang w:eastAsia="zh-CN"/>
        </w:rPr>
        <w:t xml:space="preserve">The reason is that </w:t>
      </w:r>
      <w:r w:rsidR="005C0C91" w:rsidRPr="00D3624D">
        <w:rPr>
          <w:rFonts w:eastAsia="等线"/>
          <w:lang w:eastAsia="zh-CN"/>
        </w:rPr>
        <w:t xml:space="preserve">SBFD </w:t>
      </w:r>
      <w:r w:rsidR="005C0C91" w:rsidRPr="00D3624D">
        <w:rPr>
          <w:rFonts w:eastAsia="等线" w:hint="eastAsia"/>
          <w:lang w:eastAsia="zh-CN"/>
        </w:rPr>
        <w:t>A</w:t>
      </w:r>
      <w:r w:rsidR="005C0C91" w:rsidRPr="00D3624D">
        <w:rPr>
          <w:rFonts w:eastAsia="等线"/>
          <w:lang w:eastAsia="zh-CN"/>
        </w:rPr>
        <w:t>l</w:t>
      </w:r>
      <w:r w:rsidR="005C0C91" w:rsidRPr="00D3624D">
        <w:rPr>
          <w:rFonts w:eastAsia="等线" w:hint="eastAsia"/>
          <w:lang w:eastAsia="zh-CN"/>
        </w:rPr>
        <w:t xml:space="preserve">t </w:t>
      </w:r>
      <w:r w:rsidR="005C0C91" w:rsidRPr="00D3624D">
        <w:rPr>
          <w:rFonts w:eastAsia="等线"/>
          <w:lang w:eastAsia="zh-CN"/>
        </w:rPr>
        <w:t xml:space="preserve">4 </w:t>
      </w:r>
      <w:r w:rsidR="005C0C91" w:rsidRPr="00D3624D">
        <w:rPr>
          <w:rFonts w:eastAsia="等线" w:hint="eastAsia"/>
          <w:lang w:eastAsia="zh-CN"/>
        </w:rPr>
        <w:t xml:space="preserve">and legacy </w:t>
      </w:r>
      <w:r w:rsidR="005C0C91" w:rsidRPr="00D3624D">
        <w:rPr>
          <w:rFonts w:eastAsia="等线"/>
          <w:lang w:eastAsia="zh-CN"/>
        </w:rPr>
        <w:t xml:space="preserve">TDD </w:t>
      </w:r>
      <w:r w:rsidR="005C0C91" w:rsidRPr="00D3624D">
        <w:rPr>
          <w:rFonts w:eastAsia="等线" w:hint="eastAsia"/>
          <w:lang w:eastAsia="zh-CN"/>
        </w:rPr>
        <w:t>have similar U</w:t>
      </w:r>
      <w:r w:rsidR="005C0C91" w:rsidRPr="00D3624D">
        <w:rPr>
          <w:rFonts w:eastAsia="等线"/>
          <w:lang w:eastAsia="zh-CN"/>
        </w:rPr>
        <w:t xml:space="preserve">L </w:t>
      </w:r>
      <w:r w:rsidR="005C0C91" w:rsidRPr="00D3624D">
        <w:rPr>
          <w:rFonts w:eastAsia="等线" w:hint="eastAsia"/>
          <w:lang w:eastAsia="zh-CN"/>
        </w:rPr>
        <w:t>resources</w:t>
      </w:r>
      <w:r w:rsidR="005C0C91" w:rsidRPr="00D3624D">
        <w:rPr>
          <w:rFonts w:eastAsia="等线"/>
          <w:lang w:eastAsia="zh-CN"/>
        </w:rPr>
        <w:t xml:space="preserve"> </w:t>
      </w:r>
      <w:r w:rsidR="005C0C91" w:rsidRPr="00D3624D">
        <w:rPr>
          <w:rFonts w:eastAsia="等线" w:hint="eastAsia"/>
          <w:lang w:eastAsia="zh-CN"/>
        </w:rPr>
        <w:t xml:space="preserve">and </w:t>
      </w:r>
      <w:r w:rsidR="008843E1" w:rsidRPr="00D3624D">
        <w:rPr>
          <w:rFonts w:eastAsia="等线"/>
          <w:lang w:eastAsia="zh-CN"/>
        </w:rPr>
        <w:t>gNB-gNB co-channel inter-subband CLI dominates UL interference</w:t>
      </w:r>
      <w:r w:rsidR="00EA2F4A" w:rsidRPr="00D3624D">
        <w:rPr>
          <w:rFonts w:eastAsia="等线"/>
          <w:lang w:eastAsia="zh-CN"/>
        </w:rPr>
        <w:t xml:space="preserve">, </w:t>
      </w:r>
      <w:r w:rsidR="008843E1" w:rsidRPr="00D3624D">
        <w:rPr>
          <w:rFonts w:eastAsia="等线"/>
          <w:lang w:eastAsia="zh-CN"/>
        </w:rPr>
        <w:t>more UL resources are needed to transmit same packet.</w:t>
      </w:r>
    </w:p>
    <w:p w14:paraId="680759CA" w14:textId="47176958" w:rsidR="001273BA" w:rsidRPr="00D3624D" w:rsidRDefault="001273BA" w:rsidP="00857780">
      <w:pPr>
        <w:pStyle w:val="affffff2"/>
        <w:numPr>
          <w:ilvl w:val="2"/>
          <w:numId w:val="27"/>
        </w:numPr>
        <w:rPr>
          <w:rFonts w:eastAsia="等线"/>
        </w:rPr>
      </w:pPr>
      <w:r w:rsidRPr="00D3624D">
        <w:rPr>
          <w:rFonts w:eastAsia="等线"/>
          <w:lang w:eastAsia="zh-CN"/>
        </w:rPr>
        <w:t>T</w:t>
      </w:r>
      <w:r w:rsidRPr="00D3624D">
        <w:rPr>
          <w:rFonts w:eastAsia="等线" w:hint="eastAsia"/>
          <w:lang w:eastAsia="zh-CN"/>
        </w:rPr>
        <w:t xml:space="preserve">he </w:t>
      </w:r>
      <w:r w:rsidR="00FF5F2F" w:rsidRPr="00D3624D">
        <w:rPr>
          <w:rFonts w:eastAsia="等线" w:hint="eastAsia"/>
          <w:lang w:eastAsia="zh-CN"/>
        </w:rPr>
        <w:t>r</w:t>
      </w:r>
      <w:r w:rsidRPr="00D3624D">
        <w:rPr>
          <w:rFonts w:eastAsia="等线" w:hint="eastAsia"/>
          <w:lang w:eastAsia="zh-CN"/>
        </w:rPr>
        <w:t xml:space="preserve">atio of </w:t>
      </w:r>
      <w:r w:rsidR="009F61C4" w:rsidRPr="00D3624D">
        <w:rPr>
          <w:rFonts w:eastAsia="等线" w:hint="eastAsia"/>
          <w:lang w:eastAsia="zh-CN"/>
        </w:rPr>
        <w:t xml:space="preserve">increase </w:t>
      </w:r>
      <w:r w:rsidRPr="00D3624D">
        <w:rPr>
          <w:rFonts w:eastAsia="等线" w:hint="eastAsia"/>
          <w:lang w:eastAsia="zh-CN"/>
        </w:rPr>
        <w:t xml:space="preserve">for </w:t>
      </w:r>
      <w:r w:rsidR="004612FB" w:rsidRPr="00D3624D">
        <w:rPr>
          <w:rFonts w:eastAsia="等线" w:hint="eastAsia"/>
          <w:lang w:eastAsia="zh-CN"/>
        </w:rPr>
        <w:t>small packet</w:t>
      </w:r>
      <w:r w:rsidRPr="00D3624D">
        <w:rPr>
          <w:rFonts w:eastAsia="等线"/>
          <w:lang w:eastAsia="zh-CN"/>
        </w:rPr>
        <w:t xml:space="preserve"> </w:t>
      </w:r>
      <w:r w:rsidR="005933AE" w:rsidRPr="00D3624D">
        <w:rPr>
          <w:rFonts w:eastAsia="等线" w:hint="eastAsia"/>
          <w:lang w:eastAsia="zh-CN"/>
        </w:rPr>
        <w:t xml:space="preserve">is </w:t>
      </w:r>
      <w:r w:rsidR="00717861" w:rsidRPr="00D3624D">
        <w:rPr>
          <w:rFonts w:eastAsia="等线" w:hint="eastAsia"/>
          <w:lang w:eastAsia="zh-CN"/>
        </w:rPr>
        <w:t xml:space="preserve">smaller </w:t>
      </w:r>
      <w:r w:rsidR="005933AE" w:rsidRPr="00D3624D">
        <w:rPr>
          <w:rFonts w:eastAsia="等线" w:hint="eastAsia"/>
          <w:lang w:eastAsia="zh-CN"/>
        </w:rPr>
        <w:t xml:space="preserve">than that of </w:t>
      </w:r>
      <w:r w:rsidR="004612FB" w:rsidRPr="00D3624D">
        <w:rPr>
          <w:rFonts w:eastAsia="等线" w:hint="eastAsia"/>
          <w:lang w:eastAsia="zh-CN"/>
        </w:rPr>
        <w:t>large packet</w:t>
      </w:r>
      <w:r w:rsidRPr="00D3624D">
        <w:rPr>
          <w:rFonts w:eastAsia="等线"/>
          <w:lang w:eastAsia="zh-CN"/>
        </w:rPr>
        <w:t>.</w:t>
      </w:r>
    </w:p>
    <w:p w14:paraId="38896214" w14:textId="406B9E05" w:rsidR="00EF6644" w:rsidRPr="00D3624D" w:rsidRDefault="00EF6644" w:rsidP="00857780">
      <w:pPr>
        <w:pStyle w:val="affffff2"/>
        <w:numPr>
          <w:ilvl w:val="0"/>
          <w:numId w:val="27"/>
        </w:numPr>
        <w:rPr>
          <w:rFonts w:eastAsia="等线"/>
        </w:rPr>
      </w:pPr>
      <w:r w:rsidRPr="00D3624D">
        <w:rPr>
          <w:rFonts w:eastAsia="等线"/>
        </w:rPr>
        <w:t xml:space="preserve">DL </w:t>
      </w:r>
      <w:r w:rsidR="00CB7DFB" w:rsidRPr="00D3624D">
        <w:rPr>
          <w:rFonts w:eastAsia="等线"/>
        </w:rPr>
        <w:t>RU</w:t>
      </w:r>
    </w:p>
    <w:p w14:paraId="0BA85DFD" w14:textId="77777777" w:rsidR="00C5008B" w:rsidRPr="00D3624D" w:rsidRDefault="00C009CE" w:rsidP="00857780">
      <w:pPr>
        <w:pStyle w:val="affffff2"/>
        <w:numPr>
          <w:ilvl w:val="1"/>
          <w:numId w:val="27"/>
        </w:numPr>
        <w:rPr>
          <w:rFonts w:eastAsia="等线"/>
        </w:rPr>
      </w:pPr>
      <w:r w:rsidRPr="00D3624D">
        <w:rPr>
          <w:rFonts w:eastAsia="等线"/>
        </w:rPr>
        <w:t xml:space="preserve">SBFD </w:t>
      </w:r>
      <w:r w:rsidRPr="00D3624D">
        <w:rPr>
          <w:rFonts w:eastAsia="等线" w:hint="eastAsia"/>
          <w:lang w:eastAsia="zh-CN"/>
        </w:rPr>
        <w:t>A</w:t>
      </w:r>
      <w:r w:rsidRPr="00D3624D">
        <w:rPr>
          <w:rFonts w:eastAsia="等线"/>
          <w:lang w:eastAsia="zh-CN"/>
        </w:rPr>
        <w:t>l</w:t>
      </w:r>
      <w:r w:rsidRPr="00D3624D">
        <w:rPr>
          <w:rFonts w:eastAsia="等线" w:hint="eastAsia"/>
          <w:lang w:eastAsia="zh-CN"/>
        </w:rPr>
        <w:t xml:space="preserve">t </w:t>
      </w:r>
      <w:r w:rsidRPr="00D3624D">
        <w:rPr>
          <w:rFonts w:eastAsia="等线"/>
        </w:rPr>
        <w:t>2</w:t>
      </w:r>
      <w:r w:rsidR="00183096" w:rsidRPr="00D3624D">
        <w:rPr>
          <w:rFonts w:eastAsia="等线"/>
        </w:rPr>
        <w:t xml:space="preserve"> </w:t>
      </w:r>
    </w:p>
    <w:p w14:paraId="09845D14" w14:textId="50B03607" w:rsidR="00EF6644" w:rsidRPr="00D3624D" w:rsidRDefault="00C5008B" w:rsidP="00857780">
      <w:pPr>
        <w:pStyle w:val="affffff2"/>
        <w:numPr>
          <w:ilvl w:val="2"/>
          <w:numId w:val="27"/>
        </w:numPr>
        <w:rPr>
          <w:rFonts w:eastAsia="等线"/>
        </w:rPr>
      </w:pPr>
      <w:r w:rsidRPr="00D3624D">
        <w:rPr>
          <w:rFonts w:eastAsia="等线"/>
        </w:rPr>
        <w:t xml:space="preserve">SBFD </w:t>
      </w:r>
      <w:r w:rsidRPr="00D3624D">
        <w:rPr>
          <w:rFonts w:eastAsia="等线" w:hint="eastAsia"/>
          <w:lang w:eastAsia="zh-CN"/>
        </w:rPr>
        <w:t>A</w:t>
      </w:r>
      <w:r w:rsidRPr="00D3624D">
        <w:rPr>
          <w:rFonts w:eastAsia="等线"/>
          <w:lang w:eastAsia="zh-CN"/>
        </w:rPr>
        <w:t>l</w:t>
      </w:r>
      <w:r w:rsidRPr="00D3624D">
        <w:rPr>
          <w:rFonts w:eastAsia="等线" w:hint="eastAsia"/>
          <w:lang w:eastAsia="zh-CN"/>
        </w:rPr>
        <w:t xml:space="preserve">t </w:t>
      </w:r>
      <w:r w:rsidRPr="00D3624D">
        <w:rPr>
          <w:rFonts w:eastAsia="等线"/>
        </w:rPr>
        <w:t xml:space="preserve">2 </w:t>
      </w:r>
      <w:r w:rsidR="00183096" w:rsidRPr="00D3624D">
        <w:rPr>
          <w:rFonts w:eastAsia="等线" w:hint="eastAsia"/>
          <w:lang w:eastAsia="zh-CN"/>
        </w:rPr>
        <w:t xml:space="preserve">has larger </w:t>
      </w:r>
      <w:r w:rsidR="00183096" w:rsidRPr="00D3624D">
        <w:rPr>
          <w:rFonts w:eastAsia="等线"/>
        </w:rPr>
        <w:t xml:space="preserve">DL RU </w:t>
      </w:r>
      <w:r w:rsidR="00183096" w:rsidRPr="00D3624D">
        <w:rPr>
          <w:rFonts w:eastAsia="等线" w:hint="eastAsia"/>
          <w:lang w:eastAsia="zh-CN"/>
        </w:rPr>
        <w:t xml:space="preserve">compared with legacy </w:t>
      </w:r>
      <w:r w:rsidR="00183096" w:rsidRPr="00D3624D">
        <w:rPr>
          <w:rFonts w:eastAsia="等线"/>
        </w:rPr>
        <w:t xml:space="preserve">TDD </w:t>
      </w:r>
      <w:r w:rsidR="00183096" w:rsidRPr="00D3624D">
        <w:rPr>
          <w:rFonts w:eastAsia="等线" w:hint="eastAsia"/>
          <w:lang w:eastAsia="zh-CN"/>
        </w:rPr>
        <w:t xml:space="preserve">for </w:t>
      </w:r>
      <w:r w:rsidR="004612FB" w:rsidRPr="00D3624D">
        <w:rPr>
          <w:rFonts w:eastAsia="等线" w:hint="eastAsia"/>
          <w:lang w:eastAsia="zh-CN"/>
        </w:rPr>
        <w:t>large packet</w:t>
      </w:r>
      <w:r w:rsidR="00183096" w:rsidRPr="00D3624D">
        <w:rPr>
          <w:rFonts w:eastAsia="等线" w:hint="eastAsia"/>
          <w:lang w:eastAsia="zh-CN"/>
        </w:rPr>
        <w:t xml:space="preserve"> and </w:t>
      </w:r>
      <w:r w:rsidR="004612FB" w:rsidRPr="00D3624D">
        <w:rPr>
          <w:rFonts w:eastAsia="等线" w:hint="eastAsia"/>
          <w:lang w:eastAsia="zh-CN"/>
        </w:rPr>
        <w:t>small packet</w:t>
      </w:r>
      <w:r w:rsidR="00183096" w:rsidRPr="00D3624D">
        <w:rPr>
          <w:rFonts w:eastAsia="等线"/>
          <w:lang w:eastAsia="zh-CN"/>
        </w:rPr>
        <w:t>.</w:t>
      </w:r>
      <w:r w:rsidR="00C009CE" w:rsidRPr="00D3624D">
        <w:rPr>
          <w:rFonts w:eastAsia="等线"/>
        </w:rPr>
        <w:t xml:space="preserve"> </w:t>
      </w:r>
      <w:r w:rsidR="00EF6644" w:rsidRPr="00D3624D">
        <w:rPr>
          <w:rFonts w:eastAsia="等线"/>
        </w:rPr>
        <w:t xml:space="preserve">The increase of DL resource </w:t>
      </w:r>
      <w:r w:rsidR="00F90135" w:rsidRPr="00D3624D">
        <w:rPr>
          <w:rFonts w:eastAsia="等线"/>
        </w:rPr>
        <w:t>utilization</w:t>
      </w:r>
      <w:r w:rsidR="00EF6644" w:rsidRPr="00D3624D">
        <w:rPr>
          <w:rFonts w:eastAsia="等线"/>
        </w:rPr>
        <w:t xml:space="preserve"> comes from less available DL resources in each SBFD slot</w:t>
      </w:r>
      <w:r w:rsidR="005A39A6" w:rsidRPr="00D3624D">
        <w:rPr>
          <w:rFonts w:eastAsia="等线"/>
        </w:rPr>
        <w:t>.</w:t>
      </w:r>
    </w:p>
    <w:p w14:paraId="5897FF43" w14:textId="49455EA6" w:rsidR="00C5008B" w:rsidRPr="00D3624D" w:rsidRDefault="00C5008B" w:rsidP="00857780">
      <w:pPr>
        <w:pStyle w:val="affffff2"/>
        <w:numPr>
          <w:ilvl w:val="2"/>
          <w:numId w:val="27"/>
        </w:numPr>
        <w:rPr>
          <w:rFonts w:eastAsia="等线"/>
        </w:rPr>
      </w:pPr>
      <w:r w:rsidRPr="00D3624D">
        <w:rPr>
          <w:rFonts w:eastAsia="等线"/>
          <w:lang w:eastAsia="zh-CN"/>
        </w:rPr>
        <w:t>T</w:t>
      </w:r>
      <w:r w:rsidRPr="00D3624D">
        <w:rPr>
          <w:rFonts w:eastAsia="等线" w:hint="eastAsia"/>
          <w:lang w:eastAsia="zh-CN"/>
        </w:rPr>
        <w:t xml:space="preserve">he </w:t>
      </w:r>
      <w:r w:rsidR="00776B43" w:rsidRPr="00D3624D">
        <w:rPr>
          <w:rFonts w:eastAsia="等线" w:hint="eastAsia"/>
          <w:lang w:eastAsia="zh-CN"/>
        </w:rPr>
        <w:t>r</w:t>
      </w:r>
      <w:r w:rsidRPr="00D3624D">
        <w:rPr>
          <w:rFonts w:eastAsia="等线" w:hint="eastAsia"/>
          <w:lang w:eastAsia="zh-CN"/>
        </w:rPr>
        <w:t xml:space="preserve">atios of </w:t>
      </w:r>
      <w:r w:rsidR="00346661" w:rsidRPr="00D3624D">
        <w:rPr>
          <w:rFonts w:eastAsia="等线" w:hint="eastAsia"/>
          <w:lang w:eastAsia="zh-CN"/>
        </w:rPr>
        <w:t xml:space="preserve">increase </w:t>
      </w:r>
      <w:r w:rsidRPr="00D3624D">
        <w:rPr>
          <w:rFonts w:eastAsia="等线" w:hint="eastAsia"/>
          <w:lang w:eastAsia="zh-CN"/>
        </w:rPr>
        <w:t xml:space="preserve">for </w:t>
      </w:r>
      <w:r w:rsidR="004612FB" w:rsidRPr="00D3624D">
        <w:rPr>
          <w:rFonts w:eastAsia="等线" w:hint="eastAsia"/>
          <w:lang w:eastAsia="zh-CN"/>
        </w:rPr>
        <w:t>small packet</w:t>
      </w:r>
      <w:r w:rsidRPr="00D3624D">
        <w:rPr>
          <w:rFonts w:eastAsia="等线"/>
          <w:lang w:eastAsia="zh-CN"/>
        </w:rPr>
        <w:t xml:space="preserve"> </w:t>
      </w:r>
      <w:r w:rsidRPr="00D3624D">
        <w:rPr>
          <w:rFonts w:eastAsia="等线" w:hint="eastAsia"/>
          <w:lang w:eastAsia="zh-CN"/>
        </w:rPr>
        <w:t xml:space="preserve">and </w:t>
      </w:r>
      <w:r w:rsidR="004612FB" w:rsidRPr="00D3624D">
        <w:rPr>
          <w:rFonts w:eastAsia="等线" w:hint="eastAsia"/>
          <w:lang w:eastAsia="zh-CN"/>
        </w:rPr>
        <w:t>large packet</w:t>
      </w:r>
      <w:r w:rsidRPr="00D3624D">
        <w:rPr>
          <w:rFonts w:eastAsia="等线" w:hint="eastAsia"/>
          <w:lang w:eastAsia="zh-CN"/>
        </w:rPr>
        <w:t xml:space="preserve"> are similar</w:t>
      </w:r>
      <w:r w:rsidRPr="00D3624D">
        <w:rPr>
          <w:rFonts w:eastAsia="等线"/>
          <w:lang w:eastAsia="zh-CN"/>
        </w:rPr>
        <w:t>.</w:t>
      </w:r>
    </w:p>
    <w:p w14:paraId="263E5226" w14:textId="77777777" w:rsidR="00591BA1" w:rsidRPr="00D3624D" w:rsidRDefault="0055716C" w:rsidP="00857780">
      <w:pPr>
        <w:pStyle w:val="affffff2"/>
        <w:numPr>
          <w:ilvl w:val="1"/>
          <w:numId w:val="27"/>
        </w:numPr>
        <w:rPr>
          <w:rFonts w:eastAsia="等线"/>
        </w:rPr>
      </w:pPr>
      <w:r w:rsidRPr="00D3624D">
        <w:rPr>
          <w:rFonts w:eastAsia="等线"/>
        </w:rPr>
        <w:t xml:space="preserve">SBFD </w:t>
      </w:r>
      <w:r w:rsidRPr="00D3624D">
        <w:rPr>
          <w:rFonts w:eastAsia="等线" w:hint="eastAsia"/>
          <w:lang w:eastAsia="zh-CN"/>
        </w:rPr>
        <w:t>A</w:t>
      </w:r>
      <w:r w:rsidRPr="00D3624D">
        <w:rPr>
          <w:rFonts w:eastAsia="等线"/>
          <w:lang w:eastAsia="zh-CN"/>
        </w:rPr>
        <w:t>l</w:t>
      </w:r>
      <w:r w:rsidRPr="00D3624D">
        <w:rPr>
          <w:rFonts w:eastAsia="等线" w:hint="eastAsia"/>
          <w:lang w:eastAsia="zh-CN"/>
        </w:rPr>
        <w:t xml:space="preserve">t </w:t>
      </w:r>
      <w:r w:rsidRPr="00D3624D">
        <w:rPr>
          <w:rFonts w:eastAsia="等线"/>
        </w:rPr>
        <w:t>4</w:t>
      </w:r>
    </w:p>
    <w:p w14:paraId="6652F420" w14:textId="79E36F62" w:rsidR="0055716C" w:rsidRPr="00D3624D" w:rsidRDefault="00591BA1" w:rsidP="00857780">
      <w:pPr>
        <w:pStyle w:val="affffff2"/>
        <w:numPr>
          <w:ilvl w:val="2"/>
          <w:numId w:val="27"/>
        </w:numPr>
        <w:rPr>
          <w:rFonts w:eastAsia="等线"/>
        </w:rPr>
      </w:pPr>
      <w:r w:rsidRPr="00D3624D">
        <w:rPr>
          <w:rFonts w:eastAsia="等线"/>
        </w:rPr>
        <w:t xml:space="preserve">SBFD </w:t>
      </w:r>
      <w:r w:rsidRPr="00D3624D">
        <w:rPr>
          <w:rFonts w:eastAsia="等线" w:hint="eastAsia"/>
          <w:lang w:eastAsia="zh-CN"/>
        </w:rPr>
        <w:t>A</w:t>
      </w:r>
      <w:r w:rsidRPr="00D3624D">
        <w:rPr>
          <w:rFonts w:eastAsia="等线"/>
          <w:lang w:eastAsia="zh-CN"/>
        </w:rPr>
        <w:t>l</w:t>
      </w:r>
      <w:r w:rsidRPr="00D3624D">
        <w:rPr>
          <w:rFonts w:eastAsia="等线" w:hint="eastAsia"/>
          <w:lang w:eastAsia="zh-CN"/>
        </w:rPr>
        <w:t xml:space="preserve">t </w:t>
      </w:r>
      <w:r w:rsidRPr="00D3624D">
        <w:rPr>
          <w:rFonts w:eastAsia="等线"/>
        </w:rPr>
        <w:t xml:space="preserve">4 </w:t>
      </w:r>
      <w:r w:rsidR="00174182" w:rsidRPr="00D3624D">
        <w:rPr>
          <w:rFonts w:eastAsia="等线" w:hint="eastAsia"/>
          <w:lang w:eastAsia="zh-CN"/>
        </w:rPr>
        <w:t xml:space="preserve">has larger </w:t>
      </w:r>
      <w:r w:rsidR="00174182" w:rsidRPr="00D3624D">
        <w:rPr>
          <w:rFonts w:eastAsia="等线"/>
        </w:rPr>
        <w:t xml:space="preserve">DL RU </w:t>
      </w:r>
      <w:r w:rsidR="00174182" w:rsidRPr="00D3624D">
        <w:rPr>
          <w:rFonts w:eastAsia="等线" w:hint="eastAsia"/>
          <w:lang w:eastAsia="zh-CN"/>
        </w:rPr>
        <w:t xml:space="preserve">compared with legacy </w:t>
      </w:r>
      <w:r w:rsidR="00174182" w:rsidRPr="00D3624D">
        <w:rPr>
          <w:rFonts w:eastAsia="等线"/>
        </w:rPr>
        <w:t xml:space="preserve">TDD </w:t>
      </w:r>
      <w:r w:rsidR="00174182" w:rsidRPr="00D3624D">
        <w:rPr>
          <w:rFonts w:eastAsia="等线" w:hint="eastAsia"/>
          <w:lang w:eastAsia="zh-CN"/>
        </w:rPr>
        <w:t xml:space="preserve">for </w:t>
      </w:r>
      <w:r w:rsidR="004612FB" w:rsidRPr="00D3624D">
        <w:rPr>
          <w:rFonts w:eastAsia="等线" w:hint="eastAsia"/>
          <w:lang w:eastAsia="zh-CN"/>
        </w:rPr>
        <w:t>large packet</w:t>
      </w:r>
      <w:r w:rsidR="00174182" w:rsidRPr="00D3624D">
        <w:rPr>
          <w:rFonts w:eastAsia="等线" w:hint="eastAsia"/>
          <w:lang w:eastAsia="zh-CN"/>
        </w:rPr>
        <w:t xml:space="preserve"> and </w:t>
      </w:r>
      <w:r w:rsidR="004612FB" w:rsidRPr="00D3624D">
        <w:rPr>
          <w:rFonts w:eastAsia="等线" w:hint="eastAsia"/>
          <w:lang w:eastAsia="zh-CN"/>
        </w:rPr>
        <w:t>small packet</w:t>
      </w:r>
      <w:r w:rsidR="00174182" w:rsidRPr="00D3624D">
        <w:rPr>
          <w:rFonts w:eastAsia="等线"/>
          <w:lang w:eastAsia="zh-CN"/>
        </w:rPr>
        <w:t>.</w:t>
      </w:r>
      <w:r w:rsidR="0055716C" w:rsidRPr="00D3624D">
        <w:rPr>
          <w:rFonts w:eastAsia="等线"/>
        </w:rPr>
        <w:t xml:space="preserve"> </w:t>
      </w:r>
      <w:r w:rsidR="000663DF" w:rsidRPr="00D3624D">
        <w:rPr>
          <w:rFonts w:eastAsia="等线" w:hint="eastAsia"/>
          <w:lang w:eastAsia="zh-CN"/>
        </w:rPr>
        <w:t xml:space="preserve">The reason is that </w:t>
      </w:r>
      <w:r w:rsidR="000663DF" w:rsidRPr="00D3624D">
        <w:rPr>
          <w:rFonts w:eastAsia="等线"/>
          <w:lang w:eastAsia="zh-CN"/>
        </w:rPr>
        <w:t xml:space="preserve">SBFD </w:t>
      </w:r>
      <w:r w:rsidR="000663DF" w:rsidRPr="00D3624D">
        <w:rPr>
          <w:rFonts w:eastAsia="等线" w:hint="eastAsia"/>
          <w:lang w:eastAsia="zh-CN"/>
        </w:rPr>
        <w:t>A</w:t>
      </w:r>
      <w:r w:rsidR="000663DF" w:rsidRPr="00D3624D">
        <w:rPr>
          <w:rFonts w:eastAsia="等线"/>
          <w:lang w:eastAsia="zh-CN"/>
        </w:rPr>
        <w:t>l</w:t>
      </w:r>
      <w:r w:rsidR="000663DF" w:rsidRPr="00D3624D">
        <w:rPr>
          <w:rFonts w:eastAsia="等线" w:hint="eastAsia"/>
          <w:lang w:eastAsia="zh-CN"/>
        </w:rPr>
        <w:t xml:space="preserve">t </w:t>
      </w:r>
      <w:r w:rsidR="000663DF" w:rsidRPr="00D3624D">
        <w:rPr>
          <w:rFonts w:eastAsia="等线"/>
          <w:lang w:eastAsia="zh-CN"/>
        </w:rPr>
        <w:t xml:space="preserve">4 </w:t>
      </w:r>
      <w:r w:rsidR="000663DF" w:rsidRPr="00D3624D">
        <w:rPr>
          <w:rFonts w:eastAsia="等线" w:hint="eastAsia"/>
          <w:lang w:eastAsia="zh-CN"/>
        </w:rPr>
        <w:t xml:space="preserve">and legacy </w:t>
      </w:r>
      <w:r w:rsidR="000663DF" w:rsidRPr="00D3624D">
        <w:rPr>
          <w:rFonts w:eastAsia="等线"/>
          <w:lang w:eastAsia="zh-CN"/>
        </w:rPr>
        <w:t xml:space="preserve">TDD </w:t>
      </w:r>
      <w:r w:rsidR="000663DF" w:rsidRPr="00D3624D">
        <w:rPr>
          <w:rFonts w:eastAsia="等线" w:hint="eastAsia"/>
          <w:lang w:eastAsia="zh-CN"/>
        </w:rPr>
        <w:t>have similar U</w:t>
      </w:r>
      <w:r w:rsidR="000663DF" w:rsidRPr="00D3624D">
        <w:rPr>
          <w:rFonts w:eastAsia="等线"/>
          <w:lang w:eastAsia="zh-CN"/>
        </w:rPr>
        <w:t xml:space="preserve">L </w:t>
      </w:r>
      <w:r w:rsidR="000663DF" w:rsidRPr="00D3624D">
        <w:rPr>
          <w:rFonts w:eastAsia="等线" w:hint="eastAsia"/>
          <w:lang w:eastAsia="zh-CN"/>
        </w:rPr>
        <w:t>resources</w:t>
      </w:r>
      <w:r w:rsidR="000663DF" w:rsidRPr="00D3624D">
        <w:rPr>
          <w:rFonts w:eastAsia="等线"/>
          <w:lang w:eastAsia="zh-CN"/>
        </w:rPr>
        <w:t xml:space="preserve"> </w:t>
      </w:r>
      <w:r w:rsidR="000663DF" w:rsidRPr="00D3624D">
        <w:rPr>
          <w:rFonts w:eastAsia="等线" w:hint="eastAsia"/>
          <w:lang w:eastAsia="zh-CN"/>
        </w:rPr>
        <w:t>and</w:t>
      </w:r>
      <w:r w:rsidR="007F0A35" w:rsidRPr="00D3624D">
        <w:rPr>
          <w:rFonts w:eastAsia="等线" w:hint="eastAsia"/>
          <w:lang w:eastAsia="zh-CN"/>
        </w:rPr>
        <w:t xml:space="preserve"> </w:t>
      </w:r>
      <w:r w:rsidR="007F0A35" w:rsidRPr="00D3624D">
        <w:rPr>
          <w:rFonts w:eastAsia="等线"/>
          <w:lang w:eastAsia="zh-CN"/>
        </w:rPr>
        <w:t xml:space="preserve">UE-UE co-channel </w:t>
      </w:r>
      <w:r w:rsidR="007F0A35" w:rsidRPr="00D3624D">
        <w:rPr>
          <w:rFonts w:eastAsia="等线"/>
          <w:lang w:eastAsia="zh-CN"/>
        </w:rPr>
        <w:lastRenderedPageBreak/>
        <w:t>inter-subband CLI</w:t>
      </w:r>
      <w:r w:rsidR="007F0A35" w:rsidRPr="00D3624D">
        <w:rPr>
          <w:rFonts w:eastAsia="等线" w:hint="eastAsia"/>
          <w:lang w:eastAsia="zh-CN"/>
        </w:rPr>
        <w:t xml:space="preserve"> dominates </w:t>
      </w:r>
      <w:r w:rsidR="007F0A35" w:rsidRPr="00D3624D">
        <w:rPr>
          <w:rFonts w:eastAsia="等线"/>
          <w:lang w:eastAsia="zh-CN"/>
        </w:rPr>
        <w:t xml:space="preserve">DL </w:t>
      </w:r>
      <w:r w:rsidR="007F0A35" w:rsidRPr="00D3624D">
        <w:rPr>
          <w:rFonts w:eastAsia="等线" w:hint="eastAsia"/>
          <w:lang w:eastAsia="zh-CN"/>
        </w:rPr>
        <w:t>interference</w:t>
      </w:r>
      <w:r w:rsidR="006F4E21" w:rsidRPr="00D3624D">
        <w:rPr>
          <w:rFonts w:eastAsia="等线"/>
          <w:lang w:eastAsia="zh-CN"/>
        </w:rPr>
        <w:t xml:space="preserve"> </w:t>
      </w:r>
      <w:r w:rsidR="006F4E21" w:rsidRPr="00D3624D">
        <w:rPr>
          <w:rFonts w:eastAsia="等线" w:hint="eastAsia"/>
          <w:lang w:eastAsia="zh-CN"/>
        </w:rPr>
        <w:t xml:space="preserve">and </w:t>
      </w:r>
      <w:r w:rsidR="006F4E21" w:rsidRPr="00D3624D">
        <w:rPr>
          <w:rFonts w:eastAsia="等线"/>
          <w:lang w:eastAsia="zh-CN"/>
        </w:rPr>
        <w:t xml:space="preserve">DL UPT </w:t>
      </w:r>
      <w:r w:rsidR="00E02680" w:rsidRPr="00D3624D">
        <w:rPr>
          <w:rFonts w:eastAsia="等线" w:hint="eastAsia"/>
          <w:lang w:eastAsia="zh-CN"/>
        </w:rPr>
        <w:t xml:space="preserve">of </w:t>
      </w:r>
      <w:r w:rsidR="006F4E21" w:rsidRPr="00D3624D">
        <w:rPr>
          <w:rFonts w:eastAsia="等线"/>
          <w:lang w:eastAsia="zh-CN"/>
        </w:rPr>
        <w:t xml:space="preserve">SBFD </w:t>
      </w:r>
      <w:r w:rsidR="006F4E21" w:rsidRPr="00D3624D">
        <w:rPr>
          <w:rFonts w:eastAsia="等线" w:hint="eastAsia"/>
          <w:lang w:eastAsia="zh-CN"/>
        </w:rPr>
        <w:t>A</w:t>
      </w:r>
      <w:r w:rsidR="006F4E21" w:rsidRPr="00D3624D">
        <w:rPr>
          <w:rFonts w:eastAsia="等线"/>
          <w:lang w:eastAsia="zh-CN"/>
        </w:rPr>
        <w:t>l</w:t>
      </w:r>
      <w:r w:rsidR="006F4E21" w:rsidRPr="00D3624D">
        <w:rPr>
          <w:rFonts w:eastAsia="等线" w:hint="eastAsia"/>
          <w:lang w:eastAsia="zh-CN"/>
        </w:rPr>
        <w:t>t</w:t>
      </w:r>
      <w:r w:rsidR="006F4E21" w:rsidRPr="00D3624D">
        <w:rPr>
          <w:rFonts w:eastAsia="等线"/>
          <w:lang w:eastAsia="zh-CN"/>
        </w:rPr>
        <w:t xml:space="preserve"> 4</w:t>
      </w:r>
      <w:r w:rsidR="00E02680" w:rsidRPr="00D3624D">
        <w:rPr>
          <w:rFonts w:eastAsia="等线"/>
          <w:lang w:eastAsia="zh-CN"/>
        </w:rPr>
        <w:t xml:space="preserve"> </w:t>
      </w:r>
      <w:r w:rsidR="00E02680" w:rsidRPr="00D3624D">
        <w:rPr>
          <w:rFonts w:eastAsia="等线" w:hint="eastAsia"/>
          <w:lang w:eastAsia="zh-CN"/>
        </w:rPr>
        <w:t xml:space="preserve">is smaller than </w:t>
      </w:r>
      <w:r w:rsidR="00E02680" w:rsidRPr="00D3624D">
        <w:rPr>
          <w:rFonts w:eastAsia="等线"/>
          <w:lang w:eastAsia="zh-CN"/>
        </w:rPr>
        <w:t>UL UPT</w:t>
      </w:r>
      <w:r w:rsidR="006F4E21" w:rsidRPr="00D3624D">
        <w:rPr>
          <w:rFonts w:eastAsia="等线"/>
          <w:lang w:eastAsia="zh-CN"/>
        </w:rPr>
        <w:t>.</w:t>
      </w:r>
    </w:p>
    <w:p w14:paraId="13EC3966" w14:textId="6C0226F3" w:rsidR="00325F37" w:rsidRPr="00D3624D" w:rsidRDefault="00325F37" w:rsidP="00857780">
      <w:pPr>
        <w:pStyle w:val="affffff2"/>
        <w:numPr>
          <w:ilvl w:val="2"/>
          <w:numId w:val="27"/>
        </w:numPr>
        <w:rPr>
          <w:rFonts w:eastAsia="等线"/>
        </w:rPr>
      </w:pPr>
      <w:r w:rsidRPr="00D3624D">
        <w:rPr>
          <w:rFonts w:eastAsia="等线"/>
          <w:lang w:eastAsia="zh-CN"/>
        </w:rPr>
        <w:t>T</w:t>
      </w:r>
      <w:r w:rsidRPr="00D3624D">
        <w:rPr>
          <w:rFonts w:eastAsia="等线" w:hint="eastAsia"/>
          <w:lang w:eastAsia="zh-CN"/>
        </w:rPr>
        <w:t xml:space="preserve">he </w:t>
      </w:r>
      <w:r w:rsidR="00951CE6" w:rsidRPr="00D3624D">
        <w:rPr>
          <w:rFonts w:eastAsia="等线" w:hint="eastAsia"/>
          <w:lang w:eastAsia="zh-CN"/>
        </w:rPr>
        <w:t>r</w:t>
      </w:r>
      <w:r w:rsidRPr="00D3624D">
        <w:rPr>
          <w:rFonts w:eastAsia="等线" w:hint="eastAsia"/>
          <w:lang w:eastAsia="zh-CN"/>
        </w:rPr>
        <w:t xml:space="preserve">atio of </w:t>
      </w:r>
      <w:r w:rsidR="00D80366" w:rsidRPr="00D3624D">
        <w:rPr>
          <w:rFonts w:eastAsia="等线" w:hint="eastAsia"/>
          <w:lang w:eastAsia="zh-CN"/>
        </w:rPr>
        <w:t xml:space="preserve">increase </w:t>
      </w:r>
      <w:r w:rsidRPr="00D3624D">
        <w:rPr>
          <w:rFonts w:eastAsia="等线" w:hint="eastAsia"/>
          <w:lang w:eastAsia="zh-CN"/>
        </w:rPr>
        <w:t xml:space="preserve">for </w:t>
      </w:r>
      <w:r w:rsidR="004612FB" w:rsidRPr="00D3624D">
        <w:rPr>
          <w:rFonts w:eastAsia="等线" w:hint="eastAsia"/>
          <w:lang w:eastAsia="zh-CN"/>
        </w:rPr>
        <w:t>small packet</w:t>
      </w:r>
      <w:r w:rsidRPr="00D3624D">
        <w:rPr>
          <w:rFonts w:eastAsia="等线"/>
          <w:lang w:eastAsia="zh-CN"/>
        </w:rPr>
        <w:t xml:space="preserve"> </w:t>
      </w:r>
      <w:r w:rsidRPr="00D3624D">
        <w:rPr>
          <w:rFonts w:eastAsia="等线" w:hint="eastAsia"/>
          <w:lang w:eastAsia="zh-CN"/>
        </w:rPr>
        <w:t xml:space="preserve">is </w:t>
      </w:r>
      <w:r w:rsidR="00A70E0C" w:rsidRPr="00D3624D">
        <w:rPr>
          <w:rFonts w:eastAsia="等线" w:hint="eastAsia"/>
          <w:lang w:eastAsia="zh-CN"/>
        </w:rPr>
        <w:t xml:space="preserve">larger </w:t>
      </w:r>
      <w:r w:rsidRPr="00D3624D">
        <w:rPr>
          <w:rFonts w:eastAsia="等线" w:hint="eastAsia"/>
          <w:lang w:eastAsia="zh-CN"/>
        </w:rPr>
        <w:t xml:space="preserve">than that of </w:t>
      </w:r>
      <w:r w:rsidR="004612FB" w:rsidRPr="00D3624D">
        <w:rPr>
          <w:rFonts w:eastAsia="等线" w:hint="eastAsia"/>
          <w:lang w:eastAsia="zh-CN"/>
        </w:rPr>
        <w:t>large packet</w:t>
      </w:r>
      <w:r w:rsidRPr="00D3624D">
        <w:rPr>
          <w:rFonts w:eastAsia="等线"/>
          <w:lang w:eastAsia="zh-CN"/>
        </w:rPr>
        <w:t>.</w:t>
      </w:r>
    </w:p>
    <w:bookmarkEnd w:id="13"/>
    <w:p w14:paraId="4967B6A7" w14:textId="77777777" w:rsidR="00483FDC" w:rsidRDefault="00483FDC" w:rsidP="005543F4">
      <w:pPr>
        <w:rPr>
          <w:rFonts w:eastAsia="等线"/>
          <w:lang w:val="en-GB"/>
        </w:rPr>
      </w:pPr>
    </w:p>
    <w:p w14:paraId="341DF029" w14:textId="3E35A875" w:rsidR="00AE7BFD" w:rsidRDefault="00A80B4A" w:rsidP="005543F4">
      <w:pPr>
        <w:rPr>
          <w:rFonts w:eastAsia="等线"/>
          <w:lang w:val="en-GB"/>
        </w:rPr>
      </w:pPr>
      <w:r>
        <w:rPr>
          <w:rFonts w:eastAsia="等线" w:hint="eastAsia"/>
          <w:lang w:val="en-GB"/>
        </w:rPr>
        <w:t>Besides</w:t>
      </w:r>
      <w:r>
        <w:rPr>
          <w:rFonts w:eastAsia="等线"/>
          <w:lang w:val="en-GB"/>
        </w:rPr>
        <w:t xml:space="preserve">, UL RU </w:t>
      </w:r>
      <w:r>
        <w:rPr>
          <w:rFonts w:eastAsia="等线" w:hint="eastAsia"/>
          <w:lang w:val="en-GB"/>
        </w:rPr>
        <w:t>slightly increases w</w:t>
      </w:r>
      <w:r w:rsidR="005543F4">
        <w:rPr>
          <w:rFonts w:eastAsia="等线" w:hint="eastAsia"/>
          <w:lang w:val="en-GB"/>
        </w:rPr>
        <w:t xml:space="preserve">hen </w:t>
      </w:r>
      <w:r w:rsidR="00483FDC">
        <w:rPr>
          <w:rFonts w:eastAsia="等线" w:hint="eastAsia"/>
          <w:lang w:val="en-GB"/>
        </w:rPr>
        <w:t>compared</w:t>
      </w:r>
      <w:r w:rsidR="00483FDC">
        <w:rPr>
          <w:rFonts w:eastAsia="等线"/>
          <w:lang w:val="en-GB"/>
        </w:rPr>
        <w:t xml:space="preserve"> </w:t>
      </w:r>
      <w:r w:rsidR="00483FDC">
        <w:rPr>
          <w:rFonts w:eastAsia="等线" w:hint="eastAsia"/>
          <w:lang w:val="en-GB"/>
        </w:rPr>
        <w:t xml:space="preserve">the simulation results with low </w:t>
      </w:r>
      <w:r w:rsidR="00483FDC">
        <w:rPr>
          <w:rFonts w:eastAsia="等线"/>
          <w:lang w:val="en-GB"/>
        </w:rPr>
        <w:t xml:space="preserve">CLI </w:t>
      </w:r>
      <w:r w:rsidR="00483FDC">
        <w:rPr>
          <w:rFonts w:eastAsia="等线" w:hint="eastAsia"/>
          <w:lang w:val="en-GB"/>
        </w:rPr>
        <w:t xml:space="preserve">suppression capability and high </w:t>
      </w:r>
      <w:r w:rsidR="00483FDC">
        <w:rPr>
          <w:rFonts w:eastAsia="等线"/>
          <w:lang w:val="en-GB"/>
        </w:rPr>
        <w:t xml:space="preserve">CLI </w:t>
      </w:r>
      <w:r w:rsidR="00483FDC">
        <w:rPr>
          <w:rFonts w:eastAsia="等线" w:hint="eastAsia"/>
          <w:lang w:val="en-GB"/>
        </w:rPr>
        <w:t>suppression capability</w:t>
      </w:r>
      <w:r w:rsidR="00326AF5">
        <w:rPr>
          <w:rFonts w:eastAsia="等线"/>
          <w:lang w:val="en-GB"/>
        </w:rPr>
        <w:t xml:space="preserve"> </w:t>
      </w:r>
      <w:r w:rsidR="00326AF5">
        <w:rPr>
          <w:rFonts w:eastAsia="等线" w:hint="eastAsia"/>
          <w:lang w:val="en-GB"/>
        </w:rPr>
        <w:t xml:space="preserve">when </w:t>
      </w:r>
      <w:r w:rsidR="00326AF5">
        <w:rPr>
          <w:rFonts w:eastAsia="等线"/>
          <w:lang w:val="en-GB"/>
        </w:rPr>
        <w:t>using</w:t>
      </w:r>
      <w:r w:rsidR="00326AF5">
        <w:rPr>
          <w:rFonts w:eastAsia="等线" w:hint="eastAsia"/>
          <w:lang w:val="en-GB"/>
        </w:rPr>
        <w:t xml:space="preserve"> </w:t>
      </w:r>
      <w:r w:rsidR="00326AF5">
        <w:rPr>
          <w:rFonts w:eastAsia="等线"/>
          <w:lang w:val="en-GB"/>
        </w:rPr>
        <w:t xml:space="preserve">SBFD </w:t>
      </w:r>
      <w:r w:rsidR="00326AF5">
        <w:rPr>
          <w:rFonts w:eastAsia="等线" w:hint="eastAsia"/>
          <w:lang w:val="en-GB"/>
        </w:rPr>
        <w:t>A</w:t>
      </w:r>
      <w:r w:rsidR="00326AF5">
        <w:rPr>
          <w:rFonts w:eastAsia="等线"/>
          <w:lang w:val="en-GB"/>
        </w:rPr>
        <w:t>l</w:t>
      </w:r>
      <w:r w:rsidR="00326AF5">
        <w:rPr>
          <w:rFonts w:eastAsia="等线" w:hint="eastAsia"/>
          <w:lang w:val="en-GB"/>
        </w:rPr>
        <w:t xml:space="preserve">t </w:t>
      </w:r>
      <w:r w:rsidR="00326AF5">
        <w:rPr>
          <w:rFonts w:eastAsia="等线"/>
          <w:lang w:val="en-GB"/>
        </w:rPr>
        <w:t xml:space="preserve">2 </w:t>
      </w:r>
      <w:r w:rsidR="00326AF5">
        <w:rPr>
          <w:rFonts w:eastAsia="等线" w:hint="eastAsia"/>
          <w:lang w:val="en-GB"/>
        </w:rPr>
        <w:t xml:space="preserve">and </w:t>
      </w:r>
      <w:r w:rsidR="00326AF5">
        <w:rPr>
          <w:rFonts w:eastAsia="等线"/>
          <w:lang w:val="en-GB"/>
        </w:rPr>
        <w:t xml:space="preserve">SBFD </w:t>
      </w:r>
      <w:r w:rsidR="00326AF5">
        <w:rPr>
          <w:rFonts w:eastAsia="等线" w:hint="eastAsia"/>
          <w:lang w:val="en-GB"/>
        </w:rPr>
        <w:t>A</w:t>
      </w:r>
      <w:r w:rsidR="00326AF5">
        <w:rPr>
          <w:rFonts w:eastAsia="等线"/>
          <w:lang w:val="en-GB"/>
        </w:rPr>
        <w:t>l</w:t>
      </w:r>
      <w:r w:rsidR="00326AF5">
        <w:rPr>
          <w:rFonts w:eastAsia="等线" w:hint="eastAsia"/>
          <w:lang w:val="en-GB"/>
        </w:rPr>
        <w:t xml:space="preserve">t </w:t>
      </w:r>
      <w:r w:rsidR="00326AF5">
        <w:rPr>
          <w:rFonts w:eastAsia="等线"/>
          <w:lang w:val="en-GB"/>
        </w:rPr>
        <w:t>4</w:t>
      </w:r>
      <w:r w:rsidR="00483FDC">
        <w:rPr>
          <w:rFonts w:eastAsia="等线"/>
          <w:lang w:val="en-GB"/>
        </w:rPr>
        <w:t>.</w:t>
      </w:r>
    </w:p>
    <w:p w14:paraId="229390FD" w14:textId="77777777" w:rsidR="00275405" w:rsidRPr="00D3624D" w:rsidRDefault="00275405" w:rsidP="00304867">
      <w:pPr>
        <w:rPr>
          <w:rFonts w:eastAsia="等线"/>
          <w:lang w:val="en-GB"/>
        </w:rPr>
      </w:pPr>
    </w:p>
    <w:p w14:paraId="572D98D4" w14:textId="79B50B30" w:rsidR="00A56109" w:rsidRPr="008632CC" w:rsidRDefault="00A56109" w:rsidP="008632CC">
      <w:pPr>
        <w:pStyle w:val="observation"/>
      </w:pPr>
      <w:r w:rsidRPr="008632CC">
        <w:t>In Urban Macro scenario, following observations can be obtained:</w:t>
      </w:r>
    </w:p>
    <w:p w14:paraId="0B4CCE64" w14:textId="77777777" w:rsidR="00A56109" w:rsidRPr="00D3624D" w:rsidRDefault="00A56109" w:rsidP="00857780">
      <w:pPr>
        <w:pStyle w:val="affffff2"/>
        <w:numPr>
          <w:ilvl w:val="0"/>
          <w:numId w:val="26"/>
        </w:numPr>
        <w:rPr>
          <w:rFonts w:eastAsia="等线"/>
          <w:b/>
          <w:bCs/>
          <w:i/>
          <w:iCs/>
        </w:rPr>
      </w:pPr>
      <w:r w:rsidRPr="00D3624D">
        <w:rPr>
          <w:rFonts w:eastAsia="等线"/>
          <w:b/>
          <w:bCs/>
          <w:i/>
          <w:iCs/>
        </w:rPr>
        <w:t>F</w:t>
      </w:r>
      <w:r w:rsidRPr="00D3624D">
        <w:rPr>
          <w:rFonts w:eastAsia="等线" w:hint="eastAsia"/>
          <w:b/>
          <w:bCs/>
          <w:i/>
          <w:iCs/>
          <w:lang w:eastAsia="zh-CN"/>
        </w:rPr>
        <w:t xml:space="preserve">or </w:t>
      </w:r>
      <w:r w:rsidRPr="00D3624D">
        <w:rPr>
          <w:rFonts w:eastAsia="等线"/>
          <w:b/>
          <w:bCs/>
          <w:i/>
          <w:iCs/>
        </w:rPr>
        <w:t>UL RU</w:t>
      </w:r>
    </w:p>
    <w:p w14:paraId="1C968FD9" w14:textId="77777777" w:rsidR="00A56109" w:rsidRPr="00D3624D" w:rsidRDefault="00A56109" w:rsidP="00857780">
      <w:pPr>
        <w:pStyle w:val="affffff2"/>
        <w:numPr>
          <w:ilvl w:val="1"/>
          <w:numId w:val="26"/>
        </w:numPr>
        <w:rPr>
          <w:rFonts w:eastAsia="等线"/>
          <w:b/>
          <w:bCs/>
          <w:i/>
          <w:iCs/>
          <w:lang w:val="en-US"/>
        </w:rPr>
      </w:pPr>
      <w:r w:rsidRPr="00D3624D">
        <w:rPr>
          <w:rFonts w:eastAsia="等线"/>
          <w:b/>
          <w:bCs/>
          <w:i/>
          <w:iCs/>
        </w:rPr>
        <w:t xml:space="preserve">UL </w:t>
      </w:r>
      <w:r w:rsidRPr="00D3624D">
        <w:rPr>
          <w:rFonts w:eastAsia="等线"/>
          <w:b/>
          <w:bCs/>
          <w:i/>
          <w:iCs/>
          <w:lang w:eastAsia="zh-CN"/>
        </w:rPr>
        <w:t>RU</w:t>
      </w:r>
      <w:r w:rsidRPr="00D3624D">
        <w:rPr>
          <w:rFonts w:eastAsia="等线" w:hint="eastAsia"/>
          <w:b/>
          <w:bCs/>
          <w:i/>
          <w:iCs/>
          <w:lang w:eastAsia="zh-CN"/>
        </w:rPr>
        <w:t xml:space="preserve"> of </w:t>
      </w:r>
      <w:r w:rsidRPr="00D3624D">
        <w:rPr>
          <w:rFonts w:eastAsia="等线"/>
          <w:b/>
          <w:bCs/>
          <w:i/>
          <w:iCs/>
          <w:lang w:eastAsia="zh-CN"/>
        </w:rPr>
        <w:t xml:space="preserve">SBFD </w:t>
      </w:r>
      <w:r w:rsidRPr="00D3624D">
        <w:rPr>
          <w:rFonts w:eastAsia="等线" w:hint="eastAsia"/>
          <w:b/>
          <w:bCs/>
          <w:i/>
          <w:iCs/>
          <w:lang w:eastAsia="zh-CN"/>
        </w:rPr>
        <w:t>A</w:t>
      </w:r>
      <w:r w:rsidRPr="00D3624D">
        <w:rPr>
          <w:rFonts w:eastAsia="等线"/>
          <w:b/>
          <w:bCs/>
          <w:i/>
          <w:iCs/>
          <w:lang w:eastAsia="zh-CN"/>
        </w:rPr>
        <w:t>l</w:t>
      </w:r>
      <w:r w:rsidRPr="00D3624D">
        <w:rPr>
          <w:rFonts w:eastAsia="等线" w:hint="eastAsia"/>
          <w:b/>
          <w:bCs/>
          <w:i/>
          <w:iCs/>
          <w:lang w:eastAsia="zh-CN"/>
        </w:rPr>
        <w:t xml:space="preserve">t </w:t>
      </w:r>
      <w:r w:rsidRPr="00D3624D">
        <w:rPr>
          <w:rFonts w:eastAsia="等线"/>
          <w:b/>
          <w:bCs/>
          <w:i/>
          <w:iCs/>
          <w:lang w:eastAsia="zh-CN"/>
        </w:rPr>
        <w:t xml:space="preserve">2 </w:t>
      </w:r>
      <w:r w:rsidRPr="00D3624D">
        <w:rPr>
          <w:rFonts w:eastAsia="等线" w:hint="eastAsia"/>
          <w:b/>
          <w:bCs/>
          <w:i/>
          <w:iCs/>
          <w:lang w:eastAsia="zh-CN"/>
        </w:rPr>
        <w:t xml:space="preserve">decreases and </w:t>
      </w:r>
      <w:r w:rsidRPr="00D3624D">
        <w:rPr>
          <w:rFonts w:eastAsia="等线"/>
          <w:b/>
          <w:bCs/>
          <w:i/>
          <w:iCs/>
        </w:rPr>
        <w:t xml:space="preserve">UL </w:t>
      </w:r>
      <w:r w:rsidRPr="00D3624D">
        <w:rPr>
          <w:rFonts w:eastAsia="等线"/>
          <w:b/>
          <w:bCs/>
          <w:i/>
          <w:iCs/>
          <w:lang w:eastAsia="zh-CN"/>
        </w:rPr>
        <w:t>RU</w:t>
      </w:r>
      <w:r w:rsidRPr="00D3624D">
        <w:rPr>
          <w:rFonts w:eastAsia="等线" w:hint="eastAsia"/>
          <w:b/>
          <w:bCs/>
          <w:i/>
          <w:iCs/>
          <w:lang w:eastAsia="zh-CN"/>
        </w:rPr>
        <w:t xml:space="preserve"> of </w:t>
      </w:r>
      <w:r w:rsidRPr="00D3624D">
        <w:rPr>
          <w:rFonts w:eastAsia="等线"/>
          <w:b/>
          <w:bCs/>
          <w:i/>
          <w:iCs/>
          <w:lang w:eastAsia="zh-CN"/>
        </w:rPr>
        <w:t xml:space="preserve">SBFD </w:t>
      </w:r>
      <w:r w:rsidRPr="00D3624D">
        <w:rPr>
          <w:rFonts w:eastAsia="等线" w:hint="eastAsia"/>
          <w:b/>
          <w:bCs/>
          <w:i/>
          <w:iCs/>
          <w:lang w:eastAsia="zh-CN"/>
        </w:rPr>
        <w:t>A</w:t>
      </w:r>
      <w:r w:rsidRPr="00D3624D">
        <w:rPr>
          <w:rFonts w:eastAsia="等线"/>
          <w:b/>
          <w:bCs/>
          <w:i/>
          <w:iCs/>
          <w:lang w:eastAsia="zh-CN"/>
        </w:rPr>
        <w:t>l</w:t>
      </w:r>
      <w:r w:rsidRPr="00D3624D">
        <w:rPr>
          <w:rFonts w:eastAsia="等线" w:hint="eastAsia"/>
          <w:b/>
          <w:bCs/>
          <w:i/>
          <w:iCs/>
          <w:lang w:eastAsia="zh-CN"/>
        </w:rPr>
        <w:t xml:space="preserve">t </w:t>
      </w:r>
      <w:r w:rsidRPr="00D3624D">
        <w:rPr>
          <w:rFonts w:eastAsia="等线"/>
          <w:b/>
          <w:bCs/>
          <w:i/>
          <w:iCs/>
          <w:lang w:eastAsia="zh-CN"/>
        </w:rPr>
        <w:t xml:space="preserve">4 </w:t>
      </w:r>
      <w:r w:rsidRPr="00D3624D">
        <w:rPr>
          <w:rFonts w:eastAsia="等线" w:hint="eastAsia"/>
          <w:b/>
          <w:bCs/>
          <w:i/>
          <w:iCs/>
          <w:lang w:eastAsia="zh-CN"/>
        </w:rPr>
        <w:t>increases for large and small packet</w:t>
      </w:r>
      <w:r w:rsidRPr="00D3624D">
        <w:rPr>
          <w:rFonts w:eastAsia="等线"/>
          <w:b/>
          <w:bCs/>
          <w:i/>
          <w:iCs/>
        </w:rPr>
        <w:t>.</w:t>
      </w:r>
    </w:p>
    <w:p w14:paraId="5719302D" w14:textId="17FDBF4D" w:rsidR="00A56109" w:rsidRDefault="00A56109" w:rsidP="00857780">
      <w:pPr>
        <w:pStyle w:val="affffff2"/>
        <w:numPr>
          <w:ilvl w:val="1"/>
          <w:numId w:val="26"/>
        </w:numPr>
        <w:rPr>
          <w:rFonts w:eastAsia="等线"/>
          <w:b/>
          <w:bCs/>
          <w:i/>
          <w:iCs/>
          <w:lang w:val="en-US"/>
        </w:rPr>
      </w:pPr>
      <w:r>
        <w:rPr>
          <w:rFonts w:eastAsia="等线"/>
          <w:b/>
          <w:bCs/>
          <w:i/>
          <w:iCs/>
          <w:lang w:val="en-US" w:eastAsia="zh-CN"/>
        </w:rPr>
        <w:t>Reduction of UL RU</w:t>
      </w:r>
      <w:r w:rsidRPr="00D3624D">
        <w:rPr>
          <w:rFonts w:eastAsia="等线"/>
          <w:b/>
          <w:bCs/>
          <w:i/>
          <w:iCs/>
          <w:lang w:val="en-US"/>
        </w:rPr>
        <w:t xml:space="preserve"> for small packet and large packet are similar </w:t>
      </w:r>
      <w:r w:rsidRPr="00D3624D">
        <w:rPr>
          <w:rFonts w:eastAsia="等线" w:hint="eastAsia"/>
          <w:b/>
          <w:bCs/>
          <w:i/>
          <w:iCs/>
          <w:lang w:val="en-US" w:eastAsia="zh-CN"/>
        </w:rPr>
        <w:t xml:space="preserve">when using </w:t>
      </w:r>
      <w:r w:rsidRPr="00D3624D">
        <w:rPr>
          <w:rFonts w:eastAsia="等线"/>
          <w:b/>
          <w:bCs/>
          <w:i/>
          <w:iCs/>
          <w:lang w:val="en-US"/>
        </w:rPr>
        <w:t xml:space="preserve">SBFD Alt 2. </w:t>
      </w:r>
      <w:r w:rsidRPr="00D3624D">
        <w:rPr>
          <w:rFonts w:eastAsia="等线" w:hint="eastAsia"/>
          <w:b/>
          <w:bCs/>
          <w:i/>
          <w:iCs/>
          <w:lang w:val="en-US" w:eastAsia="zh-CN"/>
        </w:rPr>
        <w:t>I</w:t>
      </w:r>
      <w:r w:rsidRPr="00D3624D">
        <w:rPr>
          <w:rFonts w:eastAsia="等线"/>
          <w:b/>
          <w:bCs/>
          <w:i/>
          <w:iCs/>
          <w:lang w:val="en-US"/>
        </w:rPr>
        <w:t>ncrease</w:t>
      </w:r>
      <w:r>
        <w:rPr>
          <w:rFonts w:eastAsia="等线"/>
          <w:b/>
          <w:bCs/>
          <w:i/>
          <w:iCs/>
          <w:lang w:val="en-US"/>
        </w:rPr>
        <w:t>ment of UL RU</w:t>
      </w:r>
      <w:r w:rsidRPr="00D3624D">
        <w:rPr>
          <w:rFonts w:eastAsia="等线"/>
          <w:b/>
          <w:bCs/>
          <w:i/>
          <w:iCs/>
          <w:lang w:val="en-US"/>
        </w:rPr>
        <w:t xml:space="preserve"> for small packet is smaller than that of large packet </w:t>
      </w:r>
      <w:r w:rsidRPr="00D3624D">
        <w:rPr>
          <w:rFonts w:eastAsia="等线" w:hint="eastAsia"/>
          <w:b/>
          <w:bCs/>
          <w:i/>
          <w:iCs/>
          <w:lang w:val="en-US" w:eastAsia="zh-CN"/>
        </w:rPr>
        <w:t xml:space="preserve">when using </w:t>
      </w:r>
      <w:r w:rsidRPr="00D3624D">
        <w:rPr>
          <w:rFonts w:eastAsia="等线"/>
          <w:b/>
          <w:bCs/>
          <w:i/>
          <w:iCs/>
          <w:lang w:val="en-US"/>
        </w:rPr>
        <w:t>SBFD Alt 4.</w:t>
      </w:r>
    </w:p>
    <w:p w14:paraId="7CA0AA09" w14:textId="4F8CF6B7" w:rsidR="00326AF5" w:rsidRPr="00D3624D" w:rsidRDefault="00304867" w:rsidP="00857780">
      <w:pPr>
        <w:pStyle w:val="affffff2"/>
        <w:numPr>
          <w:ilvl w:val="1"/>
          <w:numId w:val="26"/>
        </w:numPr>
        <w:rPr>
          <w:rFonts w:eastAsia="等线"/>
          <w:b/>
          <w:bCs/>
          <w:i/>
          <w:iCs/>
          <w:lang w:val="en-US"/>
        </w:rPr>
      </w:pPr>
      <w:r w:rsidRPr="00304867">
        <w:rPr>
          <w:rFonts w:eastAsia="等线"/>
          <w:b/>
          <w:bCs/>
          <w:i/>
          <w:iCs/>
          <w:lang w:val="en-US"/>
        </w:rPr>
        <w:t xml:space="preserve">UL RU </w:t>
      </w:r>
      <w:r w:rsidR="00F60CBF">
        <w:rPr>
          <w:rFonts w:eastAsia="等线" w:hint="eastAsia"/>
          <w:b/>
          <w:bCs/>
          <w:i/>
          <w:iCs/>
          <w:lang w:val="en-US" w:eastAsia="zh-CN"/>
        </w:rPr>
        <w:t xml:space="preserve">of </w:t>
      </w:r>
      <w:r w:rsidRPr="00304867">
        <w:rPr>
          <w:rFonts w:eastAsia="等线"/>
          <w:b/>
          <w:bCs/>
          <w:i/>
          <w:iCs/>
          <w:lang w:val="en-US"/>
        </w:rPr>
        <w:t xml:space="preserve">low CLI suppression capability </w:t>
      </w:r>
      <w:r w:rsidR="00F60CBF">
        <w:rPr>
          <w:rFonts w:eastAsia="等线" w:hint="eastAsia"/>
          <w:b/>
          <w:bCs/>
          <w:i/>
          <w:iCs/>
          <w:lang w:val="en-US" w:eastAsia="zh-CN"/>
        </w:rPr>
        <w:t xml:space="preserve">is </w:t>
      </w:r>
      <w:r w:rsidR="00F60CBF" w:rsidRPr="00304867">
        <w:rPr>
          <w:rFonts w:eastAsia="等线"/>
          <w:b/>
          <w:bCs/>
          <w:i/>
          <w:iCs/>
          <w:lang w:val="en-US"/>
        </w:rPr>
        <w:t xml:space="preserve">slightly </w:t>
      </w:r>
      <w:r w:rsidR="0047739D">
        <w:rPr>
          <w:rFonts w:eastAsia="等线"/>
          <w:b/>
          <w:bCs/>
          <w:i/>
          <w:iCs/>
          <w:lang w:val="en-US" w:eastAsia="zh-CN"/>
        </w:rPr>
        <w:t>higher</w:t>
      </w:r>
      <w:r w:rsidR="00F60CBF">
        <w:rPr>
          <w:rFonts w:eastAsia="等线" w:hint="eastAsia"/>
          <w:b/>
          <w:bCs/>
          <w:i/>
          <w:iCs/>
          <w:lang w:val="en-US" w:eastAsia="zh-CN"/>
        </w:rPr>
        <w:t xml:space="preserve"> than that of </w:t>
      </w:r>
      <w:r w:rsidRPr="00304867">
        <w:rPr>
          <w:rFonts w:eastAsia="等线"/>
          <w:b/>
          <w:bCs/>
          <w:i/>
          <w:iCs/>
          <w:lang w:val="en-US"/>
        </w:rPr>
        <w:t>high CLI suppression capability when using SBFD Alt 2 and SBFD Alt 4</w:t>
      </w:r>
      <w:r>
        <w:rPr>
          <w:rFonts w:eastAsia="等线"/>
          <w:b/>
          <w:bCs/>
          <w:i/>
          <w:iCs/>
          <w:lang w:val="en-US"/>
        </w:rPr>
        <w:t>.</w:t>
      </w:r>
    </w:p>
    <w:p w14:paraId="7C5A1EF6" w14:textId="77777777" w:rsidR="00A56109" w:rsidRPr="00D3624D" w:rsidRDefault="00A56109" w:rsidP="00857780">
      <w:pPr>
        <w:pStyle w:val="affffff2"/>
        <w:numPr>
          <w:ilvl w:val="0"/>
          <w:numId w:val="26"/>
        </w:numPr>
        <w:rPr>
          <w:rFonts w:eastAsia="等线"/>
          <w:b/>
          <w:bCs/>
          <w:i/>
          <w:iCs/>
          <w:lang w:val="en-US"/>
        </w:rPr>
      </w:pPr>
      <w:r w:rsidRPr="00D3624D">
        <w:rPr>
          <w:rFonts w:eastAsia="等线"/>
          <w:b/>
          <w:bCs/>
          <w:i/>
          <w:iCs/>
          <w:lang w:val="en-US" w:eastAsia="zh-CN"/>
        </w:rPr>
        <w:t xml:space="preserve">For DL </w:t>
      </w:r>
      <w:r w:rsidRPr="00D3624D">
        <w:rPr>
          <w:rFonts w:eastAsia="等线"/>
          <w:b/>
          <w:bCs/>
          <w:i/>
          <w:iCs/>
        </w:rPr>
        <w:t>RU</w:t>
      </w:r>
    </w:p>
    <w:p w14:paraId="2862C3CC" w14:textId="77777777" w:rsidR="00A56109" w:rsidRPr="00D3624D" w:rsidRDefault="00A56109" w:rsidP="00857780">
      <w:pPr>
        <w:pStyle w:val="affffff2"/>
        <w:numPr>
          <w:ilvl w:val="1"/>
          <w:numId w:val="26"/>
        </w:numPr>
        <w:rPr>
          <w:rFonts w:eastAsia="等线"/>
          <w:b/>
          <w:bCs/>
          <w:i/>
          <w:iCs/>
          <w:lang w:eastAsia="zh-CN"/>
        </w:rPr>
      </w:pPr>
      <w:r w:rsidRPr="00D3624D">
        <w:rPr>
          <w:rFonts w:eastAsia="等线" w:hint="eastAsia"/>
          <w:b/>
          <w:bCs/>
          <w:i/>
          <w:iCs/>
          <w:lang w:eastAsia="zh-CN"/>
        </w:rPr>
        <w:t>D</w:t>
      </w:r>
      <w:r w:rsidRPr="00D3624D">
        <w:rPr>
          <w:rFonts w:eastAsia="等线"/>
          <w:b/>
          <w:bCs/>
          <w:i/>
          <w:iCs/>
          <w:lang w:eastAsia="zh-CN"/>
        </w:rPr>
        <w:t xml:space="preserve">L RU of SBFD Alt 2 </w:t>
      </w:r>
      <w:r w:rsidRPr="00D3624D">
        <w:rPr>
          <w:rFonts w:eastAsia="等线" w:hint="eastAsia"/>
          <w:b/>
          <w:bCs/>
          <w:i/>
          <w:iCs/>
          <w:lang w:eastAsia="zh-CN"/>
        </w:rPr>
        <w:t>and</w:t>
      </w:r>
      <w:r w:rsidRPr="00D3624D">
        <w:rPr>
          <w:rFonts w:eastAsia="等线"/>
          <w:b/>
          <w:bCs/>
          <w:i/>
          <w:iCs/>
          <w:lang w:eastAsia="zh-CN"/>
        </w:rPr>
        <w:t xml:space="preserve"> SBFD Alt 4 increases for large and small packet.</w:t>
      </w:r>
    </w:p>
    <w:p w14:paraId="6FFE2978" w14:textId="77777777" w:rsidR="00A56109" w:rsidRPr="00D3624D" w:rsidRDefault="00A56109" w:rsidP="00857780">
      <w:pPr>
        <w:pStyle w:val="affffff2"/>
        <w:numPr>
          <w:ilvl w:val="1"/>
          <w:numId w:val="26"/>
        </w:numPr>
        <w:rPr>
          <w:rFonts w:eastAsia="等线"/>
          <w:b/>
          <w:bCs/>
          <w:i/>
          <w:iCs/>
          <w:lang w:val="en-US"/>
        </w:rPr>
      </w:pPr>
      <w:r w:rsidRPr="00D3624D">
        <w:rPr>
          <w:rFonts w:eastAsia="等线" w:hint="eastAsia"/>
          <w:b/>
          <w:bCs/>
          <w:i/>
          <w:iCs/>
          <w:lang w:val="en-US" w:eastAsia="zh-CN"/>
        </w:rPr>
        <w:t>Increase</w:t>
      </w:r>
      <w:r>
        <w:rPr>
          <w:rFonts w:eastAsia="等线"/>
          <w:b/>
          <w:bCs/>
          <w:i/>
          <w:iCs/>
          <w:lang w:val="en-US" w:eastAsia="zh-CN"/>
        </w:rPr>
        <w:t>ment of DL RU</w:t>
      </w:r>
      <w:r w:rsidRPr="00D3624D">
        <w:rPr>
          <w:rFonts w:eastAsia="等线" w:hint="eastAsia"/>
          <w:b/>
          <w:bCs/>
          <w:i/>
          <w:iCs/>
          <w:lang w:val="en-US" w:eastAsia="zh-CN"/>
        </w:rPr>
        <w:t xml:space="preserve"> </w:t>
      </w:r>
      <w:r w:rsidRPr="00D3624D">
        <w:rPr>
          <w:rFonts w:eastAsia="等线"/>
          <w:b/>
          <w:bCs/>
          <w:i/>
          <w:iCs/>
          <w:lang w:val="en-US"/>
        </w:rPr>
        <w:t xml:space="preserve">for small packet and large packet are similar </w:t>
      </w:r>
      <w:r w:rsidRPr="00D3624D">
        <w:rPr>
          <w:rFonts w:eastAsia="等线" w:hint="eastAsia"/>
          <w:b/>
          <w:bCs/>
          <w:i/>
          <w:iCs/>
          <w:lang w:val="en-US" w:eastAsia="zh-CN"/>
        </w:rPr>
        <w:t xml:space="preserve">when using </w:t>
      </w:r>
      <w:r w:rsidRPr="00D3624D">
        <w:rPr>
          <w:rFonts w:eastAsia="等线"/>
          <w:b/>
          <w:bCs/>
          <w:i/>
          <w:iCs/>
          <w:lang w:val="en-US"/>
        </w:rPr>
        <w:t xml:space="preserve">SBFD Alt 2. </w:t>
      </w:r>
      <w:r w:rsidRPr="00D3624D">
        <w:rPr>
          <w:rFonts w:eastAsia="等线" w:hint="eastAsia"/>
          <w:b/>
          <w:bCs/>
          <w:i/>
          <w:iCs/>
          <w:lang w:val="en-US" w:eastAsia="zh-CN"/>
        </w:rPr>
        <w:t>I</w:t>
      </w:r>
      <w:r w:rsidRPr="00D3624D">
        <w:rPr>
          <w:rFonts w:eastAsia="等线"/>
          <w:b/>
          <w:bCs/>
          <w:i/>
          <w:iCs/>
          <w:lang w:val="en-US"/>
        </w:rPr>
        <w:t>ncrease</w:t>
      </w:r>
      <w:r>
        <w:rPr>
          <w:rFonts w:eastAsia="等线"/>
          <w:b/>
          <w:bCs/>
          <w:i/>
          <w:iCs/>
          <w:lang w:val="en-US"/>
        </w:rPr>
        <w:t>ment of DL RU</w:t>
      </w:r>
      <w:r w:rsidRPr="00D3624D">
        <w:rPr>
          <w:rFonts w:eastAsia="等线"/>
          <w:b/>
          <w:bCs/>
          <w:i/>
          <w:iCs/>
          <w:lang w:val="en-US"/>
        </w:rPr>
        <w:t xml:space="preserve"> for small packet is </w:t>
      </w:r>
      <w:r w:rsidRPr="00D3624D">
        <w:rPr>
          <w:rFonts w:eastAsia="等线" w:hint="eastAsia"/>
          <w:b/>
          <w:bCs/>
          <w:i/>
          <w:iCs/>
          <w:lang w:val="en-US" w:eastAsia="zh-CN"/>
        </w:rPr>
        <w:t xml:space="preserve">larger </w:t>
      </w:r>
      <w:r w:rsidRPr="00D3624D">
        <w:rPr>
          <w:rFonts w:eastAsia="等线"/>
          <w:b/>
          <w:bCs/>
          <w:i/>
          <w:iCs/>
          <w:lang w:val="en-US"/>
        </w:rPr>
        <w:t xml:space="preserve">than that of large packet </w:t>
      </w:r>
      <w:r w:rsidRPr="00D3624D">
        <w:rPr>
          <w:rFonts w:eastAsia="等线" w:hint="eastAsia"/>
          <w:b/>
          <w:bCs/>
          <w:i/>
          <w:iCs/>
          <w:lang w:val="en-US" w:eastAsia="zh-CN"/>
        </w:rPr>
        <w:t xml:space="preserve">when using </w:t>
      </w:r>
      <w:r w:rsidRPr="00D3624D">
        <w:rPr>
          <w:rFonts w:eastAsia="等线"/>
          <w:b/>
          <w:bCs/>
          <w:i/>
          <w:iCs/>
          <w:lang w:val="en-US"/>
        </w:rPr>
        <w:t>SBFD Alt 4.</w:t>
      </w:r>
    </w:p>
    <w:p w14:paraId="7A2907D7" w14:textId="1F50C787" w:rsidR="00EF6644" w:rsidRPr="00D3624D" w:rsidRDefault="00316D9F" w:rsidP="00DA2E53">
      <w:pPr>
        <w:pStyle w:val="21"/>
      </w:pPr>
      <w:r w:rsidRPr="00D3624D">
        <w:t>InH</w:t>
      </w:r>
      <w:r w:rsidR="009C3B07" w:rsidRPr="00D3624D">
        <w:t xml:space="preserve"> (FR1)</w:t>
      </w:r>
    </w:p>
    <w:p w14:paraId="131EBD17" w14:textId="29582DA5" w:rsidR="00EF6644" w:rsidRPr="00D3624D" w:rsidRDefault="00EF6644" w:rsidP="00DA2E53">
      <w:pPr>
        <w:spacing w:beforeLines="50" w:before="120"/>
        <w:rPr>
          <w:rFonts w:eastAsia="等线"/>
          <w:szCs w:val="21"/>
        </w:rPr>
      </w:pPr>
      <w:r w:rsidRPr="00D3624D">
        <w:rPr>
          <w:rFonts w:eastAsia="等线"/>
          <w:szCs w:val="21"/>
        </w:rPr>
        <w:t xml:space="preserve">In this section, the evaluation results for </w:t>
      </w:r>
      <w:r w:rsidR="00316D9F" w:rsidRPr="00D3624D">
        <w:rPr>
          <w:rFonts w:eastAsia="等线"/>
          <w:szCs w:val="21"/>
        </w:rPr>
        <w:t>InH</w:t>
      </w:r>
      <w:r w:rsidRPr="00D3624D">
        <w:rPr>
          <w:rFonts w:eastAsia="等线"/>
          <w:szCs w:val="21"/>
        </w:rPr>
        <w:t xml:space="preserve"> scenario </w:t>
      </w:r>
      <w:r w:rsidR="00E408B5" w:rsidRPr="00D3624D">
        <w:rPr>
          <w:rFonts w:eastAsia="等线" w:hint="eastAsia"/>
          <w:szCs w:val="21"/>
        </w:rPr>
        <w:t>with</w:t>
      </w:r>
      <w:r w:rsidR="00E408B5" w:rsidRPr="00D3624D">
        <w:rPr>
          <w:rFonts w:eastAsia="等线"/>
          <w:szCs w:val="21"/>
        </w:rPr>
        <w:t xml:space="preserve"> different assumptions </w:t>
      </w:r>
      <w:r w:rsidRPr="00D3624D">
        <w:rPr>
          <w:rFonts w:eastAsia="等线"/>
          <w:szCs w:val="21"/>
        </w:rPr>
        <w:t>are provided.</w:t>
      </w:r>
    </w:p>
    <w:p w14:paraId="27EB8E0A" w14:textId="5C4FCEE3" w:rsidR="00052745" w:rsidRPr="00D3624D" w:rsidRDefault="00A2389B" w:rsidP="00DA2E53">
      <w:pPr>
        <w:pStyle w:val="31"/>
        <w:ind w:left="160" w:hanging="160"/>
        <w:rPr>
          <w:rFonts w:eastAsia="等线"/>
        </w:rPr>
      </w:pPr>
      <w:r w:rsidRPr="00D3624D">
        <w:rPr>
          <w:rFonts w:eastAsia="等线"/>
        </w:rPr>
        <w:t xml:space="preserve">Summary for representative </w:t>
      </w:r>
      <w:r w:rsidR="007E02E8" w:rsidRPr="00D3624D">
        <w:rPr>
          <w:rFonts w:eastAsia="等线" w:hint="eastAsia"/>
        </w:rPr>
        <w:t>sub-</w:t>
      </w:r>
      <w:r w:rsidRPr="00D3624D">
        <w:rPr>
          <w:rFonts w:eastAsia="等线"/>
        </w:rPr>
        <w:t>cases</w:t>
      </w:r>
    </w:p>
    <w:p w14:paraId="4636EDD8" w14:textId="7D74897F" w:rsidR="00486D9C" w:rsidRPr="00D3624D" w:rsidRDefault="00A2389B" w:rsidP="00DA2E53">
      <w:r w:rsidRPr="00D3624D">
        <w:t>In order to have comprehensive understanding on SBFD operation for InH scenario, we select the following sub</w:t>
      </w:r>
      <w:r w:rsidR="00256F08" w:rsidRPr="00D3624D">
        <w:t>-</w:t>
      </w:r>
      <w:r w:rsidRPr="00D3624D">
        <w:t xml:space="preserve"> cases for analyses. Here we focus on SBFD </w:t>
      </w:r>
      <w:r w:rsidR="00E02990" w:rsidRPr="00D3624D">
        <w:t>Deployment Case</w:t>
      </w:r>
      <w:r w:rsidRPr="00D3624D">
        <w:t xml:space="preserve"> 1, wherein FR1 is assumed. The key assumptions are provided in </w:t>
      </w:r>
      <w:r w:rsidR="004F5F52" w:rsidRPr="00D3624D">
        <w:fldChar w:fldCharType="begin"/>
      </w:r>
      <w:r w:rsidR="004F5F52" w:rsidRPr="00D3624D">
        <w:instrText xml:space="preserve"> REF _Ref142572378 \h </w:instrText>
      </w:r>
      <w:r w:rsidR="00D3624D">
        <w:instrText xml:space="preserve"> \* MERGEFORMAT </w:instrText>
      </w:r>
      <w:r w:rsidR="004F5F52" w:rsidRPr="00D3624D">
        <w:fldChar w:fldCharType="separate"/>
      </w:r>
      <w:r w:rsidR="00826506" w:rsidRPr="00D3624D">
        <w:t xml:space="preserve">Table </w:t>
      </w:r>
      <w:r w:rsidR="00826506">
        <w:rPr>
          <w:noProof/>
        </w:rPr>
        <w:t>2</w:t>
      </w:r>
      <w:r w:rsidR="004F5F52" w:rsidRPr="00D3624D">
        <w:fldChar w:fldCharType="end"/>
      </w:r>
      <w:r w:rsidRPr="00D3624D">
        <w:t>.</w:t>
      </w:r>
    </w:p>
    <w:p w14:paraId="04839C16" w14:textId="282B9BD0" w:rsidR="00486D9C" w:rsidRPr="00D3624D" w:rsidRDefault="00486D9C" w:rsidP="00DA2E53">
      <w:pPr>
        <w:jc w:val="center"/>
      </w:pPr>
      <w:bookmarkStart w:id="15" w:name="_Ref142572378"/>
      <w:r w:rsidRPr="00D3624D">
        <w:t xml:space="preserve">Table </w:t>
      </w:r>
      <w:r w:rsidR="000D63C7">
        <w:fldChar w:fldCharType="begin"/>
      </w:r>
      <w:r w:rsidR="000D63C7">
        <w:instrText xml:space="preserve"> SEQ Table \* ARABIC </w:instrText>
      </w:r>
      <w:r w:rsidR="000D63C7">
        <w:fldChar w:fldCharType="separate"/>
      </w:r>
      <w:r w:rsidR="00826506">
        <w:rPr>
          <w:noProof/>
        </w:rPr>
        <w:t>2</w:t>
      </w:r>
      <w:r w:rsidR="000D63C7">
        <w:rPr>
          <w:noProof/>
        </w:rPr>
        <w:fldChar w:fldCharType="end"/>
      </w:r>
      <w:bookmarkEnd w:id="15"/>
      <w:r w:rsidRPr="00D3624D">
        <w:t xml:space="preserve"> </w:t>
      </w:r>
      <w:r w:rsidR="00A003C6" w:rsidRPr="00D3624D">
        <w:rPr>
          <w:rFonts w:eastAsiaTheme="minorEastAsia"/>
        </w:rPr>
        <w:t>R</w:t>
      </w:r>
      <w:r w:rsidRPr="00D3624D">
        <w:rPr>
          <w:rFonts w:eastAsiaTheme="minorEastAsia"/>
        </w:rPr>
        <w:t xml:space="preserve">epresentative sub-cases selected for InH </w:t>
      </w:r>
      <w:r w:rsidRPr="00D3624D">
        <w:t>in FR1 in SBFD Deployment Case 1</w:t>
      </w:r>
    </w:p>
    <w:tbl>
      <w:tblPr>
        <w:tblStyle w:val="afffffb"/>
        <w:tblW w:w="0" w:type="auto"/>
        <w:tblLook w:val="04A0" w:firstRow="1" w:lastRow="0" w:firstColumn="1" w:lastColumn="0" w:noHBand="0" w:noVBand="1"/>
      </w:tblPr>
      <w:tblGrid>
        <w:gridCol w:w="1271"/>
        <w:gridCol w:w="3260"/>
        <w:gridCol w:w="849"/>
        <w:gridCol w:w="850"/>
        <w:gridCol w:w="849"/>
        <w:gridCol w:w="850"/>
        <w:gridCol w:w="849"/>
        <w:gridCol w:w="850"/>
      </w:tblGrid>
      <w:tr w:rsidR="003B57A1" w:rsidRPr="00D3624D" w14:paraId="6BF2556D" w14:textId="14EAFFEF" w:rsidTr="00B33C05">
        <w:trPr>
          <w:trHeight w:val="145"/>
        </w:trPr>
        <w:tc>
          <w:tcPr>
            <w:tcW w:w="4531" w:type="dxa"/>
            <w:gridSpan w:val="2"/>
            <w:tcBorders>
              <w:tl2br w:val="single" w:sz="4" w:space="0" w:color="auto"/>
            </w:tcBorders>
          </w:tcPr>
          <w:p w14:paraId="55046CE3" w14:textId="77777777" w:rsidR="003B57A1" w:rsidRPr="00D3624D" w:rsidRDefault="003B57A1" w:rsidP="00DA2E53">
            <w:pPr>
              <w:jc w:val="right"/>
              <w:rPr>
                <w:b/>
                <w:sz w:val="16"/>
                <w:szCs w:val="18"/>
              </w:rPr>
            </w:pPr>
            <w:r w:rsidRPr="00D3624D">
              <w:rPr>
                <w:b/>
                <w:sz w:val="16"/>
                <w:szCs w:val="18"/>
              </w:rPr>
              <w:t>Sub-cases</w:t>
            </w:r>
          </w:p>
          <w:p w14:paraId="25D23607" w14:textId="77777777" w:rsidR="003B57A1" w:rsidRPr="00D3624D" w:rsidRDefault="003B57A1" w:rsidP="00DA2E53">
            <w:pPr>
              <w:rPr>
                <w:b/>
                <w:sz w:val="16"/>
                <w:szCs w:val="18"/>
              </w:rPr>
            </w:pPr>
            <w:r w:rsidRPr="00D3624D">
              <w:rPr>
                <w:b/>
                <w:sz w:val="16"/>
                <w:szCs w:val="18"/>
              </w:rPr>
              <w:t>Key assumptions</w:t>
            </w:r>
          </w:p>
        </w:tc>
        <w:tc>
          <w:tcPr>
            <w:tcW w:w="849" w:type="dxa"/>
          </w:tcPr>
          <w:p w14:paraId="0C6F8429" w14:textId="77777777" w:rsidR="003B57A1" w:rsidRPr="00D3624D" w:rsidRDefault="003B57A1" w:rsidP="00DA2E53">
            <w:pPr>
              <w:rPr>
                <w:b/>
                <w:sz w:val="16"/>
                <w:szCs w:val="18"/>
              </w:rPr>
            </w:pPr>
            <w:r w:rsidRPr="00D3624D">
              <w:rPr>
                <w:b/>
                <w:sz w:val="16"/>
                <w:szCs w:val="18"/>
              </w:rPr>
              <w:t>#1-3</w:t>
            </w:r>
          </w:p>
        </w:tc>
        <w:tc>
          <w:tcPr>
            <w:tcW w:w="850" w:type="dxa"/>
          </w:tcPr>
          <w:p w14:paraId="2D2DD5AA" w14:textId="77777777" w:rsidR="003B57A1" w:rsidRPr="00D3624D" w:rsidRDefault="003B57A1" w:rsidP="00DA2E53">
            <w:pPr>
              <w:rPr>
                <w:rFonts w:eastAsiaTheme="minorEastAsia"/>
                <w:b/>
                <w:sz w:val="16"/>
                <w:szCs w:val="18"/>
              </w:rPr>
            </w:pPr>
            <w:r w:rsidRPr="00D3624D">
              <w:rPr>
                <w:rFonts w:eastAsiaTheme="minorEastAsia"/>
                <w:b/>
                <w:sz w:val="16"/>
                <w:szCs w:val="18"/>
              </w:rPr>
              <w:t>#4-6</w:t>
            </w:r>
          </w:p>
        </w:tc>
        <w:tc>
          <w:tcPr>
            <w:tcW w:w="849" w:type="dxa"/>
          </w:tcPr>
          <w:p w14:paraId="526A9A25" w14:textId="77777777" w:rsidR="003B57A1" w:rsidRPr="00D3624D" w:rsidRDefault="003B57A1" w:rsidP="00DA2E53">
            <w:pPr>
              <w:rPr>
                <w:b/>
                <w:sz w:val="16"/>
                <w:szCs w:val="18"/>
              </w:rPr>
            </w:pPr>
            <w:r w:rsidRPr="00D3624D">
              <w:rPr>
                <w:b/>
                <w:sz w:val="16"/>
                <w:szCs w:val="18"/>
              </w:rPr>
              <w:t>#7-9</w:t>
            </w:r>
          </w:p>
        </w:tc>
        <w:tc>
          <w:tcPr>
            <w:tcW w:w="850" w:type="dxa"/>
          </w:tcPr>
          <w:p w14:paraId="5EA870E8" w14:textId="77777777" w:rsidR="003B57A1" w:rsidRPr="00D3624D" w:rsidRDefault="003B57A1" w:rsidP="00DA2E53">
            <w:pPr>
              <w:rPr>
                <w:rFonts w:eastAsiaTheme="minorEastAsia"/>
                <w:b/>
                <w:sz w:val="16"/>
                <w:szCs w:val="18"/>
              </w:rPr>
            </w:pPr>
            <w:r w:rsidRPr="00D3624D">
              <w:rPr>
                <w:rFonts w:eastAsiaTheme="minorEastAsia"/>
                <w:b/>
                <w:sz w:val="16"/>
                <w:szCs w:val="18"/>
              </w:rPr>
              <w:t>#10-12</w:t>
            </w:r>
          </w:p>
        </w:tc>
        <w:tc>
          <w:tcPr>
            <w:tcW w:w="849" w:type="dxa"/>
          </w:tcPr>
          <w:p w14:paraId="7F004A98" w14:textId="77777777" w:rsidR="003B57A1" w:rsidRPr="00D3624D" w:rsidRDefault="003B57A1" w:rsidP="00DA2E53">
            <w:pPr>
              <w:rPr>
                <w:rFonts w:eastAsiaTheme="minorEastAsia"/>
                <w:b/>
                <w:sz w:val="16"/>
                <w:szCs w:val="18"/>
              </w:rPr>
            </w:pPr>
            <w:r w:rsidRPr="00D3624D">
              <w:rPr>
                <w:rFonts w:eastAsiaTheme="minorEastAsia"/>
                <w:b/>
                <w:sz w:val="16"/>
                <w:szCs w:val="18"/>
              </w:rPr>
              <w:t>#13-15</w:t>
            </w:r>
          </w:p>
        </w:tc>
        <w:tc>
          <w:tcPr>
            <w:tcW w:w="850" w:type="dxa"/>
          </w:tcPr>
          <w:p w14:paraId="722C27E3" w14:textId="51E004A6" w:rsidR="003B57A1" w:rsidRPr="00D3624D" w:rsidRDefault="003B57A1" w:rsidP="00DA2E53">
            <w:pPr>
              <w:rPr>
                <w:rFonts w:eastAsiaTheme="minorEastAsia"/>
                <w:b/>
                <w:sz w:val="16"/>
                <w:szCs w:val="18"/>
              </w:rPr>
            </w:pPr>
            <w:r w:rsidRPr="00D3624D">
              <w:rPr>
                <w:rFonts w:eastAsiaTheme="minorEastAsia"/>
                <w:b/>
                <w:sz w:val="16"/>
                <w:szCs w:val="18"/>
              </w:rPr>
              <w:t>#16-18</w:t>
            </w:r>
          </w:p>
        </w:tc>
      </w:tr>
      <w:tr w:rsidR="003B57A1" w:rsidRPr="00D3624D" w14:paraId="7CF2A39D" w14:textId="5D9C498B" w:rsidTr="00B33C05">
        <w:trPr>
          <w:trHeight w:val="373"/>
        </w:trPr>
        <w:tc>
          <w:tcPr>
            <w:tcW w:w="1271" w:type="dxa"/>
          </w:tcPr>
          <w:p w14:paraId="17461BF0" w14:textId="77777777" w:rsidR="003B57A1" w:rsidRPr="00D3624D" w:rsidRDefault="003B57A1" w:rsidP="00DA2E53">
            <w:pPr>
              <w:rPr>
                <w:rFonts w:eastAsiaTheme="minorEastAsia"/>
                <w:b/>
                <w:sz w:val="16"/>
                <w:szCs w:val="18"/>
              </w:rPr>
            </w:pPr>
            <w:r w:rsidRPr="00D3624D">
              <w:rPr>
                <w:rFonts w:eastAsiaTheme="minorEastAsia"/>
                <w:b/>
                <w:sz w:val="16"/>
                <w:szCs w:val="18"/>
              </w:rPr>
              <w:t>ICS</w:t>
            </w:r>
          </w:p>
        </w:tc>
        <w:tc>
          <w:tcPr>
            <w:tcW w:w="3260" w:type="dxa"/>
          </w:tcPr>
          <w:p w14:paraId="77AA90F6" w14:textId="77777777" w:rsidR="003B57A1" w:rsidRPr="00D3624D" w:rsidRDefault="003B57A1" w:rsidP="00DA2E53">
            <w:pPr>
              <w:rPr>
                <w:b/>
                <w:sz w:val="16"/>
                <w:szCs w:val="18"/>
              </w:rPr>
            </w:pPr>
            <w:r w:rsidRPr="00D3624D">
              <w:rPr>
                <w:b/>
                <w:sz w:val="16"/>
                <w:szCs w:val="18"/>
              </w:rPr>
              <w:t>Option 1: 62dB</w:t>
            </w:r>
          </w:p>
          <w:p w14:paraId="65883835" w14:textId="77777777" w:rsidR="003B57A1" w:rsidRPr="00D3624D" w:rsidRDefault="003B57A1" w:rsidP="00DA2E53">
            <w:pPr>
              <w:rPr>
                <w:b/>
                <w:sz w:val="16"/>
                <w:szCs w:val="18"/>
              </w:rPr>
            </w:pPr>
            <w:r w:rsidRPr="00D3624D">
              <w:rPr>
                <w:b/>
                <w:sz w:val="16"/>
                <w:szCs w:val="18"/>
              </w:rPr>
              <w:t>Option 2: 46dB</w:t>
            </w:r>
          </w:p>
        </w:tc>
        <w:tc>
          <w:tcPr>
            <w:tcW w:w="849" w:type="dxa"/>
          </w:tcPr>
          <w:p w14:paraId="1C64BADB" w14:textId="1CD08012" w:rsidR="003B57A1" w:rsidRPr="00D3624D" w:rsidRDefault="003B57A1" w:rsidP="00DA2E53">
            <w:pPr>
              <w:rPr>
                <w:rFonts w:eastAsiaTheme="minorEastAsia"/>
                <w:sz w:val="16"/>
                <w:szCs w:val="18"/>
              </w:rPr>
            </w:pPr>
            <w:r w:rsidRPr="00D3624D">
              <w:rPr>
                <w:rFonts w:eastAsiaTheme="minorEastAsia"/>
                <w:sz w:val="16"/>
                <w:szCs w:val="18"/>
              </w:rPr>
              <w:t>Option 1</w:t>
            </w:r>
          </w:p>
        </w:tc>
        <w:tc>
          <w:tcPr>
            <w:tcW w:w="850" w:type="dxa"/>
          </w:tcPr>
          <w:p w14:paraId="5F611622" w14:textId="77777777" w:rsidR="003B57A1" w:rsidRPr="00D3624D" w:rsidRDefault="003B57A1" w:rsidP="00DA2E53">
            <w:pPr>
              <w:rPr>
                <w:sz w:val="16"/>
                <w:szCs w:val="18"/>
              </w:rPr>
            </w:pPr>
            <w:r w:rsidRPr="00D3624D">
              <w:rPr>
                <w:rFonts w:eastAsiaTheme="minorEastAsia"/>
                <w:sz w:val="16"/>
                <w:szCs w:val="18"/>
              </w:rPr>
              <w:t>Option 1</w:t>
            </w:r>
          </w:p>
        </w:tc>
        <w:tc>
          <w:tcPr>
            <w:tcW w:w="849" w:type="dxa"/>
          </w:tcPr>
          <w:p w14:paraId="2A9B077F" w14:textId="77777777" w:rsidR="003B57A1" w:rsidRPr="00D3624D" w:rsidRDefault="003B57A1" w:rsidP="00DA2E53">
            <w:pPr>
              <w:rPr>
                <w:sz w:val="16"/>
                <w:szCs w:val="18"/>
              </w:rPr>
            </w:pPr>
            <w:r w:rsidRPr="00D3624D">
              <w:rPr>
                <w:rFonts w:eastAsiaTheme="minorEastAsia"/>
                <w:sz w:val="16"/>
                <w:szCs w:val="18"/>
              </w:rPr>
              <w:t>Option 2</w:t>
            </w:r>
          </w:p>
        </w:tc>
        <w:tc>
          <w:tcPr>
            <w:tcW w:w="850" w:type="dxa"/>
          </w:tcPr>
          <w:p w14:paraId="187B5141" w14:textId="0C36FE53" w:rsidR="003B57A1" w:rsidRPr="00D3624D" w:rsidRDefault="003B57A1" w:rsidP="00DA2E53">
            <w:pPr>
              <w:rPr>
                <w:rFonts w:eastAsiaTheme="minorEastAsia"/>
                <w:sz w:val="16"/>
                <w:szCs w:val="18"/>
              </w:rPr>
            </w:pPr>
            <w:r w:rsidRPr="00D3624D">
              <w:rPr>
                <w:rFonts w:eastAsiaTheme="minorEastAsia"/>
                <w:sz w:val="16"/>
                <w:szCs w:val="18"/>
              </w:rPr>
              <w:t>Option 2</w:t>
            </w:r>
          </w:p>
        </w:tc>
        <w:tc>
          <w:tcPr>
            <w:tcW w:w="849" w:type="dxa"/>
          </w:tcPr>
          <w:p w14:paraId="4B8DAD59" w14:textId="538AB9FD" w:rsidR="003B57A1" w:rsidRPr="00D3624D" w:rsidRDefault="003B57A1" w:rsidP="00DA2E53">
            <w:pPr>
              <w:rPr>
                <w:rFonts w:eastAsiaTheme="minorEastAsia"/>
                <w:sz w:val="16"/>
                <w:szCs w:val="18"/>
              </w:rPr>
            </w:pPr>
            <w:r w:rsidRPr="00D3624D">
              <w:rPr>
                <w:rFonts w:eastAsiaTheme="minorEastAsia"/>
                <w:sz w:val="16"/>
                <w:szCs w:val="18"/>
              </w:rPr>
              <w:t>Option 1</w:t>
            </w:r>
          </w:p>
        </w:tc>
        <w:tc>
          <w:tcPr>
            <w:tcW w:w="850" w:type="dxa"/>
          </w:tcPr>
          <w:p w14:paraId="3EFBBF0F" w14:textId="23032ACD" w:rsidR="003B57A1" w:rsidRPr="00D3624D" w:rsidRDefault="003B57A1" w:rsidP="00DA2E53">
            <w:pPr>
              <w:rPr>
                <w:rFonts w:eastAsiaTheme="minorEastAsia"/>
                <w:sz w:val="16"/>
                <w:szCs w:val="18"/>
              </w:rPr>
            </w:pPr>
            <w:r w:rsidRPr="00D3624D">
              <w:rPr>
                <w:rFonts w:eastAsiaTheme="minorEastAsia"/>
                <w:sz w:val="16"/>
                <w:szCs w:val="18"/>
              </w:rPr>
              <w:t>Option 1</w:t>
            </w:r>
          </w:p>
        </w:tc>
      </w:tr>
      <w:tr w:rsidR="003B57A1" w:rsidRPr="00D3624D" w14:paraId="3320657A" w14:textId="5378A5BA" w:rsidTr="00B33C05">
        <w:trPr>
          <w:trHeight w:val="373"/>
        </w:trPr>
        <w:tc>
          <w:tcPr>
            <w:tcW w:w="1271" w:type="dxa"/>
          </w:tcPr>
          <w:p w14:paraId="037BC177" w14:textId="77777777" w:rsidR="003B57A1" w:rsidRPr="00D3624D" w:rsidRDefault="003B57A1" w:rsidP="00DA2E53">
            <w:pPr>
              <w:rPr>
                <w:b/>
                <w:sz w:val="16"/>
                <w:szCs w:val="18"/>
              </w:rPr>
            </w:pPr>
            <w:r w:rsidRPr="00D3624D">
              <w:rPr>
                <w:b/>
                <w:sz w:val="16"/>
                <w:szCs w:val="18"/>
              </w:rPr>
              <w:t>SBFD slot configuration</w:t>
            </w:r>
          </w:p>
        </w:tc>
        <w:tc>
          <w:tcPr>
            <w:tcW w:w="3260" w:type="dxa"/>
          </w:tcPr>
          <w:p w14:paraId="3DB9966C" w14:textId="77777777" w:rsidR="003B57A1" w:rsidRPr="00D3624D" w:rsidRDefault="003B57A1" w:rsidP="00DA2E53">
            <w:pPr>
              <w:rPr>
                <w:b/>
                <w:sz w:val="16"/>
                <w:szCs w:val="18"/>
              </w:rPr>
            </w:pPr>
            <w:r w:rsidRPr="00D3624D">
              <w:rPr>
                <w:b/>
                <w:sz w:val="16"/>
                <w:szCs w:val="18"/>
              </w:rPr>
              <w:t>Alt-2:</w:t>
            </w:r>
            <w:r w:rsidRPr="00D3624D">
              <w:rPr>
                <w:b/>
              </w:rPr>
              <w:t xml:space="preserve"> </w:t>
            </w:r>
            <w:r w:rsidRPr="00D3624D">
              <w:rPr>
                <w:b/>
                <w:sz w:val="16"/>
                <w:szCs w:val="18"/>
              </w:rPr>
              <w:t>{DDDSU} vs. {XXXXU}</w:t>
            </w:r>
          </w:p>
          <w:p w14:paraId="26DCE74B" w14:textId="7166334F" w:rsidR="003B57A1" w:rsidRPr="00D3624D" w:rsidRDefault="003B57A1" w:rsidP="00DA2E53">
            <w:pPr>
              <w:rPr>
                <w:b/>
                <w:sz w:val="16"/>
                <w:szCs w:val="18"/>
              </w:rPr>
            </w:pPr>
            <w:r w:rsidRPr="00D3624D">
              <w:rPr>
                <w:b/>
                <w:sz w:val="16"/>
                <w:szCs w:val="18"/>
              </w:rPr>
              <w:t>Alt-4: {DDDSU} vs. {XXXXX}</w:t>
            </w:r>
          </w:p>
        </w:tc>
        <w:tc>
          <w:tcPr>
            <w:tcW w:w="849" w:type="dxa"/>
          </w:tcPr>
          <w:p w14:paraId="03A1F6C6" w14:textId="77777777" w:rsidR="003B57A1" w:rsidRPr="00D3624D" w:rsidRDefault="003B57A1" w:rsidP="00DA2E53">
            <w:pPr>
              <w:rPr>
                <w:sz w:val="16"/>
                <w:szCs w:val="18"/>
              </w:rPr>
            </w:pPr>
            <w:r w:rsidRPr="00D3624D">
              <w:rPr>
                <w:sz w:val="16"/>
                <w:szCs w:val="18"/>
              </w:rPr>
              <w:t>Alt-2</w:t>
            </w:r>
          </w:p>
        </w:tc>
        <w:tc>
          <w:tcPr>
            <w:tcW w:w="850" w:type="dxa"/>
          </w:tcPr>
          <w:p w14:paraId="7784CB30" w14:textId="77777777" w:rsidR="003B57A1" w:rsidRPr="00D3624D" w:rsidRDefault="003B57A1" w:rsidP="00DA2E53">
            <w:pPr>
              <w:rPr>
                <w:sz w:val="16"/>
                <w:szCs w:val="18"/>
              </w:rPr>
            </w:pPr>
            <w:r w:rsidRPr="00D3624D">
              <w:rPr>
                <w:sz w:val="16"/>
                <w:szCs w:val="18"/>
              </w:rPr>
              <w:t>Alt-2</w:t>
            </w:r>
          </w:p>
        </w:tc>
        <w:tc>
          <w:tcPr>
            <w:tcW w:w="849" w:type="dxa"/>
          </w:tcPr>
          <w:p w14:paraId="3C73F8A8" w14:textId="77777777" w:rsidR="003B57A1" w:rsidRPr="00D3624D" w:rsidRDefault="003B57A1" w:rsidP="00DA2E53">
            <w:pPr>
              <w:rPr>
                <w:sz w:val="16"/>
                <w:szCs w:val="18"/>
              </w:rPr>
            </w:pPr>
            <w:r w:rsidRPr="00D3624D">
              <w:rPr>
                <w:sz w:val="16"/>
                <w:szCs w:val="18"/>
              </w:rPr>
              <w:t>Alt-2</w:t>
            </w:r>
          </w:p>
        </w:tc>
        <w:tc>
          <w:tcPr>
            <w:tcW w:w="850" w:type="dxa"/>
          </w:tcPr>
          <w:p w14:paraId="48172790" w14:textId="77777777" w:rsidR="003B57A1" w:rsidRPr="00D3624D" w:rsidRDefault="003B57A1" w:rsidP="00DA2E53">
            <w:pPr>
              <w:rPr>
                <w:sz w:val="16"/>
                <w:szCs w:val="18"/>
              </w:rPr>
            </w:pPr>
            <w:r w:rsidRPr="00D3624D">
              <w:rPr>
                <w:sz w:val="16"/>
                <w:szCs w:val="18"/>
              </w:rPr>
              <w:t>Alt-2</w:t>
            </w:r>
          </w:p>
        </w:tc>
        <w:tc>
          <w:tcPr>
            <w:tcW w:w="849" w:type="dxa"/>
          </w:tcPr>
          <w:p w14:paraId="5698388A" w14:textId="0C0DEECA" w:rsidR="003B57A1" w:rsidRPr="00D3624D" w:rsidRDefault="003B57A1" w:rsidP="00DA2E53">
            <w:pPr>
              <w:rPr>
                <w:sz w:val="16"/>
                <w:szCs w:val="18"/>
              </w:rPr>
            </w:pPr>
            <w:r w:rsidRPr="00D3624D">
              <w:rPr>
                <w:sz w:val="16"/>
                <w:szCs w:val="18"/>
              </w:rPr>
              <w:t>Alt-4</w:t>
            </w:r>
          </w:p>
        </w:tc>
        <w:tc>
          <w:tcPr>
            <w:tcW w:w="850" w:type="dxa"/>
          </w:tcPr>
          <w:p w14:paraId="3B5593AF" w14:textId="154015FD" w:rsidR="003B57A1" w:rsidRPr="00D3624D" w:rsidRDefault="003B57A1" w:rsidP="00DA2E53">
            <w:pPr>
              <w:rPr>
                <w:sz w:val="16"/>
                <w:szCs w:val="18"/>
              </w:rPr>
            </w:pPr>
            <w:r w:rsidRPr="00D3624D">
              <w:rPr>
                <w:sz w:val="16"/>
                <w:szCs w:val="18"/>
              </w:rPr>
              <w:t>Alt-4</w:t>
            </w:r>
          </w:p>
        </w:tc>
      </w:tr>
      <w:tr w:rsidR="003B57A1" w:rsidRPr="00D3624D" w14:paraId="23C70E03" w14:textId="3AC8B13D" w:rsidTr="00B33C05">
        <w:trPr>
          <w:trHeight w:val="373"/>
        </w:trPr>
        <w:tc>
          <w:tcPr>
            <w:tcW w:w="1271" w:type="dxa"/>
          </w:tcPr>
          <w:p w14:paraId="7CE1D28E" w14:textId="77777777" w:rsidR="003B57A1" w:rsidRPr="00D3624D" w:rsidRDefault="003B57A1" w:rsidP="00DA2E53">
            <w:pPr>
              <w:rPr>
                <w:b/>
                <w:sz w:val="16"/>
                <w:szCs w:val="18"/>
              </w:rPr>
            </w:pPr>
            <w:r w:rsidRPr="00D3624D">
              <w:rPr>
                <w:b/>
                <w:sz w:val="16"/>
                <w:szCs w:val="18"/>
              </w:rPr>
              <w:t>Packet Size</w:t>
            </w:r>
          </w:p>
        </w:tc>
        <w:tc>
          <w:tcPr>
            <w:tcW w:w="3260" w:type="dxa"/>
          </w:tcPr>
          <w:p w14:paraId="7E579E99" w14:textId="77777777" w:rsidR="003B57A1" w:rsidRPr="00D3624D" w:rsidRDefault="003B57A1" w:rsidP="00DA2E53">
            <w:pPr>
              <w:rPr>
                <w:rFonts w:eastAsiaTheme="minorEastAsia"/>
                <w:b/>
                <w:sz w:val="16"/>
                <w:szCs w:val="18"/>
              </w:rPr>
            </w:pPr>
            <w:r w:rsidRPr="00D3624D">
              <w:rPr>
                <w:b/>
                <w:sz w:val="16"/>
                <w:szCs w:val="18"/>
              </w:rPr>
              <w:t>Option 1: DL: 4Kbytes, UL: 1Kbyte</w:t>
            </w:r>
          </w:p>
          <w:p w14:paraId="026C4E18" w14:textId="77777777" w:rsidR="003B57A1" w:rsidRPr="00D3624D" w:rsidRDefault="003B57A1" w:rsidP="00DA2E53">
            <w:pPr>
              <w:rPr>
                <w:rFonts w:eastAsiaTheme="minorEastAsia"/>
                <w:b/>
                <w:sz w:val="16"/>
                <w:szCs w:val="18"/>
              </w:rPr>
            </w:pPr>
            <w:r w:rsidRPr="00D3624D">
              <w:rPr>
                <w:rFonts w:eastAsiaTheme="minorEastAsia"/>
                <w:b/>
                <w:sz w:val="16"/>
                <w:szCs w:val="18"/>
              </w:rPr>
              <w:t>Option 2: DL: 0.5Mbytes, UL: 0.125Mbyte</w:t>
            </w:r>
          </w:p>
        </w:tc>
        <w:tc>
          <w:tcPr>
            <w:tcW w:w="849" w:type="dxa"/>
          </w:tcPr>
          <w:p w14:paraId="0FFCA199" w14:textId="77777777" w:rsidR="003B57A1" w:rsidRPr="00D3624D" w:rsidRDefault="003B57A1" w:rsidP="00DA2E53">
            <w:pPr>
              <w:rPr>
                <w:rFonts w:eastAsiaTheme="minorEastAsia"/>
                <w:sz w:val="16"/>
                <w:szCs w:val="18"/>
              </w:rPr>
            </w:pPr>
            <w:r w:rsidRPr="00D3624D">
              <w:rPr>
                <w:rFonts w:eastAsiaTheme="minorEastAsia"/>
                <w:sz w:val="16"/>
                <w:szCs w:val="18"/>
              </w:rPr>
              <w:t>Option 2</w:t>
            </w:r>
          </w:p>
        </w:tc>
        <w:tc>
          <w:tcPr>
            <w:tcW w:w="850" w:type="dxa"/>
          </w:tcPr>
          <w:p w14:paraId="69D02ADF" w14:textId="5670F393" w:rsidR="003B57A1" w:rsidRPr="00D3624D" w:rsidRDefault="003B57A1" w:rsidP="00DA2E53">
            <w:pPr>
              <w:rPr>
                <w:sz w:val="16"/>
                <w:szCs w:val="18"/>
              </w:rPr>
            </w:pPr>
            <w:r w:rsidRPr="00D3624D">
              <w:rPr>
                <w:rFonts w:eastAsiaTheme="minorEastAsia"/>
                <w:sz w:val="16"/>
                <w:szCs w:val="18"/>
              </w:rPr>
              <w:t>Option 1</w:t>
            </w:r>
          </w:p>
        </w:tc>
        <w:tc>
          <w:tcPr>
            <w:tcW w:w="849" w:type="dxa"/>
          </w:tcPr>
          <w:p w14:paraId="72099802" w14:textId="4F6B3560" w:rsidR="003B57A1" w:rsidRPr="00D3624D" w:rsidRDefault="003B57A1" w:rsidP="00DA2E53">
            <w:pPr>
              <w:rPr>
                <w:sz w:val="16"/>
                <w:szCs w:val="18"/>
              </w:rPr>
            </w:pPr>
            <w:r w:rsidRPr="00D3624D">
              <w:rPr>
                <w:rFonts w:eastAsiaTheme="minorEastAsia"/>
                <w:sz w:val="16"/>
                <w:szCs w:val="18"/>
              </w:rPr>
              <w:t>Option 2</w:t>
            </w:r>
          </w:p>
        </w:tc>
        <w:tc>
          <w:tcPr>
            <w:tcW w:w="850" w:type="dxa"/>
          </w:tcPr>
          <w:p w14:paraId="75196D40" w14:textId="77777777" w:rsidR="003B57A1" w:rsidRPr="00D3624D" w:rsidRDefault="003B57A1" w:rsidP="00DA2E53">
            <w:pPr>
              <w:rPr>
                <w:sz w:val="16"/>
                <w:szCs w:val="18"/>
              </w:rPr>
            </w:pPr>
            <w:r w:rsidRPr="00D3624D">
              <w:rPr>
                <w:rFonts w:eastAsiaTheme="minorEastAsia"/>
                <w:sz w:val="16"/>
                <w:szCs w:val="18"/>
              </w:rPr>
              <w:t>Option 1</w:t>
            </w:r>
          </w:p>
        </w:tc>
        <w:tc>
          <w:tcPr>
            <w:tcW w:w="849" w:type="dxa"/>
          </w:tcPr>
          <w:p w14:paraId="1AD55C23" w14:textId="0D8E60A0" w:rsidR="003B57A1" w:rsidRPr="00D3624D" w:rsidRDefault="003B57A1" w:rsidP="00DA2E53">
            <w:pPr>
              <w:rPr>
                <w:rFonts w:eastAsiaTheme="minorEastAsia"/>
                <w:sz w:val="16"/>
                <w:szCs w:val="18"/>
              </w:rPr>
            </w:pPr>
            <w:r w:rsidRPr="00D3624D">
              <w:rPr>
                <w:rFonts w:eastAsiaTheme="minorEastAsia"/>
                <w:sz w:val="16"/>
                <w:szCs w:val="18"/>
              </w:rPr>
              <w:t>Option 2</w:t>
            </w:r>
          </w:p>
        </w:tc>
        <w:tc>
          <w:tcPr>
            <w:tcW w:w="850" w:type="dxa"/>
          </w:tcPr>
          <w:p w14:paraId="6B811913" w14:textId="57E04C7A" w:rsidR="003B57A1" w:rsidRPr="00D3624D" w:rsidRDefault="003B57A1" w:rsidP="00DA2E53">
            <w:pPr>
              <w:rPr>
                <w:rFonts w:eastAsiaTheme="minorEastAsia"/>
                <w:sz w:val="16"/>
                <w:szCs w:val="18"/>
              </w:rPr>
            </w:pPr>
            <w:r w:rsidRPr="00D3624D">
              <w:rPr>
                <w:rFonts w:eastAsiaTheme="minorEastAsia"/>
                <w:sz w:val="16"/>
                <w:szCs w:val="18"/>
              </w:rPr>
              <w:t>Option 1</w:t>
            </w:r>
          </w:p>
        </w:tc>
      </w:tr>
      <w:tr w:rsidR="003B57A1" w:rsidRPr="00D3624D" w14:paraId="06AEC4B1" w14:textId="17F8256C" w:rsidTr="00B33C05">
        <w:trPr>
          <w:trHeight w:val="373"/>
        </w:trPr>
        <w:tc>
          <w:tcPr>
            <w:tcW w:w="1271" w:type="dxa"/>
          </w:tcPr>
          <w:p w14:paraId="2671585E" w14:textId="77777777" w:rsidR="003B57A1" w:rsidRPr="00D3624D" w:rsidRDefault="003B57A1" w:rsidP="00DA2E53">
            <w:pPr>
              <w:rPr>
                <w:b/>
                <w:sz w:val="16"/>
                <w:szCs w:val="18"/>
              </w:rPr>
            </w:pPr>
            <w:r w:rsidRPr="00D3624D">
              <w:rPr>
                <w:b/>
                <w:sz w:val="16"/>
                <w:szCs w:val="18"/>
              </w:rPr>
              <w:t>Traffic load</w:t>
            </w:r>
          </w:p>
        </w:tc>
        <w:tc>
          <w:tcPr>
            <w:tcW w:w="3260" w:type="dxa"/>
          </w:tcPr>
          <w:p w14:paraId="6557C85E" w14:textId="77777777" w:rsidR="003B57A1" w:rsidRPr="00D3624D" w:rsidRDefault="003B57A1" w:rsidP="00DA2E53">
            <w:pPr>
              <w:rPr>
                <w:b/>
                <w:sz w:val="16"/>
                <w:szCs w:val="18"/>
              </w:rPr>
            </w:pPr>
            <w:r w:rsidRPr="00D3624D">
              <w:rPr>
                <w:b/>
                <w:sz w:val="16"/>
                <w:szCs w:val="18"/>
              </w:rPr>
              <w:t>Option 1: {DL:UL}={Low, Low}</w:t>
            </w:r>
          </w:p>
          <w:p w14:paraId="73AE9D28" w14:textId="77777777" w:rsidR="003B57A1" w:rsidRPr="00D3624D" w:rsidRDefault="003B57A1" w:rsidP="00DA2E53">
            <w:pPr>
              <w:rPr>
                <w:b/>
                <w:sz w:val="16"/>
                <w:szCs w:val="18"/>
              </w:rPr>
            </w:pPr>
            <w:r w:rsidRPr="00D3624D">
              <w:rPr>
                <w:b/>
                <w:sz w:val="16"/>
                <w:szCs w:val="18"/>
              </w:rPr>
              <w:t>Option 2: {DL:UL}={Medium, Medium}</w:t>
            </w:r>
          </w:p>
          <w:p w14:paraId="0CCFEDA9" w14:textId="77777777" w:rsidR="003B57A1" w:rsidRPr="00D3624D" w:rsidRDefault="003B57A1" w:rsidP="00DA2E53">
            <w:pPr>
              <w:rPr>
                <w:b/>
                <w:sz w:val="16"/>
                <w:szCs w:val="18"/>
              </w:rPr>
            </w:pPr>
            <w:r w:rsidRPr="00D3624D">
              <w:rPr>
                <w:b/>
                <w:sz w:val="16"/>
                <w:szCs w:val="18"/>
              </w:rPr>
              <w:t>Option 3: {DL:UL}={High, High}</w:t>
            </w:r>
          </w:p>
        </w:tc>
        <w:tc>
          <w:tcPr>
            <w:tcW w:w="849" w:type="dxa"/>
          </w:tcPr>
          <w:p w14:paraId="1FDD360D" w14:textId="77777777" w:rsidR="003B57A1" w:rsidRPr="00D3624D" w:rsidRDefault="003B57A1" w:rsidP="00DA2E53">
            <w:pPr>
              <w:rPr>
                <w:sz w:val="16"/>
                <w:szCs w:val="18"/>
              </w:rPr>
            </w:pPr>
            <w:r w:rsidRPr="00D3624D">
              <w:rPr>
                <w:sz w:val="16"/>
                <w:szCs w:val="18"/>
              </w:rPr>
              <w:t>Option 1</w:t>
            </w:r>
          </w:p>
          <w:p w14:paraId="046F5968" w14:textId="77777777" w:rsidR="003B57A1" w:rsidRPr="00D3624D" w:rsidRDefault="003B57A1" w:rsidP="00DA2E53">
            <w:pPr>
              <w:rPr>
                <w:sz w:val="16"/>
                <w:szCs w:val="18"/>
              </w:rPr>
            </w:pPr>
            <w:r w:rsidRPr="00D3624D">
              <w:rPr>
                <w:sz w:val="16"/>
                <w:szCs w:val="18"/>
              </w:rPr>
              <w:t>Option 2</w:t>
            </w:r>
          </w:p>
          <w:p w14:paraId="3EC5A59A" w14:textId="77777777" w:rsidR="003B57A1" w:rsidRPr="00D3624D" w:rsidRDefault="003B57A1" w:rsidP="00DA2E53">
            <w:pPr>
              <w:rPr>
                <w:sz w:val="16"/>
                <w:szCs w:val="18"/>
              </w:rPr>
            </w:pPr>
            <w:r w:rsidRPr="00D3624D">
              <w:rPr>
                <w:sz w:val="16"/>
                <w:szCs w:val="18"/>
              </w:rPr>
              <w:t>Option 3</w:t>
            </w:r>
          </w:p>
        </w:tc>
        <w:tc>
          <w:tcPr>
            <w:tcW w:w="850" w:type="dxa"/>
          </w:tcPr>
          <w:p w14:paraId="3F6ECEFA" w14:textId="77777777" w:rsidR="003B57A1" w:rsidRPr="00D3624D" w:rsidRDefault="003B57A1" w:rsidP="00DA2E53">
            <w:pPr>
              <w:rPr>
                <w:sz w:val="16"/>
                <w:szCs w:val="18"/>
              </w:rPr>
            </w:pPr>
            <w:r w:rsidRPr="00D3624D">
              <w:rPr>
                <w:sz w:val="16"/>
                <w:szCs w:val="18"/>
              </w:rPr>
              <w:t>Option 1</w:t>
            </w:r>
          </w:p>
          <w:p w14:paraId="190711FB" w14:textId="77777777" w:rsidR="003B57A1" w:rsidRPr="00D3624D" w:rsidRDefault="003B57A1" w:rsidP="00DA2E53">
            <w:pPr>
              <w:rPr>
                <w:sz w:val="16"/>
                <w:szCs w:val="18"/>
              </w:rPr>
            </w:pPr>
            <w:r w:rsidRPr="00D3624D">
              <w:rPr>
                <w:sz w:val="16"/>
                <w:szCs w:val="18"/>
              </w:rPr>
              <w:t>Option 2</w:t>
            </w:r>
          </w:p>
          <w:p w14:paraId="3F4996C3" w14:textId="77777777" w:rsidR="003B57A1" w:rsidRPr="00D3624D" w:rsidRDefault="003B57A1" w:rsidP="00DA2E53">
            <w:pPr>
              <w:rPr>
                <w:sz w:val="16"/>
                <w:szCs w:val="18"/>
              </w:rPr>
            </w:pPr>
            <w:r w:rsidRPr="00D3624D">
              <w:rPr>
                <w:sz w:val="16"/>
                <w:szCs w:val="18"/>
              </w:rPr>
              <w:t>Option 3</w:t>
            </w:r>
          </w:p>
        </w:tc>
        <w:tc>
          <w:tcPr>
            <w:tcW w:w="849" w:type="dxa"/>
          </w:tcPr>
          <w:p w14:paraId="052982BF" w14:textId="77777777" w:rsidR="003B57A1" w:rsidRPr="00D3624D" w:rsidRDefault="003B57A1" w:rsidP="00DA2E53">
            <w:pPr>
              <w:rPr>
                <w:sz w:val="16"/>
                <w:szCs w:val="18"/>
              </w:rPr>
            </w:pPr>
            <w:r w:rsidRPr="00D3624D">
              <w:rPr>
                <w:sz w:val="16"/>
                <w:szCs w:val="18"/>
              </w:rPr>
              <w:t>Option 1</w:t>
            </w:r>
          </w:p>
          <w:p w14:paraId="24898CF0" w14:textId="77777777" w:rsidR="003B57A1" w:rsidRPr="00D3624D" w:rsidRDefault="003B57A1" w:rsidP="00DA2E53">
            <w:pPr>
              <w:rPr>
                <w:sz w:val="16"/>
                <w:szCs w:val="18"/>
              </w:rPr>
            </w:pPr>
            <w:r w:rsidRPr="00D3624D">
              <w:rPr>
                <w:sz w:val="16"/>
                <w:szCs w:val="18"/>
              </w:rPr>
              <w:t>Option 2</w:t>
            </w:r>
          </w:p>
          <w:p w14:paraId="4BF0ABD4" w14:textId="77777777" w:rsidR="003B57A1" w:rsidRPr="00D3624D" w:rsidRDefault="003B57A1" w:rsidP="00DA2E53">
            <w:pPr>
              <w:rPr>
                <w:sz w:val="16"/>
                <w:szCs w:val="18"/>
              </w:rPr>
            </w:pPr>
            <w:r w:rsidRPr="00D3624D">
              <w:rPr>
                <w:sz w:val="16"/>
                <w:szCs w:val="18"/>
              </w:rPr>
              <w:t>Option 3</w:t>
            </w:r>
          </w:p>
        </w:tc>
        <w:tc>
          <w:tcPr>
            <w:tcW w:w="850" w:type="dxa"/>
          </w:tcPr>
          <w:p w14:paraId="6AFCB948" w14:textId="77777777" w:rsidR="003B57A1" w:rsidRPr="00D3624D" w:rsidRDefault="003B57A1" w:rsidP="00DA2E53">
            <w:pPr>
              <w:rPr>
                <w:sz w:val="16"/>
                <w:szCs w:val="18"/>
              </w:rPr>
            </w:pPr>
            <w:r w:rsidRPr="00D3624D">
              <w:rPr>
                <w:sz w:val="16"/>
                <w:szCs w:val="18"/>
              </w:rPr>
              <w:t>Option 1</w:t>
            </w:r>
          </w:p>
          <w:p w14:paraId="7C5CF41E" w14:textId="77777777" w:rsidR="003B57A1" w:rsidRPr="00D3624D" w:rsidRDefault="003B57A1" w:rsidP="00DA2E53">
            <w:pPr>
              <w:rPr>
                <w:sz w:val="16"/>
                <w:szCs w:val="18"/>
              </w:rPr>
            </w:pPr>
            <w:r w:rsidRPr="00D3624D">
              <w:rPr>
                <w:sz w:val="16"/>
                <w:szCs w:val="18"/>
              </w:rPr>
              <w:t>Option 2</w:t>
            </w:r>
          </w:p>
          <w:p w14:paraId="150E1192" w14:textId="77777777" w:rsidR="003B57A1" w:rsidRPr="00D3624D" w:rsidRDefault="003B57A1" w:rsidP="00DA2E53">
            <w:pPr>
              <w:rPr>
                <w:sz w:val="16"/>
                <w:szCs w:val="18"/>
              </w:rPr>
            </w:pPr>
            <w:r w:rsidRPr="00D3624D">
              <w:rPr>
                <w:sz w:val="16"/>
                <w:szCs w:val="18"/>
              </w:rPr>
              <w:t>Option 3</w:t>
            </w:r>
          </w:p>
        </w:tc>
        <w:tc>
          <w:tcPr>
            <w:tcW w:w="849" w:type="dxa"/>
          </w:tcPr>
          <w:p w14:paraId="2A1D982B" w14:textId="77777777" w:rsidR="003B57A1" w:rsidRPr="00D3624D" w:rsidRDefault="003B57A1" w:rsidP="00DA2E53">
            <w:pPr>
              <w:rPr>
                <w:sz w:val="16"/>
                <w:szCs w:val="18"/>
              </w:rPr>
            </w:pPr>
            <w:r w:rsidRPr="00D3624D">
              <w:rPr>
                <w:sz w:val="16"/>
                <w:szCs w:val="18"/>
              </w:rPr>
              <w:t>Option 1</w:t>
            </w:r>
          </w:p>
          <w:p w14:paraId="4C636C62" w14:textId="77777777" w:rsidR="003B57A1" w:rsidRPr="00D3624D" w:rsidRDefault="003B57A1" w:rsidP="00DA2E53">
            <w:pPr>
              <w:rPr>
                <w:sz w:val="16"/>
                <w:szCs w:val="18"/>
              </w:rPr>
            </w:pPr>
            <w:r w:rsidRPr="00D3624D">
              <w:rPr>
                <w:sz w:val="16"/>
                <w:szCs w:val="18"/>
              </w:rPr>
              <w:t>Option 2</w:t>
            </w:r>
          </w:p>
          <w:p w14:paraId="549773BD" w14:textId="1D41BF60" w:rsidR="003B57A1" w:rsidRPr="00D3624D" w:rsidRDefault="003B57A1" w:rsidP="00DA2E53">
            <w:pPr>
              <w:rPr>
                <w:sz w:val="16"/>
                <w:szCs w:val="18"/>
              </w:rPr>
            </w:pPr>
            <w:r w:rsidRPr="00D3624D">
              <w:rPr>
                <w:sz w:val="16"/>
                <w:szCs w:val="18"/>
              </w:rPr>
              <w:t>Option 3</w:t>
            </w:r>
          </w:p>
        </w:tc>
        <w:tc>
          <w:tcPr>
            <w:tcW w:w="850" w:type="dxa"/>
          </w:tcPr>
          <w:p w14:paraId="57C4CC74" w14:textId="063C5BB9" w:rsidR="003B57A1" w:rsidRPr="00D3624D" w:rsidRDefault="003B57A1" w:rsidP="00DA2E53">
            <w:pPr>
              <w:rPr>
                <w:sz w:val="16"/>
                <w:szCs w:val="18"/>
              </w:rPr>
            </w:pPr>
            <w:r w:rsidRPr="00D3624D">
              <w:rPr>
                <w:sz w:val="16"/>
                <w:szCs w:val="18"/>
              </w:rPr>
              <w:t>Option 1</w:t>
            </w:r>
          </w:p>
          <w:p w14:paraId="33E463BF" w14:textId="77777777" w:rsidR="003B57A1" w:rsidRPr="00D3624D" w:rsidRDefault="003B57A1" w:rsidP="00DA2E53">
            <w:pPr>
              <w:rPr>
                <w:sz w:val="16"/>
                <w:szCs w:val="18"/>
              </w:rPr>
            </w:pPr>
            <w:r w:rsidRPr="00D3624D">
              <w:rPr>
                <w:sz w:val="16"/>
                <w:szCs w:val="18"/>
              </w:rPr>
              <w:t>Option 2</w:t>
            </w:r>
          </w:p>
          <w:p w14:paraId="5BD3558D" w14:textId="77777777" w:rsidR="003B57A1" w:rsidRPr="00D3624D" w:rsidRDefault="003B57A1" w:rsidP="00DA2E53">
            <w:pPr>
              <w:rPr>
                <w:sz w:val="16"/>
                <w:szCs w:val="18"/>
              </w:rPr>
            </w:pPr>
            <w:r w:rsidRPr="00D3624D">
              <w:rPr>
                <w:sz w:val="16"/>
                <w:szCs w:val="18"/>
              </w:rPr>
              <w:t>Option 3</w:t>
            </w:r>
          </w:p>
        </w:tc>
      </w:tr>
    </w:tbl>
    <w:p w14:paraId="79BC6814" w14:textId="34C22F5A" w:rsidR="00052745" w:rsidRPr="00D3624D" w:rsidRDefault="00052745" w:rsidP="00DA2E53">
      <w:pPr>
        <w:rPr>
          <w:rFonts w:eastAsia="等线"/>
        </w:rPr>
      </w:pPr>
    </w:p>
    <w:p w14:paraId="371EF8C0" w14:textId="3AB3D341" w:rsidR="0034044E" w:rsidRPr="00D3624D" w:rsidRDefault="0034044E" w:rsidP="00DA2E53">
      <w:r w:rsidRPr="00D3624D">
        <w:rPr>
          <w:rFonts w:eastAsia="等线"/>
        </w:rPr>
        <w:t>Similar to Urban Macro scenario, the sub-cases are selected to analyze the</w:t>
      </w:r>
      <w:r w:rsidRPr="00D3624D">
        <w:t xml:space="preserve"> </w:t>
      </w:r>
      <w:r w:rsidR="007B35EF" w:rsidRPr="00D3624D">
        <w:t>on performance from different traffic load</w:t>
      </w:r>
      <w:r w:rsidR="007B35EF" w:rsidRPr="00D3624D">
        <w:rPr>
          <w:rFonts w:eastAsia="等线"/>
        </w:rPr>
        <w:t>, CLI suppression capability, SBFD slot configuration, packet size, etc</w:t>
      </w:r>
      <w:r w:rsidRPr="00D3624D">
        <w:rPr>
          <w:rFonts w:eastAsia="等线"/>
        </w:rPr>
        <w:t>.</w:t>
      </w:r>
    </w:p>
    <w:p w14:paraId="3A39C1A1" w14:textId="79AAE76D" w:rsidR="0034044E" w:rsidRPr="00D3624D" w:rsidRDefault="0034044E" w:rsidP="00857780">
      <w:pPr>
        <w:pStyle w:val="affffff2"/>
        <w:numPr>
          <w:ilvl w:val="0"/>
          <w:numId w:val="32"/>
        </w:numPr>
        <w:rPr>
          <w:b/>
        </w:rPr>
      </w:pPr>
      <w:r w:rsidRPr="00D3624D">
        <w:rPr>
          <w:b/>
        </w:rPr>
        <w:t xml:space="preserve">Sub-cases #1-3: </w:t>
      </w:r>
      <w:r w:rsidR="0022267B" w:rsidRPr="00D3624D">
        <w:rPr>
          <w:bCs/>
        </w:rPr>
        <w:t xml:space="preserve">Based on the comparison between </w:t>
      </w:r>
      <w:r w:rsidR="00B55A95" w:rsidRPr="00D3624D">
        <w:rPr>
          <w:rFonts w:hint="eastAsia"/>
          <w:bCs/>
          <w:lang w:eastAsia="zh-CN"/>
        </w:rPr>
        <w:t>sub</w:t>
      </w:r>
      <w:r w:rsidR="00B55A95" w:rsidRPr="00D3624D">
        <w:rPr>
          <w:bCs/>
        </w:rPr>
        <w:t>-</w:t>
      </w:r>
      <w:r w:rsidR="0022267B" w:rsidRPr="00D3624D">
        <w:rPr>
          <w:bCs/>
        </w:rPr>
        <w:t xml:space="preserve">cases, we can have some insights on </w:t>
      </w:r>
      <w:r w:rsidR="00626EE4" w:rsidRPr="00D3624D">
        <w:rPr>
          <w:bCs/>
        </w:rPr>
        <w:t xml:space="preserve">how traffic </w:t>
      </w:r>
      <w:r w:rsidR="00626EE4" w:rsidRPr="00D3624D">
        <w:rPr>
          <w:rFonts w:hint="eastAsia"/>
          <w:bCs/>
          <w:lang w:eastAsia="zh-CN"/>
        </w:rPr>
        <w:t xml:space="preserve">load </w:t>
      </w:r>
      <w:r w:rsidR="00626EE4" w:rsidRPr="00D3624D">
        <w:rPr>
          <w:bCs/>
        </w:rPr>
        <w:t>impacts the application</w:t>
      </w:r>
      <w:r w:rsidR="00EC344F" w:rsidRPr="00D3624D">
        <w:rPr>
          <w:rFonts w:hint="eastAsia"/>
          <w:bCs/>
        </w:rPr>
        <w:t xml:space="preserve"> </w:t>
      </w:r>
      <w:r w:rsidR="0022267B" w:rsidRPr="00D3624D">
        <w:rPr>
          <w:bCs/>
        </w:rPr>
        <w:t>of SBFD technology</w:t>
      </w:r>
      <w:r w:rsidR="002862AA" w:rsidRPr="00D3624D">
        <w:rPr>
          <w:bCs/>
        </w:rPr>
        <w:t xml:space="preserve"> </w:t>
      </w:r>
      <w:r w:rsidR="002862AA" w:rsidRPr="00D3624D">
        <w:rPr>
          <w:rFonts w:hint="eastAsia"/>
          <w:lang w:eastAsia="zh-CN"/>
        </w:rPr>
        <w:t xml:space="preserve">if </w:t>
      </w:r>
      <w:r w:rsidR="004612FB" w:rsidRPr="00D3624D">
        <w:rPr>
          <w:rFonts w:hint="eastAsia"/>
          <w:lang w:eastAsia="zh-CN"/>
        </w:rPr>
        <w:t>large packet</w:t>
      </w:r>
      <w:r w:rsidR="002862AA" w:rsidRPr="00D3624D">
        <w:t xml:space="preserve"> is employe</w:t>
      </w:r>
      <w:r w:rsidR="002862AA" w:rsidRPr="00D3624D">
        <w:rPr>
          <w:rFonts w:hint="eastAsia"/>
          <w:lang w:eastAsia="zh-CN"/>
        </w:rPr>
        <w:t>d</w:t>
      </w:r>
    </w:p>
    <w:p w14:paraId="11AA5D88" w14:textId="5ADD39DD" w:rsidR="00B55A95" w:rsidRPr="00D3624D" w:rsidRDefault="00B55A95" w:rsidP="00857780">
      <w:pPr>
        <w:pStyle w:val="affffff2"/>
        <w:numPr>
          <w:ilvl w:val="0"/>
          <w:numId w:val="32"/>
        </w:numPr>
        <w:rPr>
          <w:b/>
        </w:rPr>
      </w:pPr>
      <w:r w:rsidRPr="00D3624D">
        <w:rPr>
          <w:b/>
        </w:rPr>
        <w:t xml:space="preserve">Sub-cases #4-6: </w:t>
      </w:r>
      <w:r w:rsidRPr="00D3624D">
        <w:rPr>
          <w:bCs/>
        </w:rPr>
        <w:t xml:space="preserve">Based on the comparison between </w:t>
      </w:r>
      <w:r w:rsidRPr="00D3624D">
        <w:rPr>
          <w:rFonts w:hint="eastAsia"/>
          <w:bCs/>
          <w:lang w:eastAsia="zh-CN"/>
        </w:rPr>
        <w:t>sub-</w:t>
      </w:r>
      <w:r w:rsidRPr="00D3624D">
        <w:rPr>
          <w:bCs/>
        </w:rPr>
        <w:t xml:space="preserve">cases, we can have some insights on how traffic </w:t>
      </w:r>
      <w:r w:rsidRPr="00D3624D">
        <w:rPr>
          <w:rFonts w:hint="eastAsia"/>
          <w:bCs/>
          <w:lang w:eastAsia="zh-CN"/>
        </w:rPr>
        <w:t xml:space="preserve">load </w:t>
      </w:r>
      <w:r w:rsidRPr="00D3624D">
        <w:rPr>
          <w:bCs/>
        </w:rPr>
        <w:t xml:space="preserve">impacts the application of SBFD technology </w:t>
      </w:r>
      <w:r w:rsidRPr="00D3624D">
        <w:rPr>
          <w:rFonts w:hint="eastAsia"/>
          <w:lang w:eastAsia="zh-CN"/>
        </w:rPr>
        <w:t xml:space="preserve">if </w:t>
      </w:r>
      <w:r w:rsidR="004612FB" w:rsidRPr="00D3624D">
        <w:rPr>
          <w:rFonts w:hint="eastAsia"/>
          <w:lang w:eastAsia="zh-CN"/>
        </w:rPr>
        <w:t>small packet</w:t>
      </w:r>
      <w:r w:rsidRPr="00D3624D">
        <w:t xml:space="preserve"> is employe</w:t>
      </w:r>
      <w:r w:rsidRPr="00D3624D">
        <w:rPr>
          <w:rFonts w:hint="eastAsia"/>
          <w:lang w:eastAsia="zh-CN"/>
        </w:rPr>
        <w:t>d</w:t>
      </w:r>
    </w:p>
    <w:p w14:paraId="54C61C32" w14:textId="21786E9B" w:rsidR="0034044E" w:rsidRPr="00D3624D" w:rsidRDefault="0034044E" w:rsidP="00857780">
      <w:pPr>
        <w:pStyle w:val="affffff2"/>
        <w:numPr>
          <w:ilvl w:val="0"/>
          <w:numId w:val="32"/>
        </w:numPr>
      </w:pPr>
      <w:r w:rsidRPr="00D3624D">
        <w:rPr>
          <w:b/>
        </w:rPr>
        <w:t xml:space="preserve">Sub-cases #1-3 </w:t>
      </w:r>
      <w:r w:rsidR="00F70381" w:rsidRPr="00D3624D">
        <w:rPr>
          <w:rFonts w:hint="eastAsia"/>
          <w:b/>
          <w:lang w:eastAsia="zh-CN"/>
        </w:rPr>
        <w:t xml:space="preserve">and </w:t>
      </w:r>
      <w:r w:rsidRPr="00D3624D">
        <w:rPr>
          <w:b/>
        </w:rPr>
        <w:t>#</w:t>
      </w:r>
      <w:r w:rsidR="00C32AEE" w:rsidRPr="00D3624D">
        <w:rPr>
          <w:b/>
        </w:rPr>
        <w:t>7-9</w:t>
      </w:r>
      <w:r w:rsidRPr="00D3624D">
        <w:t xml:space="preserve">: </w:t>
      </w:r>
      <w:r w:rsidR="00D61E7C" w:rsidRPr="00D3624D">
        <w:t xml:space="preserve">Based on the comparison between two sets of </w:t>
      </w:r>
      <w:r w:rsidR="00120088" w:rsidRPr="00D3624D">
        <w:t>sub-cases</w:t>
      </w:r>
      <w:r w:rsidR="00D61E7C" w:rsidRPr="00D3624D">
        <w:t xml:space="preserve">, we can have some insights on how CLI suppression capability impacts the application of SBFD technology if </w:t>
      </w:r>
      <w:r w:rsidR="004612FB" w:rsidRPr="00D3624D">
        <w:t>large packet</w:t>
      </w:r>
      <w:r w:rsidR="00D61E7C" w:rsidRPr="00D3624D">
        <w:t xml:space="preserve"> is employed</w:t>
      </w:r>
      <w:r w:rsidRPr="00D3624D">
        <w:t>.</w:t>
      </w:r>
    </w:p>
    <w:p w14:paraId="33CD43EC" w14:textId="0E94F8ED" w:rsidR="004E5CEA" w:rsidRPr="00D3624D" w:rsidRDefault="004E5CEA" w:rsidP="00857780">
      <w:pPr>
        <w:pStyle w:val="affffff2"/>
        <w:numPr>
          <w:ilvl w:val="1"/>
          <w:numId w:val="32"/>
        </w:numPr>
      </w:pPr>
      <w:r w:rsidRPr="00D3624D">
        <w:rPr>
          <w:rFonts w:eastAsiaTheme="minorEastAsia"/>
          <w:lang w:eastAsia="zh-CN"/>
        </w:rPr>
        <w:t>For sub-cases #1-3, h</w:t>
      </w:r>
      <w:r w:rsidRPr="00D3624D">
        <w:rPr>
          <w:rFonts w:eastAsiaTheme="minorEastAsia" w:hint="eastAsia"/>
          <w:lang w:eastAsia="zh-CN"/>
        </w:rPr>
        <w:t xml:space="preserve">igh </w:t>
      </w:r>
      <w:r w:rsidRPr="00D3624D">
        <w:rPr>
          <w:rFonts w:eastAsiaTheme="minorEastAsia"/>
          <w:lang w:eastAsia="zh-CN"/>
        </w:rPr>
        <w:t xml:space="preserve">CLI </w:t>
      </w:r>
      <w:r w:rsidRPr="00D3624D">
        <w:rPr>
          <w:rFonts w:eastAsiaTheme="minorEastAsia" w:hint="eastAsia"/>
          <w:lang w:eastAsia="zh-CN"/>
        </w:rPr>
        <w:t>suppression capability</w:t>
      </w:r>
      <w:r w:rsidRPr="00D3624D">
        <w:rPr>
          <w:rFonts w:eastAsiaTheme="minorEastAsia"/>
          <w:lang w:eastAsia="zh-CN"/>
        </w:rPr>
        <w:t xml:space="preserve"> is assumed, i.e., 62 dB(option1) ICS </w:t>
      </w:r>
      <w:r w:rsidR="00340812">
        <w:rPr>
          <w:rFonts w:eastAsiaTheme="minorEastAsia" w:hint="eastAsia"/>
          <w:lang w:eastAsia="zh-CN"/>
        </w:rPr>
        <w:t xml:space="preserve">is </w:t>
      </w:r>
      <w:r w:rsidRPr="00D3624D">
        <w:rPr>
          <w:rFonts w:eastAsiaTheme="minorEastAsia"/>
          <w:lang w:eastAsia="zh-CN"/>
        </w:rPr>
        <w:t>adopted.</w:t>
      </w:r>
    </w:p>
    <w:p w14:paraId="64B38B46" w14:textId="1BA89784" w:rsidR="004E5CEA" w:rsidRPr="00D3624D" w:rsidRDefault="004E5CEA" w:rsidP="00857780">
      <w:pPr>
        <w:pStyle w:val="affffff2"/>
        <w:numPr>
          <w:ilvl w:val="1"/>
          <w:numId w:val="32"/>
        </w:numPr>
        <w:rPr>
          <w:rFonts w:eastAsiaTheme="minorEastAsia"/>
          <w:lang w:eastAsia="zh-CN"/>
        </w:rPr>
      </w:pPr>
      <w:r w:rsidRPr="00D3624D">
        <w:rPr>
          <w:rFonts w:eastAsiaTheme="minorEastAsia"/>
          <w:lang w:eastAsia="zh-CN"/>
        </w:rPr>
        <w:t>For sub-cases #7-9, l</w:t>
      </w:r>
      <w:r w:rsidRPr="00D3624D">
        <w:rPr>
          <w:rFonts w:eastAsiaTheme="minorEastAsia" w:hint="eastAsia"/>
          <w:lang w:eastAsia="zh-CN"/>
        </w:rPr>
        <w:t>ow</w:t>
      </w:r>
      <w:r w:rsidRPr="00D3624D">
        <w:rPr>
          <w:rFonts w:eastAsiaTheme="minorEastAsia"/>
          <w:lang w:eastAsia="zh-CN"/>
        </w:rPr>
        <w:t xml:space="preserve"> CLI </w:t>
      </w:r>
      <w:r w:rsidRPr="00D3624D">
        <w:rPr>
          <w:rFonts w:eastAsiaTheme="minorEastAsia" w:hint="eastAsia"/>
          <w:lang w:eastAsia="zh-CN"/>
        </w:rPr>
        <w:t>suppression capability</w:t>
      </w:r>
      <w:r w:rsidRPr="00D3624D">
        <w:rPr>
          <w:rFonts w:eastAsiaTheme="minorEastAsia"/>
          <w:lang w:eastAsia="zh-CN"/>
        </w:rPr>
        <w:t xml:space="preserve"> is assumed, i.e., 46 dB (option 2) ICS </w:t>
      </w:r>
      <w:r w:rsidR="00340812">
        <w:rPr>
          <w:rFonts w:eastAsiaTheme="minorEastAsia" w:hint="eastAsia"/>
          <w:lang w:eastAsia="zh-CN"/>
        </w:rPr>
        <w:t xml:space="preserve">is </w:t>
      </w:r>
      <w:r w:rsidRPr="00D3624D">
        <w:rPr>
          <w:rFonts w:eastAsiaTheme="minorEastAsia"/>
          <w:lang w:eastAsia="zh-CN"/>
        </w:rPr>
        <w:t>adopted.</w:t>
      </w:r>
    </w:p>
    <w:p w14:paraId="6B5F4611" w14:textId="12B0FF16" w:rsidR="003F0621" w:rsidRPr="00D3624D" w:rsidRDefault="0034044E" w:rsidP="00857780">
      <w:pPr>
        <w:pStyle w:val="affffff2"/>
        <w:numPr>
          <w:ilvl w:val="0"/>
          <w:numId w:val="32"/>
        </w:numPr>
      </w:pPr>
      <w:r w:rsidRPr="00D3624D">
        <w:rPr>
          <w:b/>
        </w:rPr>
        <w:t>Sub-cases #</w:t>
      </w:r>
      <w:r w:rsidR="00C32AEE" w:rsidRPr="00D3624D">
        <w:rPr>
          <w:b/>
        </w:rPr>
        <w:t>4-6</w:t>
      </w:r>
      <w:r w:rsidRPr="00D3624D">
        <w:rPr>
          <w:b/>
        </w:rPr>
        <w:t xml:space="preserve"> </w:t>
      </w:r>
      <w:r w:rsidR="00E925ED" w:rsidRPr="00D3624D">
        <w:rPr>
          <w:rFonts w:hint="eastAsia"/>
          <w:b/>
          <w:lang w:eastAsia="zh-CN"/>
        </w:rPr>
        <w:t xml:space="preserve">and </w:t>
      </w:r>
      <w:r w:rsidRPr="00D3624D">
        <w:rPr>
          <w:b/>
        </w:rPr>
        <w:t>#10-12</w:t>
      </w:r>
      <w:r w:rsidRPr="00D3624D">
        <w:t xml:space="preserve">: </w:t>
      </w:r>
      <w:r w:rsidR="003F0621" w:rsidRPr="00D3624D">
        <w:t xml:space="preserve">Based on the comparison between two sets of </w:t>
      </w:r>
      <w:r w:rsidR="00120088" w:rsidRPr="00D3624D">
        <w:t>sub-cases</w:t>
      </w:r>
      <w:r w:rsidR="003F0621" w:rsidRPr="00D3624D">
        <w:t xml:space="preserve">, we can have some insights on how CLI suppression capability impacts the application of SBFD technology if large </w:t>
      </w:r>
      <w:r w:rsidR="00B50447" w:rsidRPr="00D3624D">
        <w:rPr>
          <w:rFonts w:hint="eastAsia"/>
          <w:lang w:eastAsia="zh-CN"/>
        </w:rPr>
        <w:t>small</w:t>
      </w:r>
      <w:r w:rsidR="00B50447" w:rsidRPr="00D3624D">
        <w:t xml:space="preserve"> </w:t>
      </w:r>
      <w:r w:rsidR="003F0621" w:rsidRPr="00D3624D">
        <w:t>size is employed.</w:t>
      </w:r>
    </w:p>
    <w:p w14:paraId="410FFC7A" w14:textId="1F7E71B7" w:rsidR="003F0621" w:rsidRPr="00D3624D" w:rsidRDefault="003F0621" w:rsidP="00857780">
      <w:pPr>
        <w:pStyle w:val="affffff2"/>
        <w:numPr>
          <w:ilvl w:val="1"/>
          <w:numId w:val="32"/>
        </w:numPr>
      </w:pPr>
      <w:r w:rsidRPr="00D3624D">
        <w:rPr>
          <w:rFonts w:eastAsiaTheme="minorEastAsia"/>
          <w:lang w:eastAsia="zh-CN"/>
        </w:rPr>
        <w:t>For sub-cases #4-6, h</w:t>
      </w:r>
      <w:r w:rsidRPr="00D3624D">
        <w:rPr>
          <w:rFonts w:eastAsiaTheme="minorEastAsia" w:hint="eastAsia"/>
          <w:lang w:eastAsia="zh-CN"/>
        </w:rPr>
        <w:t xml:space="preserve">igh </w:t>
      </w:r>
      <w:r w:rsidRPr="00D3624D">
        <w:rPr>
          <w:rFonts w:eastAsiaTheme="minorEastAsia"/>
          <w:lang w:eastAsia="zh-CN"/>
        </w:rPr>
        <w:t xml:space="preserve">CLI </w:t>
      </w:r>
      <w:r w:rsidRPr="00D3624D">
        <w:rPr>
          <w:rFonts w:eastAsiaTheme="minorEastAsia" w:hint="eastAsia"/>
          <w:lang w:eastAsia="zh-CN"/>
        </w:rPr>
        <w:t>suppression capability</w:t>
      </w:r>
      <w:r w:rsidRPr="00D3624D">
        <w:rPr>
          <w:rFonts w:eastAsiaTheme="minorEastAsia"/>
          <w:lang w:eastAsia="zh-CN"/>
        </w:rPr>
        <w:t xml:space="preserve"> is assumed, i.e., 62 dB(option1) ICS </w:t>
      </w:r>
      <w:r w:rsidR="005457AB">
        <w:rPr>
          <w:rFonts w:eastAsiaTheme="minorEastAsia"/>
          <w:lang w:eastAsia="zh-CN"/>
        </w:rPr>
        <w:t>is</w:t>
      </w:r>
      <w:r w:rsidR="005457AB" w:rsidRPr="00D3624D">
        <w:rPr>
          <w:rFonts w:eastAsiaTheme="minorEastAsia"/>
          <w:lang w:eastAsia="zh-CN"/>
        </w:rPr>
        <w:t xml:space="preserve"> </w:t>
      </w:r>
      <w:r w:rsidRPr="00D3624D">
        <w:rPr>
          <w:rFonts w:eastAsiaTheme="minorEastAsia"/>
          <w:lang w:eastAsia="zh-CN"/>
        </w:rPr>
        <w:t>adopted.</w:t>
      </w:r>
    </w:p>
    <w:p w14:paraId="390B643F" w14:textId="20B29629" w:rsidR="001A37E7" w:rsidRPr="00D3624D" w:rsidRDefault="003F0621" w:rsidP="00857780">
      <w:pPr>
        <w:pStyle w:val="affffff2"/>
        <w:numPr>
          <w:ilvl w:val="1"/>
          <w:numId w:val="32"/>
        </w:numPr>
        <w:rPr>
          <w:rFonts w:eastAsiaTheme="minorEastAsia"/>
          <w:lang w:eastAsia="zh-CN"/>
        </w:rPr>
      </w:pPr>
      <w:r w:rsidRPr="00D3624D">
        <w:rPr>
          <w:rFonts w:eastAsiaTheme="minorEastAsia"/>
          <w:lang w:eastAsia="zh-CN"/>
        </w:rPr>
        <w:t>For sub-cases #10-12, l</w:t>
      </w:r>
      <w:r w:rsidRPr="00D3624D">
        <w:rPr>
          <w:rFonts w:eastAsiaTheme="minorEastAsia" w:hint="eastAsia"/>
          <w:lang w:eastAsia="zh-CN"/>
        </w:rPr>
        <w:t>ow</w:t>
      </w:r>
      <w:r w:rsidRPr="00D3624D">
        <w:rPr>
          <w:rFonts w:eastAsiaTheme="minorEastAsia"/>
          <w:lang w:eastAsia="zh-CN"/>
        </w:rPr>
        <w:t xml:space="preserve"> CLI </w:t>
      </w:r>
      <w:r w:rsidRPr="00D3624D">
        <w:rPr>
          <w:rFonts w:eastAsiaTheme="minorEastAsia" w:hint="eastAsia"/>
          <w:lang w:eastAsia="zh-CN"/>
        </w:rPr>
        <w:t>suppression capability</w:t>
      </w:r>
      <w:r w:rsidRPr="00D3624D">
        <w:rPr>
          <w:rFonts w:eastAsiaTheme="minorEastAsia"/>
          <w:lang w:eastAsia="zh-CN"/>
        </w:rPr>
        <w:t xml:space="preserve"> is assumed, i.e., 46 dB (option 2) ICS </w:t>
      </w:r>
      <w:r w:rsidR="005457AB">
        <w:rPr>
          <w:rFonts w:eastAsiaTheme="minorEastAsia"/>
          <w:lang w:eastAsia="zh-CN"/>
        </w:rPr>
        <w:t>is</w:t>
      </w:r>
      <w:r w:rsidR="005457AB" w:rsidRPr="00D3624D">
        <w:rPr>
          <w:rFonts w:eastAsiaTheme="minorEastAsia"/>
          <w:lang w:eastAsia="zh-CN"/>
        </w:rPr>
        <w:t xml:space="preserve"> </w:t>
      </w:r>
      <w:r w:rsidRPr="00D3624D">
        <w:rPr>
          <w:rFonts w:eastAsiaTheme="minorEastAsia"/>
          <w:lang w:eastAsia="zh-CN"/>
        </w:rPr>
        <w:t>adopted</w:t>
      </w:r>
      <w:r w:rsidR="001A37E7" w:rsidRPr="00D3624D">
        <w:rPr>
          <w:rFonts w:eastAsiaTheme="minorEastAsia"/>
        </w:rPr>
        <w:t>.</w:t>
      </w:r>
    </w:p>
    <w:p w14:paraId="683502C7" w14:textId="0533DB22" w:rsidR="00927968" w:rsidRPr="00D3624D" w:rsidRDefault="00927968" w:rsidP="00857780">
      <w:pPr>
        <w:pStyle w:val="affffff2"/>
        <w:numPr>
          <w:ilvl w:val="0"/>
          <w:numId w:val="32"/>
        </w:numPr>
        <w:rPr>
          <w:rFonts w:eastAsiaTheme="minorEastAsia"/>
        </w:rPr>
      </w:pPr>
      <w:r w:rsidRPr="00D3624D">
        <w:rPr>
          <w:b/>
        </w:rPr>
        <w:t xml:space="preserve">Sub-cases #1-3 </w:t>
      </w:r>
      <w:r w:rsidRPr="00D3624D">
        <w:rPr>
          <w:rFonts w:hint="eastAsia"/>
          <w:b/>
          <w:lang w:eastAsia="zh-CN"/>
        </w:rPr>
        <w:t xml:space="preserve">and </w:t>
      </w:r>
      <w:r w:rsidRPr="00D3624D">
        <w:rPr>
          <w:b/>
        </w:rPr>
        <w:t>#13-15</w:t>
      </w:r>
      <w:r w:rsidRPr="00D3624D">
        <w:t xml:space="preserve">: Based on the comparison among three sets of </w:t>
      </w:r>
      <w:r w:rsidR="00120088" w:rsidRPr="00D3624D">
        <w:t>sub-cases</w:t>
      </w:r>
      <w:r w:rsidRPr="00D3624D">
        <w:t xml:space="preserve">, we can have some insights on how different SBFD configurations impact the application of SBFD technology </w:t>
      </w:r>
      <w:r w:rsidRPr="00D3624D">
        <w:rPr>
          <w:rFonts w:hint="eastAsia"/>
          <w:lang w:eastAsia="zh-CN"/>
        </w:rPr>
        <w:t xml:space="preserve">if </w:t>
      </w:r>
      <w:r w:rsidR="004612FB" w:rsidRPr="00D3624D">
        <w:t>large packet</w:t>
      </w:r>
      <w:r w:rsidRPr="00D3624D">
        <w:t xml:space="preserve"> is employed</w:t>
      </w:r>
    </w:p>
    <w:p w14:paraId="54B87472" w14:textId="17586417" w:rsidR="00927968" w:rsidRPr="00D3624D" w:rsidRDefault="00927968" w:rsidP="00857780">
      <w:pPr>
        <w:pStyle w:val="affffff2"/>
        <w:numPr>
          <w:ilvl w:val="0"/>
          <w:numId w:val="32"/>
        </w:numPr>
        <w:rPr>
          <w:rFonts w:eastAsiaTheme="minorEastAsia"/>
        </w:rPr>
      </w:pPr>
      <w:r w:rsidRPr="00D3624D">
        <w:rPr>
          <w:b/>
        </w:rPr>
        <w:t xml:space="preserve">Sub-cases #4-6 </w:t>
      </w:r>
      <w:r w:rsidRPr="00D3624D">
        <w:rPr>
          <w:rFonts w:hint="eastAsia"/>
          <w:b/>
          <w:lang w:eastAsia="zh-CN"/>
        </w:rPr>
        <w:t xml:space="preserve">and </w:t>
      </w:r>
      <w:r w:rsidRPr="00D3624D">
        <w:rPr>
          <w:b/>
        </w:rPr>
        <w:t>#1</w:t>
      </w:r>
      <w:r w:rsidR="001F751B" w:rsidRPr="00D3624D">
        <w:rPr>
          <w:b/>
        </w:rPr>
        <w:t>6</w:t>
      </w:r>
      <w:r w:rsidRPr="00D3624D">
        <w:rPr>
          <w:b/>
        </w:rPr>
        <w:t>-1</w:t>
      </w:r>
      <w:r w:rsidR="001F751B" w:rsidRPr="00D3624D">
        <w:rPr>
          <w:b/>
        </w:rPr>
        <w:t>8</w:t>
      </w:r>
      <w:r w:rsidRPr="00D3624D">
        <w:t xml:space="preserve">: Based on the comparison among three sets of </w:t>
      </w:r>
      <w:r w:rsidR="00120088" w:rsidRPr="00D3624D">
        <w:t>sub-cases</w:t>
      </w:r>
      <w:r w:rsidRPr="00D3624D">
        <w:t xml:space="preserve">, we can have some insights on how different SBFD configurations impact the application of SBFD technology </w:t>
      </w:r>
      <w:r w:rsidRPr="00D3624D">
        <w:rPr>
          <w:rFonts w:hint="eastAsia"/>
          <w:lang w:eastAsia="zh-CN"/>
        </w:rPr>
        <w:t xml:space="preserve">if </w:t>
      </w:r>
      <w:r w:rsidR="004612FB" w:rsidRPr="00D3624D">
        <w:t>small packet</w:t>
      </w:r>
      <w:r w:rsidRPr="00D3624D">
        <w:t xml:space="preserve"> is employed</w:t>
      </w:r>
    </w:p>
    <w:p w14:paraId="6B0356E4" w14:textId="68996E3C" w:rsidR="009B7C09" w:rsidRPr="00D3624D" w:rsidRDefault="009B7C09" w:rsidP="00DA2E53">
      <w:pPr>
        <w:pStyle w:val="31"/>
        <w:ind w:left="160" w:hanging="160"/>
        <w:rPr>
          <w:rFonts w:eastAsia="等线"/>
        </w:rPr>
      </w:pPr>
      <w:r w:rsidRPr="00D3624D">
        <w:rPr>
          <w:rFonts w:eastAsia="等线" w:hint="eastAsia"/>
        </w:rPr>
        <w:lastRenderedPageBreak/>
        <w:t>Interference analysis</w:t>
      </w:r>
    </w:p>
    <w:p w14:paraId="235010BD" w14:textId="7FCC7ED8" w:rsidR="00DA206E" w:rsidRPr="00D3624D" w:rsidRDefault="00BE5E78" w:rsidP="00DA2E53">
      <w:pPr>
        <w:rPr>
          <w:rFonts w:eastAsia="等线"/>
        </w:rPr>
      </w:pPr>
      <w:r w:rsidRPr="00D3624D">
        <w:rPr>
          <w:rFonts w:eastAsia="等线"/>
        </w:rPr>
        <w:t xml:space="preserve">Asymmetric packet size with </w:t>
      </w:r>
      <w:r w:rsidR="006F0422" w:rsidRPr="00D3624D">
        <w:t>0.5Mbyte</w:t>
      </w:r>
      <w:r w:rsidR="006F0422" w:rsidRPr="00D3624D">
        <w:rPr>
          <w:rFonts w:eastAsia="等线"/>
        </w:rPr>
        <w:t xml:space="preserve"> for DL and </w:t>
      </w:r>
      <w:r w:rsidR="006F0422" w:rsidRPr="00D3624D">
        <w:t>0.125 Mbytes</w:t>
      </w:r>
      <w:r w:rsidR="006F0422" w:rsidRPr="00D3624D">
        <w:rPr>
          <w:rFonts w:eastAsia="等线"/>
        </w:rPr>
        <w:t xml:space="preserve"> </w:t>
      </w:r>
      <w:r w:rsidRPr="00D3624D">
        <w:rPr>
          <w:rFonts w:eastAsia="等线"/>
        </w:rPr>
        <w:t>for UL is considered in i</w:t>
      </w:r>
      <w:r w:rsidR="004E6041" w:rsidRPr="00D3624D">
        <w:rPr>
          <w:rFonts w:eastAsia="等线"/>
        </w:rPr>
        <w:t>nterference analysis</w:t>
      </w:r>
      <w:r w:rsidR="00CC0AFD" w:rsidRPr="00D3624D">
        <w:rPr>
          <w:rFonts w:eastAsia="等线"/>
        </w:rPr>
        <w:t xml:space="preserve"> </w:t>
      </w:r>
      <w:r w:rsidR="00CC0AFD" w:rsidRPr="00D3624D">
        <w:rPr>
          <w:rFonts w:eastAsia="等线" w:hint="eastAsia"/>
        </w:rPr>
        <w:t xml:space="preserve">of </w:t>
      </w:r>
      <w:r w:rsidR="00CC0AFD" w:rsidRPr="00D3624D">
        <w:rPr>
          <w:rFonts w:eastAsia="等线"/>
        </w:rPr>
        <w:t xml:space="preserve">SBFD </w:t>
      </w:r>
      <w:r w:rsidR="00CC0AFD" w:rsidRPr="00D3624D">
        <w:rPr>
          <w:rFonts w:eastAsia="等线" w:hint="eastAsia"/>
        </w:rPr>
        <w:t>A</w:t>
      </w:r>
      <w:r w:rsidR="00CC0AFD" w:rsidRPr="00D3624D">
        <w:rPr>
          <w:rFonts w:eastAsia="等线"/>
        </w:rPr>
        <w:t>l</w:t>
      </w:r>
      <w:r w:rsidR="00CC0AFD" w:rsidRPr="00D3624D">
        <w:rPr>
          <w:rFonts w:eastAsia="等线" w:hint="eastAsia"/>
        </w:rPr>
        <w:t>t</w:t>
      </w:r>
      <w:r w:rsidR="00CC0AFD" w:rsidRPr="00D3624D">
        <w:rPr>
          <w:rFonts w:eastAsia="等线"/>
        </w:rPr>
        <w:t xml:space="preserve"> 2</w:t>
      </w:r>
      <w:r w:rsidR="00A45BEA" w:rsidRPr="00D3624D">
        <w:rPr>
          <w:rFonts w:eastAsia="等线"/>
        </w:rPr>
        <w:t>. The evaluation results for</w:t>
      </w:r>
      <w:r w:rsidR="004E6041" w:rsidRPr="00D3624D">
        <w:rPr>
          <w:rFonts w:eastAsia="等线"/>
        </w:rPr>
        <w:t xml:space="preserve"> </w:t>
      </w:r>
      <w:r w:rsidR="00F10CA6" w:rsidRPr="00D3624D">
        <w:rPr>
          <w:rFonts w:eastAsia="等线"/>
        </w:rPr>
        <w:t xml:space="preserve">legacy TDD </w:t>
      </w:r>
      <w:r w:rsidR="004A7C34" w:rsidRPr="00D3624D">
        <w:rPr>
          <w:rFonts w:eastAsia="等线"/>
        </w:rPr>
        <w:t xml:space="preserve">(left) </w:t>
      </w:r>
      <w:r w:rsidR="00F10CA6" w:rsidRPr="00D3624D">
        <w:rPr>
          <w:rFonts w:eastAsia="等线"/>
        </w:rPr>
        <w:t>and SBFD</w:t>
      </w:r>
      <w:r w:rsidR="004A7C34" w:rsidRPr="00D3624D">
        <w:rPr>
          <w:rFonts w:eastAsia="等线"/>
        </w:rPr>
        <w:t xml:space="preserve"> (right)</w:t>
      </w:r>
      <w:r w:rsidR="00F10CA6" w:rsidRPr="00D3624D">
        <w:rPr>
          <w:rFonts w:eastAsia="等线"/>
        </w:rPr>
        <w:t xml:space="preserve"> in </w:t>
      </w:r>
      <w:r w:rsidR="00316D9F" w:rsidRPr="00D3624D">
        <w:rPr>
          <w:rFonts w:eastAsia="等线"/>
        </w:rPr>
        <w:t>InH scenario</w:t>
      </w:r>
      <w:r w:rsidR="004E6041" w:rsidRPr="00D3624D">
        <w:rPr>
          <w:rFonts w:eastAsia="等线"/>
        </w:rPr>
        <w:t xml:space="preserve"> </w:t>
      </w:r>
      <w:r w:rsidR="00A4528F" w:rsidRPr="00D3624D">
        <w:rPr>
          <w:rFonts w:eastAsia="等线"/>
        </w:rPr>
        <w:t xml:space="preserve">are </w:t>
      </w:r>
      <w:r w:rsidR="004E6041" w:rsidRPr="00D3624D">
        <w:rPr>
          <w:rFonts w:eastAsia="等线"/>
        </w:rPr>
        <w:t xml:space="preserve">illustrated in </w:t>
      </w:r>
      <w:r w:rsidR="00653333" w:rsidRPr="00D3624D">
        <w:rPr>
          <w:rFonts w:eastAsia="等线"/>
        </w:rPr>
        <w:fldChar w:fldCharType="begin"/>
      </w:r>
      <w:r w:rsidR="00653333" w:rsidRPr="00D3624D">
        <w:rPr>
          <w:rFonts w:eastAsia="等线"/>
        </w:rPr>
        <w:instrText xml:space="preserve"> REF _Ref134712493 \h </w:instrText>
      </w:r>
      <w:r w:rsidR="00C16386" w:rsidRPr="00D3624D">
        <w:rPr>
          <w:rFonts w:eastAsia="等线"/>
        </w:rPr>
        <w:instrText xml:space="preserve"> \* MERGEFORMAT </w:instrText>
      </w:r>
      <w:r w:rsidR="00653333" w:rsidRPr="00D3624D">
        <w:rPr>
          <w:rFonts w:eastAsia="等线"/>
        </w:rPr>
      </w:r>
      <w:r w:rsidR="00653333" w:rsidRPr="00D3624D">
        <w:rPr>
          <w:rFonts w:eastAsia="等线"/>
        </w:rPr>
        <w:fldChar w:fldCharType="separate"/>
      </w:r>
      <w:r w:rsidR="00826506" w:rsidRPr="00D3624D">
        <w:t xml:space="preserve">Figure </w:t>
      </w:r>
      <w:r w:rsidR="00826506">
        <w:rPr>
          <w:noProof/>
        </w:rPr>
        <w:t>15</w:t>
      </w:r>
      <w:r w:rsidR="00653333" w:rsidRPr="00D3624D">
        <w:rPr>
          <w:rFonts w:eastAsia="等线"/>
        </w:rPr>
        <w:fldChar w:fldCharType="end"/>
      </w:r>
      <w:r w:rsidR="00653333" w:rsidRPr="00D3624D">
        <w:rPr>
          <w:rFonts w:eastAsia="等线"/>
        </w:rPr>
        <w:t xml:space="preserve"> and </w:t>
      </w:r>
      <w:r w:rsidR="00653333" w:rsidRPr="00D3624D">
        <w:rPr>
          <w:rFonts w:eastAsia="等线"/>
        </w:rPr>
        <w:fldChar w:fldCharType="begin"/>
      </w:r>
      <w:r w:rsidR="00653333" w:rsidRPr="00D3624D">
        <w:rPr>
          <w:rFonts w:eastAsia="等线"/>
        </w:rPr>
        <w:instrText xml:space="preserve"> REF _Ref135039856 \h </w:instrText>
      </w:r>
      <w:r w:rsidR="00C16386" w:rsidRPr="00D3624D">
        <w:rPr>
          <w:rFonts w:eastAsia="等线"/>
        </w:rPr>
        <w:instrText xml:space="preserve"> \* MERGEFORMAT </w:instrText>
      </w:r>
      <w:r w:rsidR="00653333" w:rsidRPr="00D3624D">
        <w:rPr>
          <w:rFonts w:eastAsia="等线"/>
        </w:rPr>
      </w:r>
      <w:r w:rsidR="00653333" w:rsidRPr="00D3624D">
        <w:rPr>
          <w:rFonts w:eastAsia="等线"/>
        </w:rPr>
        <w:fldChar w:fldCharType="separate"/>
      </w:r>
      <w:r w:rsidR="00826506" w:rsidRPr="00D3624D">
        <w:t xml:space="preserve">Figure </w:t>
      </w:r>
      <w:r w:rsidR="00826506">
        <w:rPr>
          <w:noProof/>
        </w:rPr>
        <w:t>16</w:t>
      </w:r>
      <w:r w:rsidR="00653333" w:rsidRPr="00D3624D">
        <w:rPr>
          <w:rFonts w:eastAsia="等线"/>
        </w:rPr>
        <w:fldChar w:fldCharType="end"/>
      </w:r>
      <w:r w:rsidR="00723393" w:rsidRPr="00D3624D">
        <w:rPr>
          <w:rFonts w:eastAsia="等线"/>
        </w:rPr>
        <w:t>.</w:t>
      </w:r>
      <w:r w:rsidR="00D303F6" w:rsidRPr="00D3624D">
        <w:rPr>
          <w:rFonts w:eastAsia="等线"/>
        </w:rPr>
        <w:t xml:space="preserve"> </w:t>
      </w:r>
      <w:r w:rsidR="00C8570E" w:rsidRPr="00D3624D">
        <w:rPr>
          <w:rFonts w:eastAsia="等线"/>
        </w:rPr>
        <w:t>The legend for each curve is illustrated respectively as below</w:t>
      </w:r>
      <w:r w:rsidR="00D32154" w:rsidRPr="00D3624D">
        <w:rPr>
          <w:rFonts w:eastAsia="等线"/>
        </w:rPr>
        <w:t>.</w:t>
      </w:r>
    </w:p>
    <w:p w14:paraId="271DB7C7" w14:textId="77777777" w:rsidR="00702A89" w:rsidRPr="00D3624D" w:rsidRDefault="00702A89" w:rsidP="00DA2E53">
      <w:pPr>
        <w:rPr>
          <w:rFonts w:eastAsia="等线"/>
          <w:b/>
          <w:bCs/>
          <w:u w:val="single"/>
        </w:rPr>
      </w:pPr>
      <w:r w:rsidRPr="00D3624D">
        <w:rPr>
          <w:rFonts w:eastAsia="等线" w:hint="eastAsia"/>
          <w:b/>
          <w:bCs/>
          <w:u w:val="single"/>
        </w:rPr>
        <w:t>F</w:t>
      </w:r>
      <w:r w:rsidRPr="00D3624D">
        <w:rPr>
          <w:rFonts w:eastAsia="等线"/>
          <w:b/>
          <w:bCs/>
          <w:u w:val="single"/>
        </w:rPr>
        <w:t>o</w:t>
      </w:r>
      <w:r w:rsidRPr="00D3624D">
        <w:rPr>
          <w:rFonts w:eastAsia="等线" w:hint="eastAsia"/>
          <w:b/>
          <w:bCs/>
          <w:u w:val="single"/>
        </w:rPr>
        <w:t xml:space="preserve">r </w:t>
      </w:r>
      <w:r w:rsidRPr="00D3624D">
        <w:rPr>
          <w:rFonts w:eastAsia="等线"/>
          <w:b/>
          <w:bCs/>
          <w:u w:val="single"/>
        </w:rPr>
        <w:t>UL:</w:t>
      </w:r>
    </w:p>
    <w:p w14:paraId="3A200245" w14:textId="77777777" w:rsidR="00702A89" w:rsidRPr="00D3624D" w:rsidRDefault="00702A89" w:rsidP="00857780">
      <w:pPr>
        <w:pStyle w:val="affffff2"/>
        <w:numPr>
          <w:ilvl w:val="0"/>
          <w:numId w:val="21"/>
        </w:numPr>
        <w:rPr>
          <w:rFonts w:eastAsia="等线"/>
        </w:rPr>
      </w:pPr>
      <w:r w:rsidRPr="00D3624D">
        <w:rPr>
          <w:rFonts w:eastAsia="等线" w:hint="eastAsia"/>
        </w:rPr>
        <w:t>Legacy</w:t>
      </w:r>
      <w:r w:rsidRPr="00D3624D">
        <w:rPr>
          <w:rFonts w:eastAsia="等线"/>
        </w:rPr>
        <w:t xml:space="preserve"> INR: L</w:t>
      </w:r>
      <w:r w:rsidRPr="00D3624D">
        <w:rPr>
          <w:rFonts w:eastAsia="等线" w:hint="eastAsia"/>
        </w:rPr>
        <w:t xml:space="preserve">egacy </w:t>
      </w:r>
      <w:r w:rsidRPr="00D3624D">
        <w:rPr>
          <w:rFonts w:eastAsia="等线"/>
        </w:rPr>
        <w:t xml:space="preserve">UL </w:t>
      </w:r>
      <w:r w:rsidRPr="00D3624D">
        <w:rPr>
          <w:rFonts w:eastAsia="等线" w:hint="eastAsia"/>
        </w:rPr>
        <w:t>interference</w:t>
      </w:r>
      <w:r w:rsidRPr="00D3624D">
        <w:rPr>
          <w:rFonts w:eastAsia="等线"/>
        </w:rPr>
        <w:t xml:space="preserve"> </w:t>
      </w:r>
      <w:r w:rsidRPr="00D3624D">
        <w:rPr>
          <w:rFonts w:eastAsia="等线" w:hint="eastAsia"/>
        </w:rPr>
        <w:t>to noise</w:t>
      </w:r>
      <w:r w:rsidRPr="00D3624D">
        <w:rPr>
          <w:rFonts w:eastAsia="等线"/>
        </w:rPr>
        <w:t xml:space="preserve"> ratio</w:t>
      </w:r>
    </w:p>
    <w:p w14:paraId="7903D4A6" w14:textId="77777777" w:rsidR="00702A89" w:rsidRPr="00D3624D" w:rsidRDefault="00702A89" w:rsidP="00857780">
      <w:pPr>
        <w:pStyle w:val="affffff2"/>
        <w:numPr>
          <w:ilvl w:val="0"/>
          <w:numId w:val="21"/>
        </w:numPr>
        <w:rPr>
          <w:rFonts w:eastAsia="等线"/>
        </w:rPr>
      </w:pPr>
      <w:r w:rsidRPr="00D3624D">
        <w:rPr>
          <w:rFonts w:eastAsia="等线" w:hint="eastAsia"/>
          <w:lang w:eastAsia="zh-CN"/>
        </w:rPr>
        <w:t>Inter</w:t>
      </w:r>
      <w:r w:rsidRPr="00D3624D">
        <w:rPr>
          <w:rFonts w:eastAsia="等线"/>
          <w:lang w:eastAsia="zh-CN"/>
        </w:rPr>
        <w:t>-</w:t>
      </w:r>
      <w:r w:rsidRPr="00D3624D">
        <w:rPr>
          <w:rFonts w:eastAsia="等线" w:hint="eastAsia"/>
          <w:lang w:eastAsia="zh-CN"/>
        </w:rPr>
        <w:t>site</w:t>
      </w:r>
      <w:r w:rsidRPr="00D3624D">
        <w:rPr>
          <w:rFonts w:eastAsia="等线"/>
          <w:lang w:eastAsia="zh-CN"/>
        </w:rPr>
        <w:t xml:space="preserve"> </w:t>
      </w:r>
      <w:r w:rsidRPr="00D3624D">
        <w:rPr>
          <w:rFonts w:eastAsia="等线"/>
        </w:rPr>
        <w:t>gNB-gNB</w:t>
      </w:r>
      <w:r w:rsidRPr="00D3624D">
        <w:rPr>
          <w:rFonts w:eastAsia="等线"/>
          <w:lang w:eastAsia="zh-CN"/>
        </w:rPr>
        <w:t xml:space="preserve"> CLI</w:t>
      </w:r>
      <w:r w:rsidRPr="00D3624D">
        <w:rPr>
          <w:rFonts w:eastAsia="等线"/>
        </w:rPr>
        <w:t>/</w:t>
      </w:r>
      <w:r w:rsidRPr="00D3624D">
        <w:rPr>
          <w:rFonts w:eastAsia="等线" w:hint="eastAsia"/>
          <w:lang w:eastAsia="zh-CN"/>
        </w:rPr>
        <w:t>N</w:t>
      </w:r>
      <w:r w:rsidRPr="00D3624D">
        <w:rPr>
          <w:rFonts w:eastAsia="等线"/>
          <w:lang w:eastAsia="zh-CN"/>
        </w:rPr>
        <w:t xml:space="preserve">: </w:t>
      </w:r>
      <w:r w:rsidRPr="00D3624D">
        <w:rPr>
          <w:rFonts w:eastAsia="等线" w:hint="eastAsia"/>
          <w:lang w:eastAsia="zh-CN"/>
        </w:rPr>
        <w:t>I</w:t>
      </w:r>
      <w:r w:rsidRPr="00D3624D">
        <w:rPr>
          <w:rFonts w:eastAsia="等线"/>
        </w:rPr>
        <w:t xml:space="preserve">nter-site gNB-gNB co-channel inter-subband CLI </w:t>
      </w:r>
      <w:r w:rsidRPr="00D3624D">
        <w:rPr>
          <w:rFonts w:eastAsia="等线" w:hint="eastAsia"/>
          <w:lang w:eastAsia="zh-CN"/>
        </w:rPr>
        <w:t>to noise</w:t>
      </w:r>
      <w:r w:rsidRPr="00D3624D">
        <w:rPr>
          <w:rFonts w:eastAsia="等线"/>
        </w:rPr>
        <w:t xml:space="preserve"> </w:t>
      </w:r>
      <w:r w:rsidRPr="00D3624D">
        <w:rPr>
          <w:rFonts w:eastAsia="等线" w:hint="eastAsia"/>
          <w:lang w:eastAsia="zh-CN"/>
        </w:rPr>
        <w:t>ratio</w:t>
      </w:r>
    </w:p>
    <w:p w14:paraId="19BC6B95" w14:textId="77777777" w:rsidR="00702A89" w:rsidRPr="00D3624D" w:rsidRDefault="00702A89" w:rsidP="00857780">
      <w:pPr>
        <w:pStyle w:val="affffff2"/>
        <w:numPr>
          <w:ilvl w:val="0"/>
          <w:numId w:val="21"/>
        </w:numPr>
        <w:rPr>
          <w:rFonts w:eastAsia="等线"/>
        </w:rPr>
      </w:pPr>
      <w:r w:rsidRPr="00D3624D">
        <w:rPr>
          <w:rFonts w:eastAsia="等线"/>
        </w:rPr>
        <w:t>SI/N: Self-interferenc</w:t>
      </w:r>
      <w:r w:rsidRPr="00D3624D">
        <w:rPr>
          <w:rFonts w:eastAsia="等线" w:hint="eastAsia"/>
          <w:lang w:eastAsia="zh-CN"/>
        </w:rPr>
        <w:t>e</w:t>
      </w:r>
      <w:r w:rsidRPr="00D3624D">
        <w:rPr>
          <w:rFonts w:eastAsia="等线"/>
        </w:rPr>
        <w:t xml:space="preserve"> </w:t>
      </w:r>
      <w:r w:rsidRPr="00D3624D">
        <w:rPr>
          <w:rFonts w:eastAsia="等线" w:hint="eastAsia"/>
          <w:lang w:eastAsia="zh-CN"/>
        </w:rPr>
        <w:t>to noise</w:t>
      </w:r>
      <w:r w:rsidRPr="00D3624D">
        <w:rPr>
          <w:rFonts w:eastAsia="等线"/>
        </w:rPr>
        <w:t xml:space="preserve"> </w:t>
      </w:r>
      <w:r w:rsidRPr="00D3624D">
        <w:rPr>
          <w:rFonts w:eastAsia="等线" w:hint="eastAsia"/>
          <w:lang w:eastAsia="zh-CN"/>
        </w:rPr>
        <w:t xml:space="preserve">ratio </w:t>
      </w:r>
    </w:p>
    <w:p w14:paraId="6C77E5C7" w14:textId="77777777" w:rsidR="00702A89" w:rsidRPr="00D3624D" w:rsidRDefault="00702A89" w:rsidP="00857780">
      <w:pPr>
        <w:pStyle w:val="affffff2"/>
        <w:numPr>
          <w:ilvl w:val="0"/>
          <w:numId w:val="21"/>
        </w:numPr>
        <w:rPr>
          <w:rFonts w:eastAsia="等线"/>
        </w:rPr>
      </w:pPr>
      <w:r w:rsidRPr="00D3624D">
        <w:rPr>
          <w:rFonts w:eastAsia="等线" w:hint="eastAsia"/>
          <w:lang w:eastAsia="zh-CN"/>
        </w:rPr>
        <w:t>A</w:t>
      </w:r>
      <w:r w:rsidRPr="00D3624D">
        <w:rPr>
          <w:rFonts w:eastAsia="等线" w:hint="eastAsia"/>
        </w:rPr>
        <w:t>ll</w:t>
      </w:r>
      <w:r w:rsidRPr="00D3624D">
        <w:rPr>
          <w:rFonts w:eastAsia="等线"/>
        </w:rPr>
        <w:t xml:space="preserve"> INR: </w:t>
      </w:r>
      <w:r w:rsidRPr="00D3624D">
        <w:rPr>
          <w:rFonts w:eastAsia="等线" w:hint="eastAsia"/>
        </w:rPr>
        <w:t xml:space="preserve">All interference </w:t>
      </w:r>
      <w:r w:rsidRPr="00D3624D">
        <w:rPr>
          <w:rFonts w:eastAsia="等线"/>
        </w:rPr>
        <w:t>in UL</w:t>
      </w:r>
      <w:r w:rsidRPr="00D3624D">
        <w:rPr>
          <w:rFonts w:eastAsia="等线" w:hint="eastAsia"/>
        </w:rPr>
        <w:t xml:space="preserve"> to noise ratio</w:t>
      </w:r>
      <w:r w:rsidRPr="00D3624D">
        <w:rPr>
          <w:rFonts w:eastAsia="等线"/>
        </w:rPr>
        <w:t xml:space="preserve"> </w:t>
      </w:r>
    </w:p>
    <w:p w14:paraId="5CD77ED9" w14:textId="61F2A73E" w:rsidR="00702A89" w:rsidRPr="00D3624D" w:rsidRDefault="00702A89" w:rsidP="00857780">
      <w:pPr>
        <w:pStyle w:val="affffff2"/>
        <w:numPr>
          <w:ilvl w:val="0"/>
          <w:numId w:val="21"/>
        </w:numPr>
        <w:rPr>
          <w:rFonts w:eastAsia="等线"/>
        </w:rPr>
      </w:pPr>
      <w:r w:rsidRPr="00D3624D">
        <w:rPr>
          <w:rFonts w:eastAsia="等线"/>
        </w:rPr>
        <w:t>SNR: UL s</w:t>
      </w:r>
      <w:r w:rsidRPr="00D3624D">
        <w:rPr>
          <w:rFonts w:eastAsia="等线" w:hint="eastAsia"/>
        </w:rPr>
        <w:t>ignal to noise ratio</w:t>
      </w:r>
    </w:p>
    <w:p w14:paraId="522A4244" w14:textId="77777777" w:rsidR="00702A89" w:rsidRPr="00D3624D" w:rsidRDefault="00702A89" w:rsidP="00DA2E53">
      <w:pPr>
        <w:rPr>
          <w:rFonts w:eastAsia="等线"/>
          <w:b/>
          <w:bCs/>
          <w:u w:val="single"/>
        </w:rPr>
      </w:pPr>
      <w:r w:rsidRPr="00D3624D">
        <w:rPr>
          <w:rFonts w:eastAsia="等线" w:hint="eastAsia"/>
          <w:b/>
          <w:bCs/>
          <w:u w:val="single"/>
        </w:rPr>
        <w:t>F</w:t>
      </w:r>
      <w:r w:rsidRPr="00D3624D">
        <w:rPr>
          <w:rFonts w:eastAsia="等线"/>
          <w:b/>
          <w:bCs/>
          <w:u w:val="single"/>
        </w:rPr>
        <w:t>o</w:t>
      </w:r>
      <w:r w:rsidRPr="00D3624D">
        <w:rPr>
          <w:rFonts w:eastAsia="等线" w:hint="eastAsia"/>
          <w:b/>
          <w:bCs/>
          <w:u w:val="single"/>
        </w:rPr>
        <w:t xml:space="preserve">r </w:t>
      </w:r>
      <w:r w:rsidRPr="00D3624D">
        <w:rPr>
          <w:rFonts w:eastAsia="等线"/>
          <w:b/>
          <w:bCs/>
          <w:u w:val="single"/>
        </w:rPr>
        <w:t>DL:</w:t>
      </w:r>
    </w:p>
    <w:p w14:paraId="3A3D1913" w14:textId="77777777" w:rsidR="00702A89" w:rsidRPr="00D3624D" w:rsidRDefault="00702A89" w:rsidP="00857780">
      <w:pPr>
        <w:pStyle w:val="affffff2"/>
        <w:numPr>
          <w:ilvl w:val="0"/>
          <w:numId w:val="21"/>
        </w:numPr>
        <w:rPr>
          <w:rFonts w:eastAsia="等线"/>
        </w:rPr>
      </w:pPr>
      <w:r w:rsidRPr="00D3624D">
        <w:rPr>
          <w:rFonts w:eastAsia="等线" w:hint="eastAsia"/>
        </w:rPr>
        <w:t>Legacy</w:t>
      </w:r>
      <w:r w:rsidRPr="00D3624D">
        <w:rPr>
          <w:rFonts w:eastAsia="等线"/>
        </w:rPr>
        <w:t xml:space="preserve"> INR: L</w:t>
      </w:r>
      <w:r w:rsidRPr="00D3624D">
        <w:rPr>
          <w:rFonts w:eastAsia="等线" w:hint="eastAsia"/>
        </w:rPr>
        <w:t>egacy</w:t>
      </w:r>
      <w:r w:rsidRPr="00D3624D">
        <w:rPr>
          <w:rFonts w:eastAsia="等线"/>
        </w:rPr>
        <w:t xml:space="preserve"> DL </w:t>
      </w:r>
      <w:r w:rsidRPr="00D3624D">
        <w:rPr>
          <w:rFonts w:eastAsia="等线" w:hint="eastAsia"/>
        </w:rPr>
        <w:t>interference</w:t>
      </w:r>
      <w:r w:rsidRPr="00D3624D">
        <w:rPr>
          <w:rFonts w:eastAsia="等线"/>
        </w:rPr>
        <w:t xml:space="preserve"> </w:t>
      </w:r>
      <w:r w:rsidRPr="00D3624D">
        <w:rPr>
          <w:rFonts w:eastAsia="等线" w:hint="eastAsia"/>
        </w:rPr>
        <w:t>to noise</w:t>
      </w:r>
      <w:r w:rsidRPr="00D3624D">
        <w:rPr>
          <w:rFonts w:eastAsia="等线"/>
        </w:rPr>
        <w:t xml:space="preserve"> ratio</w:t>
      </w:r>
    </w:p>
    <w:p w14:paraId="54F7B6BB" w14:textId="0D16BFFA" w:rsidR="00702A89" w:rsidRPr="00D3624D" w:rsidRDefault="00702A89" w:rsidP="00857780">
      <w:pPr>
        <w:pStyle w:val="affffff2"/>
        <w:numPr>
          <w:ilvl w:val="0"/>
          <w:numId w:val="21"/>
        </w:numPr>
        <w:rPr>
          <w:rFonts w:eastAsia="等线"/>
        </w:rPr>
      </w:pPr>
      <w:r w:rsidRPr="00D3624D">
        <w:rPr>
          <w:rFonts w:eastAsia="等线"/>
          <w:lang w:eastAsia="zh-CN"/>
        </w:rPr>
        <w:t>UE-UE CLI</w:t>
      </w:r>
      <w:r w:rsidR="002772F5" w:rsidRPr="00D3624D">
        <w:rPr>
          <w:rFonts w:eastAsia="等线"/>
          <w:lang w:eastAsia="zh-CN"/>
        </w:rPr>
        <w:t xml:space="preserve"> </w:t>
      </w:r>
      <w:r w:rsidR="00476F25" w:rsidRPr="00D3624D">
        <w:rPr>
          <w:rFonts w:eastAsia="等线"/>
          <w:lang w:eastAsia="zh-CN"/>
        </w:rPr>
        <w:t>(</w:t>
      </w:r>
      <w:r w:rsidR="00476F25" w:rsidRPr="00D3624D">
        <w:rPr>
          <w:rFonts w:eastAsia="等线" w:hint="eastAsia"/>
          <w:lang w:eastAsia="zh-CN"/>
        </w:rPr>
        <w:t>leakage</w:t>
      </w:r>
      <w:r w:rsidR="00476F25" w:rsidRPr="00D3624D">
        <w:rPr>
          <w:rFonts w:eastAsia="等线"/>
          <w:lang w:eastAsia="zh-CN"/>
        </w:rPr>
        <w:t>)</w:t>
      </w:r>
      <w:r w:rsidRPr="00D3624D">
        <w:rPr>
          <w:rFonts w:eastAsia="等线"/>
          <w:lang w:eastAsia="zh-CN"/>
        </w:rPr>
        <w:t xml:space="preserve">/N: </w:t>
      </w:r>
      <w:r w:rsidR="00512597" w:rsidRPr="00D3624D">
        <w:rPr>
          <w:rFonts w:eastAsia="等线"/>
          <w:lang w:eastAsia="zh-CN"/>
        </w:rPr>
        <w:t>L</w:t>
      </w:r>
      <w:r w:rsidR="00501137" w:rsidRPr="00D3624D">
        <w:rPr>
          <w:rFonts w:eastAsia="等线" w:hint="eastAsia"/>
          <w:lang w:eastAsia="zh-CN"/>
        </w:rPr>
        <w:t xml:space="preserve">eakage </w:t>
      </w:r>
      <w:r w:rsidR="00F701C0" w:rsidRPr="00D3624D">
        <w:rPr>
          <w:rFonts w:eastAsia="等线" w:hint="eastAsia"/>
          <w:lang w:eastAsia="zh-CN"/>
        </w:rPr>
        <w:t xml:space="preserve">part of </w:t>
      </w:r>
      <w:r w:rsidRPr="00D3624D">
        <w:rPr>
          <w:rFonts w:eastAsia="等线"/>
          <w:lang w:eastAsia="zh-CN"/>
        </w:rPr>
        <w:t>UE-UE co-channel inter-subband CLI to noise ratio</w:t>
      </w:r>
    </w:p>
    <w:p w14:paraId="583D1F84" w14:textId="78B7AEF4" w:rsidR="00F70395" w:rsidRPr="00D3624D" w:rsidRDefault="00F70395" w:rsidP="00857780">
      <w:pPr>
        <w:pStyle w:val="affffff2"/>
        <w:numPr>
          <w:ilvl w:val="0"/>
          <w:numId w:val="21"/>
        </w:numPr>
        <w:rPr>
          <w:rFonts w:eastAsia="等线"/>
        </w:rPr>
      </w:pPr>
      <w:r w:rsidRPr="00D3624D">
        <w:rPr>
          <w:rFonts w:eastAsia="等线"/>
          <w:lang w:eastAsia="zh-CN"/>
        </w:rPr>
        <w:t>UE-UE CLI (</w:t>
      </w:r>
      <w:r w:rsidRPr="00D3624D">
        <w:rPr>
          <w:rFonts w:eastAsia="等线" w:hint="eastAsia"/>
          <w:lang w:eastAsia="zh-CN"/>
        </w:rPr>
        <w:t>selectivity</w:t>
      </w:r>
      <w:r w:rsidRPr="00D3624D">
        <w:rPr>
          <w:rFonts w:eastAsia="等线"/>
          <w:lang w:eastAsia="zh-CN"/>
        </w:rPr>
        <w:t xml:space="preserve">)/N: </w:t>
      </w:r>
      <w:r w:rsidR="00512597" w:rsidRPr="00D3624D">
        <w:rPr>
          <w:rFonts w:eastAsia="等线"/>
          <w:lang w:eastAsia="zh-CN"/>
        </w:rPr>
        <w:t>S</w:t>
      </w:r>
      <w:r w:rsidR="00512597" w:rsidRPr="00D3624D">
        <w:rPr>
          <w:rFonts w:eastAsia="等线" w:hint="eastAsia"/>
          <w:lang w:eastAsia="zh-CN"/>
        </w:rPr>
        <w:t xml:space="preserve">electivity </w:t>
      </w:r>
      <w:r w:rsidRPr="00D3624D">
        <w:rPr>
          <w:rFonts w:eastAsia="等线" w:hint="eastAsia"/>
          <w:lang w:eastAsia="zh-CN"/>
        </w:rPr>
        <w:t xml:space="preserve">part of </w:t>
      </w:r>
      <w:r w:rsidRPr="00D3624D">
        <w:rPr>
          <w:rFonts w:eastAsia="等线"/>
          <w:lang w:eastAsia="zh-CN"/>
        </w:rPr>
        <w:t>UE-UE co-channel inter-subband CLI to noise ratio</w:t>
      </w:r>
    </w:p>
    <w:p w14:paraId="3E2A130D" w14:textId="77777777" w:rsidR="00702A89" w:rsidRPr="00D3624D" w:rsidRDefault="00702A89" w:rsidP="00857780">
      <w:pPr>
        <w:pStyle w:val="affffff2"/>
        <w:numPr>
          <w:ilvl w:val="0"/>
          <w:numId w:val="21"/>
        </w:numPr>
        <w:rPr>
          <w:rFonts w:eastAsia="等线"/>
        </w:rPr>
      </w:pPr>
      <w:r w:rsidRPr="00D3624D">
        <w:rPr>
          <w:rFonts w:eastAsia="等线" w:hint="eastAsia"/>
          <w:lang w:eastAsia="zh-CN"/>
        </w:rPr>
        <w:t>A</w:t>
      </w:r>
      <w:r w:rsidRPr="00D3624D">
        <w:rPr>
          <w:rFonts w:eastAsia="等线" w:hint="eastAsia"/>
        </w:rPr>
        <w:t>ll</w:t>
      </w:r>
      <w:r w:rsidRPr="00D3624D">
        <w:rPr>
          <w:rFonts w:eastAsia="等线"/>
        </w:rPr>
        <w:t xml:space="preserve"> INR: </w:t>
      </w:r>
      <w:r w:rsidRPr="00D3624D">
        <w:rPr>
          <w:rFonts w:eastAsia="等线" w:hint="eastAsia"/>
        </w:rPr>
        <w:t xml:space="preserve">All interference </w:t>
      </w:r>
      <w:r w:rsidRPr="00D3624D">
        <w:rPr>
          <w:rFonts w:eastAsia="等线"/>
        </w:rPr>
        <w:t>in DL</w:t>
      </w:r>
      <w:r w:rsidRPr="00D3624D">
        <w:rPr>
          <w:rFonts w:eastAsia="等线" w:hint="eastAsia"/>
        </w:rPr>
        <w:t xml:space="preserve"> to noise ratio</w:t>
      </w:r>
      <w:r w:rsidRPr="00D3624D">
        <w:rPr>
          <w:rFonts w:eastAsia="等线"/>
        </w:rPr>
        <w:t xml:space="preserve"> </w:t>
      </w:r>
    </w:p>
    <w:p w14:paraId="745571E8" w14:textId="1A7F6064" w:rsidR="00702A89" w:rsidRPr="00D3624D" w:rsidRDefault="00702A89" w:rsidP="00857780">
      <w:pPr>
        <w:pStyle w:val="affffff2"/>
        <w:numPr>
          <w:ilvl w:val="0"/>
          <w:numId w:val="21"/>
        </w:numPr>
        <w:rPr>
          <w:rFonts w:eastAsia="等线"/>
        </w:rPr>
      </w:pPr>
      <w:r w:rsidRPr="00D3624D">
        <w:rPr>
          <w:rFonts w:eastAsia="等线"/>
        </w:rPr>
        <w:t>SNR: DL s</w:t>
      </w:r>
      <w:r w:rsidRPr="00D3624D">
        <w:rPr>
          <w:rFonts w:eastAsia="等线" w:hint="eastAsia"/>
        </w:rPr>
        <w:t>ignal to noise ratio</w:t>
      </w:r>
    </w:p>
    <w:p w14:paraId="3C0EBE43" w14:textId="08270F2D" w:rsidR="00301E69" w:rsidRPr="00D3624D" w:rsidRDefault="00301E69" w:rsidP="00DA2E53">
      <w:pPr>
        <w:rPr>
          <w:rFonts w:eastAsia="等线"/>
        </w:rPr>
      </w:pPr>
    </w:p>
    <w:p w14:paraId="5D7DD4A3" w14:textId="71155D5C" w:rsidR="00301E69" w:rsidRPr="00D3624D" w:rsidRDefault="00123E0E" w:rsidP="00DA2E53">
      <w:pPr>
        <w:rPr>
          <w:rFonts w:eastAsia="等线"/>
        </w:rPr>
      </w:pPr>
      <w:r w:rsidRPr="00D3624D">
        <w:rPr>
          <w:rFonts w:eastAsia="等线" w:hint="eastAsia"/>
        </w:rPr>
        <w:t>F</w:t>
      </w:r>
      <w:r w:rsidRPr="00D3624D">
        <w:rPr>
          <w:rFonts w:eastAsia="等线"/>
        </w:rPr>
        <w:t>o</w:t>
      </w:r>
      <w:r w:rsidRPr="00D3624D">
        <w:rPr>
          <w:rFonts w:eastAsia="等线" w:hint="eastAsia"/>
        </w:rPr>
        <w:t xml:space="preserve">r </w:t>
      </w:r>
      <w:r w:rsidR="00B053F0" w:rsidRPr="00D3624D">
        <w:rPr>
          <w:rFonts w:eastAsia="等线" w:hint="eastAsia"/>
        </w:rPr>
        <w:t>gNB</w:t>
      </w:r>
      <w:r w:rsidR="00B053F0" w:rsidRPr="00D3624D">
        <w:rPr>
          <w:rFonts w:eastAsia="等线"/>
        </w:rPr>
        <w:t xml:space="preserve"> </w:t>
      </w:r>
      <w:r w:rsidR="00B053F0" w:rsidRPr="00D3624D">
        <w:rPr>
          <w:rFonts w:eastAsia="等线" w:hint="eastAsia"/>
        </w:rPr>
        <w:t>with</w:t>
      </w:r>
      <w:r w:rsidRPr="00D3624D">
        <w:rPr>
          <w:rFonts w:eastAsia="等线" w:hint="eastAsia"/>
        </w:rPr>
        <w:t xml:space="preserve"> high </w:t>
      </w:r>
      <w:r w:rsidRPr="00D3624D">
        <w:rPr>
          <w:rFonts w:eastAsia="等线"/>
        </w:rPr>
        <w:t>CLI suppression</w:t>
      </w:r>
      <w:r w:rsidRPr="00D3624D">
        <w:rPr>
          <w:rFonts w:eastAsia="等线" w:hint="eastAsia"/>
        </w:rPr>
        <w:t xml:space="preserve"> capability</w:t>
      </w:r>
      <w:r w:rsidRPr="00D3624D">
        <w:rPr>
          <w:rFonts w:eastAsia="等线"/>
        </w:rPr>
        <w:t xml:space="preserve"> (</w:t>
      </w:r>
      <w:r w:rsidRPr="00D3624D">
        <w:rPr>
          <w:rFonts w:eastAsia="等线" w:hint="eastAsia"/>
        </w:rPr>
        <w:t xml:space="preserve">sub-cases </w:t>
      </w:r>
      <w:r w:rsidRPr="00D3624D">
        <w:rPr>
          <w:rFonts w:eastAsia="等线"/>
        </w:rPr>
        <w:t xml:space="preserve">#1-3), </w:t>
      </w:r>
      <w:r w:rsidR="005C3170" w:rsidRPr="00D3624D">
        <w:rPr>
          <w:rFonts w:eastAsia="等线" w:hint="eastAsia"/>
        </w:rPr>
        <w:t>and</w:t>
      </w:r>
      <w:r w:rsidR="00396A2A" w:rsidRPr="00D3624D">
        <w:rPr>
          <w:rFonts w:eastAsia="等线"/>
        </w:rPr>
        <w:t xml:space="preserve"> </w:t>
      </w:r>
      <w:r w:rsidR="00D24A83" w:rsidRPr="00D3624D">
        <w:rPr>
          <w:rFonts w:eastAsia="等线" w:hint="eastAsia"/>
        </w:rPr>
        <w:t>gNB</w:t>
      </w:r>
      <w:r w:rsidR="00D24A83" w:rsidRPr="00D3624D">
        <w:rPr>
          <w:rFonts w:eastAsia="等线"/>
        </w:rPr>
        <w:t xml:space="preserve"> </w:t>
      </w:r>
      <w:r w:rsidR="00D24A83" w:rsidRPr="00D3624D">
        <w:rPr>
          <w:rFonts w:eastAsia="等线" w:hint="eastAsia"/>
        </w:rPr>
        <w:t>with</w:t>
      </w:r>
      <w:r w:rsidR="005C3170" w:rsidRPr="00D3624D">
        <w:rPr>
          <w:rFonts w:eastAsia="等线" w:hint="eastAsia"/>
        </w:rPr>
        <w:t xml:space="preserve"> low </w:t>
      </w:r>
      <w:r w:rsidR="005C3170" w:rsidRPr="00D3624D">
        <w:rPr>
          <w:rFonts w:eastAsia="等线"/>
        </w:rPr>
        <w:t xml:space="preserve">CLI </w:t>
      </w:r>
      <w:r w:rsidR="005C3170" w:rsidRPr="00D3624D">
        <w:rPr>
          <w:rFonts w:eastAsia="等线" w:hint="eastAsia"/>
        </w:rPr>
        <w:t xml:space="preserve">suppression capability </w:t>
      </w:r>
      <w:r w:rsidR="005C3170" w:rsidRPr="00D3624D">
        <w:rPr>
          <w:rFonts w:eastAsia="等线"/>
        </w:rPr>
        <w:t>(</w:t>
      </w:r>
      <w:r w:rsidR="005C3170" w:rsidRPr="00D3624D">
        <w:rPr>
          <w:rFonts w:eastAsia="等线" w:hint="eastAsia"/>
        </w:rPr>
        <w:t>sub-cases</w:t>
      </w:r>
      <w:r w:rsidR="005C3170" w:rsidRPr="00D3624D">
        <w:rPr>
          <w:rFonts w:eastAsia="等线"/>
        </w:rPr>
        <w:t>#7-9)</w:t>
      </w:r>
      <w:r w:rsidRPr="00D3624D">
        <w:rPr>
          <w:rFonts w:eastAsia="等线"/>
        </w:rPr>
        <w:t xml:space="preserve"> </w:t>
      </w:r>
      <w:r w:rsidRPr="00D3624D">
        <w:rPr>
          <w:rFonts w:eastAsia="等线" w:hint="eastAsia"/>
        </w:rPr>
        <w:t>i</w:t>
      </w:r>
      <w:r w:rsidR="00301E69" w:rsidRPr="00D3624D">
        <w:rPr>
          <w:rFonts w:eastAsia="等线"/>
        </w:rPr>
        <w:t>t can be observed that:</w:t>
      </w:r>
    </w:p>
    <w:p w14:paraId="18D8F3FA" w14:textId="0B59D7E1" w:rsidR="00665469" w:rsidRPr="00D3624D" w:rsidRDefault="00665469" w:rsidP="00857780">
      <w:pPr>
        <w:pStyle w:val="affffff2"/>
        <w:numPr>
          <w:ilvl w:val="0"/>
          <w:numId w:val="22"/>
        </w:numPr>
        <w:rPr>
          <w:rFonts w:eastAsia="等线"/>
        </w:rPr>
      </w:pPr>
      <w:r w:rsidRPr="00D3624D">
        <w:rPr>
          <w:rFonts w:eastAsia="等线" w:hint="eastAsia"/>
          <w:lang w:eastAsia="zh-CN"/>
        </w:rPr>
        <w:t>Inter</w:t>
      </w:r>
      <w:r w:rsidRPr="00D3624D">
        <w:rPr>
          <w:rFonts w:eastAsia="等线"/>
          <w:lang w:eastAsia="zh-CN"/>
        </w:rPr>
        <w:t>-</w:t>
      </w:r>
      <w:r w:rsidRPr="00D3624D">
        <w:rPr>
          <w:rFonts w:eastAsia="等线" w:hint="eastAsia"/>
          <w:lang w:eastAsia="zh-CN"/>
        </w:rPr>
        <w:t>site gNB</w:t>
      </w:r>
      <w:r w:rsidRPr="00D3624D">
        <w:rPr>
          <w:rFonts w:eastAsia="等线"/>
        </w:rPr>
        <w:t xml:space="preserve">-gNB co-channel inter-subband CLI </w:t>
      </w:r>
      <w:r w:rsidR="0096526A" w:rsidRPr="00D3624D">
        <w:rPr>
          <w:rFonts w:eastAsia="等线" w:hint="eastAsia"/>
          <w:lang w:eastAsia="zh-CN"/>
        </w:rPr>
        <w:t xml:space="preserve">is larger than </w:t>
      </w:r>
      <w:r w:rsidR="00CF73C8" w:rsidRPr="00D3624D">
        <w:rPr>
          <w:rFonts w:eastAsia="等线" w:hint="eastAsia"/>
          <w:lang w:eastAsia="zh-CN"/>
        </w:rPr>
        <w:t xml:space="preserve">legacy </w:t>
      </w:r>
      <w:r w:rsidRPr="00D3624D">
        <w:rPr>
          <w:rFonts w:eastAsia="等线"/>
          <w:lang w:eastAsia="zh-CN"/>
        </w:rPr>
        <w:t xml:space="preserve">UL </w:t>
      </w:r>
      <w:r w:rsidRPr="00D3624D">
        <w:rPr>
          <w:rFonts w:eastAsia="等线" w:hint="eastAsia"/>
          <w:lang w:eastAsia="zh-CN"/>
        </w:rPr>
        <w:t>interference</w:t>
      </w:r>
      <w:r w:rsidRPr="00D3624D">
        <w:rPr>
          <w:rFonts w:eastAsia="等线"/>
          <w:lang w:eastAsia="zh-CN"/>
        </w:rPr>
        <w:t xml:space="preserve"> in </w:t>
      </w:r>
      <w:r w:rsidRPr="00D3624D">
        <w:rPr>
          <w:rFonts w:eastAsia="等线" w:hint="eastAsia"/>
          <w:lang w:eastAsia="zh-CN"/>
        </w:rPr>
        <w:t>low</w:t>
      </w:r>
      <w:r w:rsidRPr="00D3624D">
        <w:rPr>
          <w:rFonts w:eastAsia="等线"/>
          <w:lang w:eastAsia="zh-CN"/>
        </w:rPr>
        <w:t>, medium and high RU.</w:t>
      </w:r>
      <w:r w:rsidR="004510F4" w:rsidRPr="00D3624D">
        <w:rPr>
          <w:rFonts w:eastAsia="等线"/>
          <w:lang w:eastAsia="zh-CN"/>
        </w:rPr>
        <w:t xml:space="preserve"> </w:t>
      </w:r>
      <w:r w:rsidR="005F1DA0" w:rsidRPr="00D3624D">
        <w:rPr>
          <w:rFonts w:eastAsia="等线" w:hint="eastAsia"/>
          <w:lang w:eastAsia="zh-CN"/>
        </w:rPr>
        <w:t>Besides</w:t>
      </w:r>
      <w:r w:rsidR="004510F4" w:rsidRPr="00D3624D">
        <w:rPr>
          <w:rFonts w:eastAsia="等线"/>
          <w:lang w:eastAsia="zh-CN"/>
        </w:rPr>
        <w:t xml:space="preserve">, </w:t>
      </w:r>
      <w:bookmarkStart w:id="16" w:name="_Hlk142581981"/>
      <w:r w:rsidR="00C40B09" w:rsidRPr="00D3624D">
        <w:rPr>
          <w:rFonts w:eastAsia="等线" w:hint="eastAsia"/>
          <w:lang w:eastAsia="zh-CN"/>
        </w:rPr>
        <w:t xml:space="preserve">the signal is much </w:t>
      </w:r>
      <w:r w:rsidR="00854097" w:rsidRPr="00D3624D">
        <w:rPr>
          <w:rFonts w:eastAsia="等线" w:hint="eastAsia"/>
          <w:lang w:eastAsia="zh-CN"/>
        </w:rPr>
        <w:t>stronger</w:t>
      </w:r>
      <w:r w:rsidR="00854097" w:rsidRPr="00D3624D">
        <w:rPr>
          <w:rFonts w:eastAsia="等线"/>
          <w:lang w:eastAsia="zh-CN"/>
        </w:rPr>
        <w:t xml:space="preserve"> </w:t>
      </w:r>
      <w:r w:rsidR="00C40B09" w:rsidRPr="00D3624D">
        <w:rPr>
          <w:rFonts w:eastAsia="等线" w:hint="eastAsia"/>
          <w:lang w:eastAsia="zh-CN"/>
        </w:rPr>
        <w:t>than total interference</w:t>
      </w:r>
      <w:r w:rsidR="00752C81" w:rsidRPr="00D3624D">
        <w:rPr>
          <w:rFonts w:eastAsia="等线"/>
          <w:lang w:eastAsia="zh-CN"/>
        </w:rPr>
        <w:t xml:space="preserve"> </w:t>
      </w:r>
      <w:r w:rsidR="00752C81" w:rsidRPr="00D3624D">
        <w:rPr>
          <w:rFonts w:eastAsia="等线" w:hint="eastAsia"/>
          <w:lang w:eastAsia="zh-CN"/>
        </w:rPr>
        <w:t xml:space="preserve">in </w:t>
      </w:r>
      <w:r w:rsidR="00752C81" w:rsidRPr="00D3624D">
        <w:rPr>
          <w:rFonts w:eastAsia="等线"/>
          <w:lang w:eastAsia="zh-CN"/>
        </w:rPr>
        <w:t>UL</w:t>
      </w:r>
      <w:bookmarkEnd w:id="16"/>
      <w:r w:rsidR="00C40B09" w:rsidRPr="00D3624D">
        <w:rPr>
          <w:rFonts w:eastAsia="等线"/>
          <w:lang w:eastAsia="zh-CN"/>
        </w:rPr>
        <w:t>.</w:t>
      </w:r>
    </w:p>
    <w:p w14:paraId="7F3040B5" w14:textId="62F6F2E2" w:rsidR="009567CB" w:rsidRPr="00D3624D" w:rsidRDefault="00B30555" w:rsidP="00857780">
      <w:pPr>
        <w:pStyle w:val="affffff2"/>
        <w:numPr>
          <w:ilvl w:val="0"/>
          <w:numId w:val="22"/>
        </w:numPr>
        <w:rPr>
          <w:rFonts w:eastAsia="等线"/>
        </w:rPr>
      </w:pPr>
      <w:r w:rsidRPr="00D3624D">
        <w:rPr>
          <w:rFonts w:eastAsia="等线" w:hint="eastAsia"/>
          <w:lang w:val="en-US" w:eastAsia="zh-CN"/>
        </w:rPr>
        <w:t>I</w:t>
      </w:r>
      <w:r w:rsidRPr="00D3624D">
        <w:rPr>
          <w:rFonts w:eastAsia="等线"/>
          <w:lang w:val="en-US" w:eastAsia="zh-CN"/>
        </w:rPr>
        <w:t>n</w:t>
      </w:r>
      <w:r w:rsidRPr="00D3624D">
        <w:rPr>
          <w:rFonts w:eastAsia="等线" w:hint="eastAsia"/>
          <w:lang w:val="en-US" w:eastAsia="zh-CN"/>
        </w:rPr>
        <w:t>ter</w:t>
      </w:r>
      <w:r w:rsidRPr="00D3624D">
        <w:rPr>
          <w:rFonts w:eastAsia="等线"/>
          <w:lang w:eastAsia="zh-CN"/>
        </w:rPr>
        <w:t>-</w:t>
      </w:r>
      <w:r w:rsidRPr="00D3624D">
        <w:rPr>
          <w:rFonts w:eastAsia="等线" w:hint="eastAsia"/>
          <w:lang w:eastAsia="zh-CN"/>
        </w:rPr>
        <w:t>site gNB</w:t>
      </w:r>
      <w:r w:rsidRPr="00D3624D">
        <w:rPr>
          <w:rFonts w:eastAsia="等线"/>
        </w:rPr>
        <w:t>-gNB co-channel inter-subband CLI</w:t>
      </w:r>
      <w:r w:rsidRPr="00D3624D">
        <w:rPr>
          <w:rFonts w:eastAsia="等线"/>
          <w:lang w:eastAsia="zh-CN"/>
        </w:rPr>
        <w:t xml:space="preserve"> </w:t>
      </w:r>
      <w:r w:rsidRPr="00D3624D">
        <w:rPr>
          <w:rFonts w:eastAsia="等线" w:hint="eastAsia"/>
          <w:lang w:eastAsia="zh-CN"/>
        </w:rPr>
        <w:t>in InH</w:t>
      </w:r>
      <w:r w:rsidRPr="00D3624D">
        <w:rPr>
          <w:rFonts w:eastAsia="等线"/>
          <w:lang w:eastAsia="zh-CN"/>
        </w:rPr>
        <w:t xml:space="preserve"> </w:t>
      </w:r>
      <w:r w:rsidRPr="00D3624D">
        <w:rPr>
          <w:rFonts w:eastAsia="等线" w:hint="eastAsia"/>
          <w:lang w:eastAsia="zh-CN"/>
        </w:rPr>
        <w:t xml:space="preserve">with high </w:t>
      </w:r>
      <w:r w:rsidRPr="00D3624D">
        <w:rPr>
          <w:rFonts w:eastAsia="等线"/>
          <w:lang w:eastAsia="zh-CN"/>
        </w:rPr>
        <w:t xml:space="preserve">CLI </w:t>
      </w:r>
      <w:r w:rsidRPr="00D3624D">
        <w:rPr>
          <w:rFonts w:eastAsia="等线" w:hint="eastAsia"/>
          <w:lang w:eastAsia="zh-CN"/>
        </w:rPr>
        <w:t xml:space="preserve">suppression capability is nearly same with </w:t>
      </w:r>
      <w:r w:rsidRPr="00D3624D">
        <w:rPr>
          <w:rFonts w:eastAsia="等线"/>
          <w:lang w:eastAsia="zh-CN"/>
        </w:rPr>
        <w:t>that</w:t>
      </w:r>
      <w:r w:rsidRPr="00D3624D">
        <w:rPr>
          <w:rFonts w:eastAsia="等线" w:hint="eastAsia"/>
          <w:lang w:eastAsia="zh-CN"/>
        </w:rPr>
        <w:t xml:space="preserve"> in InH </w:t>
      </w:r>
      <w:r w:rsidRPr="00D3624D">
        <w:rPr>
          <w:rFonts w:eastAsia="等线"/>
          <w:lang w:eastAsia="zh-CN"/>
        </w:rPr>
        <w:t>with</w:t>
      </w:r>
      <w:r w:rsidRPr="00D3624D">
        <w:rPr>
          <w:rFonts w:eastAsia="等线" w:hint="eastAsia"/>
          <w:lang w:eastAsia="zh-CN"/>
        </w:rPr>
        <w:t xml:space="preserve"> low </w:t>
      </w:r>
      <w:r w:rsidRPr="00D3624D">
        <w:rPr>
          <w:rFonts w:eastAsia="等线"/>
          <w:lang w:eastAsia="zh-CN"/>
        </w:rPr>
        <w:t xml:space="preserve">CLI </w:t>
      </w:r>
      <w:r w:rsidRPr="00D3624D">
        <w:rPr>
          <w:rFonts w:eastAsia="等线" w:hint="eastAsia"/>
          <w:lang w:eastAsia="zh-CN"/>
        </w:rPr>
        <w:t>suppression capability</w:t>
      </w:r>
      <w:r w:rsidRPr="00D3624D">
        <w:rPr>
          <w:rFonts w:eastAsia="等线"/>
          <w:lang w:eastAsia="zh-CN"/>
        </w:rPr>
        <w:t xml:space="preserve"> in low, medium and high RU</w:t>
      </w:r>
      <w:r w:rsidRPr="00D3624D">
        <w:rPr>
          <w:rFonts w:eastAsia="等线"/>
        </w:rPr>
        <w:t>.</w:t>
      </w:r>
    </w:p>
    <w:p w14:paraId="43708DE1" w14:textId="66E42121" w:rsidR="00A93320" w:rsidRPr="00D3624D" w:rsidRDefault="00F04B5F" w:rsidP="00857780">
      <w:pPr>
        <w:pStyle w:val="affffff2"/>
        <w:numPr>
          <w:ilvl w:val="0"/>
          <w:numId w:val="22"/>
        </w:numPr>
        <w:rPr>
          <w:rFonts w:eastAsia="等线"/>
        </w:rPr>
      </w:pPr>
      <w:r w:rsidRPr="00D3624D">
        <w:rPr>
          <w:rFonts w:eastAsia="等线"/>
          <w:lang w:eastAsia="zh-CN"/>
        </w:rPr>
        <w:t>L</w:t>
      </w:r>
      <w:r w:rsidR="007A26B5" w:rsidRPr="00D3624D">
        <w:rPr>
          <w:rFonts w:eastAsia="等线"/>
          <w:lang w:eastAsia="zh-CN"/>
        </w:rPr>
        <w:t xml:space="preserve">egacy DL </w:t>
      </w:r>
      <w:r w:rsidR="007A26B5" w:rsidRPr="00D3624D">
        <w:rPr>
          <w:rFonts w:eastAsia="等线" w:hint="eastAsia"/>
          <w:lang w:eastAsia="zh-CN"/>
        </w:rPr>
        <w:t xml:space="preserve">interference dominates </w:t>
      </w:r>
      <w:r w:rsidR="007A26B5" w:rsidRPr="00D3624D">
        <w:rPr>
          <w:rFonts w:eastAsia="等线"/>
          <w:lang w:eastAsia="zh-CN"/>
        </w:rPr>
        <w:t xml:space="preserve">DL </w:t>
      </w:r>
      <w:r w:rsidR="007A26B5" w:rsidRPr="00D3624D">
        <w:rPr>
          <w:rFonts w:eastAsia="等线" w:hint="eastAsia"/>
          <w:lang w:eastAsia="zh-CN"/>
        </w:rPr>
        <w:t>interference</w:t>
      </w:r>
      <w:r w:rsidR="007A26B5" w:rsidRPr="00D3624D">
        <w:rPr>
          <w:rFonts w:eastAsia="等线"/>
          <w:lang w:eastAsia="zh-CN"/>
        </w:rPr>
        <w:t>.</w:t>
      </w:r>
      <w:r w:rsidR="006F24A4" w:rsidRPr="00D3624D">
        <w:rPr>
          <w:rFonts w:eastAsia="等线"/>
          <w:lang w:eastAsia="zh-CN"/>
        </w:rPr>
        <w:t xml:space="preserve"> </w:t>
      </w:r>
      <w:r w:rsidR="00107D1E" w:rsidRPr="00D3624D">
        <w:rPr>
          <w:rFonts w:eastAsia="等线"/>
          <w:lang w:eastAsia="zh-CN"/>
        </w:rPr>
        <w:t xml:space="preserve">UE-UE co-channel inter-subband CLI </w:t>
      </w:r>
      <w:r w:rsidR="00107D1E" w:rsidRPr="00D3624D">
        <w:rPr>
          <w:rFonts w:eastAsia="等线" w:hint="eastAsia"/>
          <w:lang w:eastAsia="zh-CN"/>
        </w:rPr>
        <w:t xml:space="preserve">can be ignored in </w:t>
      </w:r>
      <w:r w:rsidR="0070461B" w:rsidRPr="00D3624D">
        <w:rPr>
          <w:rFonts w:eastAsia="等线" w:hint="eastAsia"/>
          <w:lang w:eastAsia="zh-CN"/>
        </w:rPr>
        <w:t>low</w:t>
      </w:r>
      <w:r w:rsidR="0070461B" w:rsidRPr="00D3624D">
        <w:rPr>
          <w:rFonts w:eastAsia="等线"/>
          <w:lang w:eastAsia="zh-CN"/>
        </w:rPr>
        <w:t xml:space="preserve">, </w:t>
      </w:r>
      <w:r w:rsidR="0070461B" w:rsidRPr="00D3624D">
        <w:rPr>
          <w:rFonts w:eastAsia="等线" w:hint="eastAsia"/>
          <w:lang w:eastAsia="zh-CN"/>
        </w:rPr>
        <w:t xml:space="preserve">medium and high </w:t>
      </w:r>
      <w:r w:rsidR="0070461B" w:rsidRPr="00D3624D">
        <w:rPr>
          <w:rFonts w:eastAsia="等线"/>
          <w:lang w:eastAsia="zh-CN"/>
        </w:rPr>
        <w:t>RU.</w:t>
      </w:r>
    </w:p>
    <w:p w14:paraId="0579AEA5" w14:textId="08EF60A0" w:rsidR="009B7C09" w:rsidRPr="00D3624D" w:rsidRDefault="00C75718" w:rsidP="00DA2E53">
      <w:pPr>
        <w:pStyle w:val="affff1"/>
        <w:keepNext/>
      </w:pPr>
      <w:r w:rsidRPr="00D3624D">
        <w:rPr>
          <w:noProof/>
        </w:rPr>
        <w:drawing>
          <wp:inline distT="0" distB="0" distL="0" distR="0" wp14:anchorId="2481BD48" wp14:editId="21489793">
            <wp:extent cx="2880000" cy="2160000"/>
            <wp:effectExtent l="0" t="0" r="0" b="0"/>
            <wp:docPr id="1" name="图片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2880000" cy="2160000"/>
                    </a:xfrm>
                    <a:prstGeom prst="rect">
                      <a:avLst/>
                    </a:prstGeom>
                  </pic:spPr>
                </pic:pic>
              </a:graphicData>
            </a:graphic>
          </wp:inline>
        </w:drawing>
      </w:r>
      <w:r w:rsidRPr="00D3624D">
        <w:rPr>
          <w:noProof/>
        </w:rPr>
        <w:drawing>
          <wp:inline distT="0" distB="0" distL="0" distR="0" wp14:anchorId="625A835F" wp14:editId="09AEA5AB">
            <wp:extent cx="2880000" cy="2160000"/>
            <wp:effectExtent l="0" t="0" r="0" b="0"/>
            <wp:docPr id="36" name="图片 3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2880000" cy="2160000"/>
                    </a:xfrm>
                    <a:prstGeom prst="rect">
                      <a:avLst/>
                    </a:prstGeom>
                  </pic:spPr>
                </pic:pic>
              </a:graphicData>
            </a:graphic>
          </wp:inline>
        </w:drawing>
      </w:r>
    </w:p>
    <w:p w14:paraId="282D9196" w14:textId="437C3957" w:rsidR="009B7C09" w:rsidRPr="00D3624D" w:rsidRDefault="009B7C09" w:rsidP="00DA2E53">
      <w:pPr>
        <w:pStyle w:val="affff1"/>
        <w:rPr>
          <w:rFonts w:eastAsia="等线"/>
        </w:rPr>
      </w:pPr>
      <w:r w:rsidRPr="00D3624D">
        <w:t>(</w:t>
      </w:r>
      <w:r w:rsidRPr="00D3624D">
        <w:rPr>
          <w:rFonts w:hint="eastAsia"/>
        </w:rPr>
        <w:t>a</w:t>
      </w:r>
      <w:r w:rsidRPr="00D3624D">
        <w:t xml:space="preserve">) </w:t>
      </w:r>
      <w:r w:rsidRPr="00D3624D">
        <w:rPr>
          <w:rFonts w:hint="eastAsia"/>
        </w:rPr>
        <w:t xml:space="preserve">Low </w:t>
      </w:r>
      <w:r w:rsidRPr="00D3624D">
        <w:t xml:space="preserve">RU </w:t>
      </w:r>
      <w:r w:rsidRPr="00D3624D">
        <w:rPr>
          <w:rFonts w:hint="eastAsia"/>
        </w:rPr>
        <w:t xml:space="preserve">for </w:t>
      </w:r>
      <w:r w:rsidR="00332416" w:rsidRPr="00D3624D">
        <w:t>legacy TDD and SBFD</w:t>
      </w:r>
    </w:p>
    <w:p w14:paraId="7736F052" w14:textId="5C877B46" w:rsidR="009B7C09" w:rsidRPr="00D3624D" w:rsidRDefault="00C75718" w:rsidP="00DA2E53">
      <w:pPr>
        <w:pStyle w:val="affff1"/>
        <w:keepNext/>
      </w:pPr>
      <w:r w:rsidRPr="00D3624D">
        <w:rPr>
          <w:noProof/>
        </w:rPr>
        <w:drawing>
          <wp:inline distT="0" distB="0" distL="0" distR="0" wp14:anchorId="07DEA0BC" wp14:editId="4FEEF14F">
            <wp:extent cx="2880000" cy="2160000"/>
            <wp:effectExtent l="0" t="0" r="0" b="0"/>
            <wp:docPr id="85" name="图片 8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2880000" cy="2160000"/>
                    </a:xfrm>
                    <a:prstGeom prst="rect">
                      <a:avLst/>
                    </a:prstGeom>
                  </pic:spPr>
                </pic:pic>
              </a:graphicData>
            </a:graphic>
          </wp:inline>
        </w:drawing>
      </w:r>
      <w:r w:rsidRPr="00D3624D">
        <w:rPr>
          <w:noProof/>
        </w:rPr>
        <w:drawing>
          <wp:inline distT="0" distB="0" distL="0" distR="0" wp14:anchorId="54911A20" wp14:editId="2AFF5545">
            <wp:extent cx="2880000" cy="2160000"/>
            <wp:effectExtent l="0" t="0" r="0" b="0"/>
            <wp:docPr id="38" name="图片 3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2880000" cy="2160000"/>
                    </a:xfrm>
                    <a:prstGeom prst="rect">
                      <a:avLst/>
                    </a:prstGeom>
                  </pic:spPr>
                </pic:pic>
              </a:graphicData>
            </a:graphic>
          </wp:inline>
        </w:drawing>
      </w:r>
    </w:p>
    <w:p w14:paraId="11AE68E9" w14:textId="458AF32F" w:rsidR="009B7C09" w:rsidRPr="00D3624D" w:rsidRDefault="009B7C09" w:rsidP="00DA2E53">
      <w:pPr>
        <w:pStyle w:val="affff1"/>
      </w:pPr>
      <w:r w:rsidRPr="00D3624D">
        <w:t>(</w:t>
      </w:r>
      <w:r w:rsidRPr="00D3624D">
        <w:rPr>
          <w:rFonts w:hint="eastAsia"/>
        </w:rPr>
        <w:t>b</w:t>
      </w:r>
      <w:r w:rsidRPr="00D3624D">
        <w:t xml:space="preserve">) </w:t>
      </w:r>
      <w:r w:rsidRPr="00D3624D">
        <w:rPr>
          <w:rFonts w:hint="eastAsia"/>
        </w:rPr>
        <w:t xml:space="preserve">Medium </w:t>
      </w:r>
      <w:r w:rsidRPr="00D3624D">
        <w:t xml:space="preserve">RU for </w:t>
      </w:r>
      <w:r w:rsidR="00332416" w:rsidRPr="00D3624D">
        <w:t>legacy TDD and SBFD</w:t>
      </w:r>
    </w:p>
    <w:p w14:paraId="6AFB7481" w14:textId="58FFED58" w:rsidR="009B7C09" w:rsidRPr="00D3624D" w:rsidRDefault="00C75718" w:rsidP="00DA2E53">
      <w:pPr>
        <w:pStyle w:val="affff1"/>
        <w:keepNext/>
      </w:pPr>
      <w:r w:rsidRPr="00D3624D">
        <w:rPr>
          <w:noProof/>
        </w:rPr>
        <w:lastRenderedPageBreak/>
        <w:drawing>
          <wp:inline distT="0" distB="0" distL="0" distR="0" wp14:anchorId="38CA8BE1" wp14:editId="38679805">
            <wp:extent cx="2880000" cy="2160000"/>
            <wp:effectExtent l="0" t="0" r="0" b="0"/>
            <wp:docPr id="82" name="图片 8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2880000" cy="2160000"/>
                    </a:xfrm>
                    <a:prstGeom prst="rect">
                      <a:avLst/>
                    </a:prstGeom>
                  </pic:spPr>
                </pic:pic>
              </a:graphicData>
            </a:graphic>
          </wp:inline>
        </w:drawing>
      </w:r>
      <w:r w:rsidRPr="00D3624D">
        <w:rPr>
          <w:noProof/>
        </w:rPr>
        <w:drawing>
          <wp:inline distT="0" distB="0" distL="0" distR="0" wp14:anchorId="6D4140DA" wp14:editId="732E936B">
            <wp:extent cx="2880000" cy="2160000"/>
            <wp:effectExtent l="0" t="0" r="0" b="0"/>
            <wp:docPr id="40" name="图片 4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2880000" cy="2160000"/>
                    </a:xfrm>
                    <a:prstGeom prst="rect">
                      <a:avLst/>
                    </a:prstGeom>
                  </pic:spPr>
                </pic:pic>
              </a:graphicData>
            </a:graphic>
          </wp:inline>
        </w:drawing>
      </w:r>
    </w:p>
    <w:p w14:paraId="4BB16C1A" w14:textId="4A81CA8E" w:rsidR="009B7C09" w:rsidRPr="00D3624D" w:rsidRDefault="009B7C09" w:rsidP="00DA2E53">
      <w:pPr>
        <w:pStyle w:val="affff1"/>
        <w:keepNext/>
      </w:pPr>
      <w:r w:rsidRPr="00D3624D">
        <w:rPr>
          <w:rFonts w:hint="eastAsia"/>
        </w:rPr>
        <w:t>(c</w:t>
      </w:r>
      <w:r w:rsidRPr="00D3624D">
        <w:t xml:space="preserve">) </w:t>
      </w:r>
      <w:r w:rsidRPr="00D3624D">
        <w:rPr>
          <w:rFonts w:hint="eastAsia"/>
        </w:rPr>
        <w:t xml:space="preserve">High </w:t>
      </w:r>
      <w:r w:rsidRPr="00D3624D">
        <w:t xml:space="preserve">RU for </w:t>
      </w:r>
      <w:r w:rsidR="00332416" w:rsidRPr="00D3624D">
        <w:t>legacy TDD and SBFD</w:t>
      </w:r>
    </w:p>
    <w:p w14:paraId="708D095E" w14:textId="632B21D2" w:rsidR="009B7C09" w:rsidRPr="00D3624D" w:rsidRDefault="009B7C09" w:rsidP="00DA2E53">
      <w:pPr>
        <w:pStyle w:val="affff1"/>
      </w:pPr>
      <w:bookmarkStart w:id="17" w:name="_Ref134712493"/>
      <w:r w:rsidRPr="00D3624D">
        <w:t xml:space="preserve">Figure </w:t>
      </w:r>
      <w:r w:rsidR="000D63C7">
        <w:fldChar w:fldCharType="begin"/>
      </w:r>
      <w:r w:rsidR="000D63C7">
        <w:instrText xml:space="preserve"> SEQ Figure \* ARABIC </w:instrText>
      </w:r>
      <w:r w:rsidR="000D63C7">
        <w:fldChar w:fldCharType="separate"/>
      </w:r>
      <w:r w:rsidR="00826506">
        <w:rPr>
          <w:noProof/>
        </w:rPr>
        <w:t>15</w:t>
      </w:r>
      <w:r w:rsidR="000D63C7">
        <w:rPr>
          <w:noProof/>
        </w:rPr>
        <w:fldChar w:fldCharType="end"/>
      </w:r>
      <w:bookmarkEnd w:id="17"/>
      <w:r w:rsidRPr="00D3624D">
        <w:t xml:space="preserve"> UL </w:t>
      </w:r>
      <w:r w:rsidRPr="00D3624D">
        <w:rPr>
          <w:rFonts w:hint="eastAsia"/>
        </w:rPr>
        <w:t xml:space="preserve">interference analysis for </w:t>
      </w:r>
      <w:r w:rsidR="00316D9F" w:rsidRPr="00D3624D">
        <w:rPr>
          <w:rFonts w:hint="eastAsia"/>
        </w:rPr>
        <w:t>InH scenario</w:t>
      </w:r>
      <w:r w:rsidR="00382CDB" w:rsidRPr="00D3624D">
        <w:t xml:space="preserve"> </w:t>
      </w:r>
      <w:r w:rsidR="00382CDB" w:rsidRPr="00D3624D">
        <w:rPr>
          <w:rFonts w:hint="eastAsia"/>
        </w:rPr>
        <w:t xml:space="preserve">in case of using </w:t>
      </w:r>
      <w:r w:rsidR="00382CDB" w:rsidRPr="00D3624D">
        <w:t xml:space="preserve">SBFD </w:t>
      </w:r>
      <w:r w:rsidR="00382CDB" w:rsidRPr="00D3624D">
        <w:rPr>
          <w:rFonts w:hint="eastAsia"/>
        </w:rPr>
        <w:t>A</w:t>
      </w:r>
      <w:r w:rsidR="00382CDB" w:rsidRPr="00D3624D">
        <w:t>l</w:t>
      </w:r>
      <w:r w:rsidR="00382CDB" w:rsidRPr="00D3624D">
        <w:rPr>
          <w:rFonts w:hint="eastAsia"/>
        </w:rPr>
        <w:t xml:space="preserve">t </w:t>
      </w:r>
      <w:r w:rsidR="00382CDB" w:rsidRPr="00D3624D">
        <w:t>2</w:t>
      </w:r>
      <w:r w:rsidR="00C60A98" w:rsidRPr="00D3624D">
        <w:t>.</w:t>
      </w:r>
    </w:p>
    <w:p w14:paraId="6DAD58E0" w14:textId="77777777" w:rsidR="009B7C09" w:rsidRPr="00D3624D" w:rsidRDefault="009B7C09" w:rsidP="00DA2E53">
      <w:pPr>
        <w:pStyle w:val="affff1"/>
      </w:pPr>
    </w:p>
    <w:p w14:paraId="2E3781C9" w14:textId="726A8F99" w:rsidR="009B7C09" w:rsidRPr="00D3624D" w:rsidRDefault="00C75718" w:rsidP="00DA2E53">
      <w:pPr>
        <w:pStyle w:val="affff1"/>
        <w:rPr>
          <w:rFonts w:eastAsia="等线"/>
        </w:rPr>
      </w:pPr>
      <w:r w:rsidRPr="00D3624D">
        <w:rPr>
          <w:noProof/>
        </w:rPr>
        <w:drawing>
          <wp:inline distT="0" distB="0" distL="0" distR="0" wp14:anchorId="0D485704" wp14:editId="53D1679B">
            <wp:extent cx="2880000" cy="2160000"/>
            <wp:effectExtent l="0" t="0" r="0" b="0"/>
            <wp:docPr id="83" name="图片 8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2880000" cy="2160000"/>
                    </a:xfrm>
                    <a:prstGeom prst="rect">
                      <a:avLst/>
                    </a:prstGeom>
                  </pic:spPr>
                </pic:pic>
              </a:graphicData>
            </a:graphic>
          </wp:inline>
        </w:drawing>
      </w:r>
      <w:r w:rsidRPr="00D3624D">
        <w:rPr>
          <w:noProof/>
        </w:rPr>
        <w:drawing>
          <wp:inline distT="0" distB="0" distL="0" distR="0" wp14:anchorId="7D13DBE9" wp14:editId="3EE2218B">
            <wp:extent cx="2880000" cy="2160000"/>
            <wp:effectExtent l="0" t="0" r="0" b="0"/>
            <wp:docPr id="2" name="图片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2880000" cy="2160000"/>
                    </a:xfrm>
                    <a:prstGeom prst="rect">
                      <a:avLst/>
                    </a:prstGeom>
                  </pic:spPr>
                </pic:pic>
              </a:graphicData>
            </a:graphic>
          </wp:inline>
        </w:drawing>
      </w:r>
    </w:p>
    <w:p w14:paraId="227AD1F7" w14:textId="7751859A" w:rsidR="009B7C09" w:rsidRPr="00D3624D" w:rsidRDefault="009B7C09" w:rsidP="00DA2E53">
      <w:pPr>
        <w:pStyle w:val="affff1"/>
        <w:rPr>
          <w:rFonts w:eastAsia="等线"/>
        </w:rPr>
      </w:pPr>
      <w:r w:rsidRPr="00D3624D">
        <w:rPr>
          <w:rFonts w:eastAsia="等线" w:hint="eastAsia"/>
        </w:rPr>
        <w:t>(a</w:t>
      </w:r>
      <w:r w:rsidRPr="00D3624D">
        <w:rPr>
          <w:rFonts w:eastAsia="等线"/>
        </w:rPr>
        <w:t xml:space="preserve">) </w:t>
      </w:r>
      <w:r w:rsidRPr="00D3624D">
        <w:rPr>
          <w:rFonts w:hint="eastAsia"/>
        </w:rPr>
        <w:t xml:space="preserve">Low </w:t>
      </w:r>
      <w:r w:rsidRPr="00D3624D">
        <w:t xml:space="preserve">RU </w:t>
      </w:r>
      <w:r w:rsidRPr="00D3624D">
        <w:rPr>
          <w:rFonts w:hint="eastAsia"/>
        </w:rPr>
        <w:t xml:space="preserve">for </w:t>
      </w:r>
      <w:r w:rsidR="00332416" w:rsidRPr="00D3624D">
        <w:rPr>
          <w:rFonts w:hint="eastAsia"/>
        </w:rPr>
        <w:t>legacy TDD and SBFD</w:t>
      </w:r>
    </w:p>
    <w:p w14:paraId="5CD5B151" w14:textId="0419BEE3" w:rsidR="009B7C09" w:rsidRPr="00D3624D" w:rsidRDefault="00C75718" w:rsidP="00DA2E53">
      <w:pPr>
        <w:pStyle w:val="affff1"/>
        <w:rPr>
          <w:rFonts w:eastAsia="等线"/>
        </w:rPr>
      </w:pPr>
      <w:r w:rsidRPr="00D3624D">
        <w:rPr>
          <w:noProof/>
        </w:rPr>
        <w:drawing>
          <wp:inline distT="0" distB="0" distL="0" distR="0" wp14:anchorId="545ABE9E" wp14:editId="2BAA4813">
            <wp:extent cx="2880000" cy="2160000"/>
            <wp:effectExtent l="0" t="0" r="0" b="0"/>
            <wp:docPr id="84" name="图片 8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stretch>
                      <a:fillRect/>
                    </a:stretch>
                  </pic:blipFill>
                  <pic:spPr>
                    <a:xfrm>
                      <a:off x="0" y="0"/>
                      <a:ext cx="2880000" cy="2160000"/>
                    </a:xfrm>
                    <a:prstGeom prst="rect">
                      <a:avLst/>
                    </a:prstGeom>
                  </pic:spPr>
                </pic:pic>
              </a:graphicData>
            </a:graphic>
          </wp:inline>
        </w:drawing>
      </w:r>
      <w:r w:rsidRPr="00D3624D">
        <w:rPr>
          <w:noProof/>
        </w:rPr>
        <w:drawing>
          <wp:inline distT="0" distB="0" distL="0" distR="0" wp14:anchorId="6ABCBC97" wp14:editId="51B5D5FC">
            <wp:extent cx="2880000" cy="2160000"/>
            <wp:effectExtent l="0" t="0" r="0" b="0"/>
            <wp:docPr id="16" name="图片 1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2880000" cy="2160000"/>
                    </a:xfrm>
                    <a:prstGeom prst="rect">
                      <a:avLst/>
                    </a:prstGeom>
                  </pic:spPr>
                </pic:pic>
              </a:graphicData>
            </a:graphic>
          </wp:inline>
        </w:drawing>
      </w:r>
    </w:p>
    <w:p w14:paraId="0D00604C" w14:textId="0D7F5D82" w:rsidR="009B7C09" w:rsidRPr="00D3624D" w:rsidRDefault="009B7C09" w:rsidP="00DA2E53">
      <w:pPr>
        <w:pStyle w:val="affff1"/>
      </w:pPr>
      <w:r w:rsidRPr="00D3624D">
        <w:t>(</w:t>
      </w:r>
      <w:r w:rsidRPr="00D3624D">
        <w:rPr>
          <w:rFonts w:hint="eastAsia"/>
        </w:rPr>
        <w:t>b</w:t>
      </w:r>
      <w:r w:rsidRPr="00D3624D">
        <w:t xml:space="preserve">) </w:t>
      </w:r>
      <w:r w:rsidRPr="00D3624D">
        <w:rPr>
          <w:rFonts w:hint="eastAsia"/>
        </w:rPr>
        <w:t xml:space="preserve">Medium </w:t>
      </w:r>
      <w:r w:rsidRPr="00D3624D">
        <w:t xml:space="preserve">RU for </w:t>
      </w:r>
      <w:r w:rsidR="00332416" w:rsidRPr="00D3624D">
        <w:t>legacy TDD and SBFD</w:t>
      </w:r>
    </w:p>
    <w:p w14:paraId="627AFE5A" w14:textId="15B46CED" w:rsidR="009B7C09" w:rsidRPr="00D3624D" w:rsidRDefault="00C75718" w:rsidP="00DA2E53">
      <w:pPr>
        <w:pStyle w:val="affff1"/>
        <w:keepNext/>
      </w:pPr>
      <w:r w:rsidRPr="00D3624D">
        <w:rPr>
          <w:noProof/>
        </w:rPr>
        <w:lastRenderedPageBreak/>
        <w:drawing>
          <wp:inline distT="0" distB="0" distL="0" distR="0" wp14:anchorId="2CE0F774" wp14:editId="1431B291">
            <wp:extent cx="2880000" cy="2160000"/>
            <wp:effectExtent l="0" t="0" r="0" b="0"/>
            <wp:docPr id="81" name="图片 8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stretch>
                      <a:fillRect/>
                    </a:stretch>
                  </pic:blipFill>
                  <pic:spPr>
                    <a:xfrm>
                      <a:off x="0" y="0"/>
                      <a:ext cx="2880000" cy="2160000"/>
                    </a:xfrm>
                    <a:prstGeom prst="rect">
                      <a:avLst/>
                    </a:prstGeom>
                  </pic:spPr>
                </pic:pic>
              </a:graphicData>
            </a:graphic>
          </wp:inline>
        </w:drawing>
      </w:r>
      <w:r w:rsidR="006C7EC5" w:rsidRPr="00D3624D">
        <w:rPr>
          <w:noProof/>
        </w:rPr>
        <w:drawing>
          <wp:inline distT="0" distB="0" distL="0" distR="0" wp14:anchorId="45C36CFB" wp14:editId="770D91CC">
            <wp:extent cx="2880000" cy="2160000"/>
            <wp:effectExtent l="0" t="0" r="0" b="0"/>
            <wp:docPr id="17" name="图片 1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stretch>
                      <a:fillRect/>
                    </a:stretch>
                  </pic:blipFill>
                  <pic:spPr>
                    <a:xfrm>
                      <a:off x="0" y="0"/>
                      <a:ext cx="2880000" cy="2160000"/>
                    </a:xfrm>
                    <a:prstGeom prst="rect">
                      <a:avLst/>
                    </a:prstGeom>
                  </pic:spPr>
                </pic:pic>
              </a:graphicData>
            </a:graphic>
          </wp:inline>
        </w:drawing>
      </w:r>
    </w:p>
    <w:p w14:paraId="237CAC1F" w14:textId="6A3301BE" w:rsidR="009B7C09" w:rsidRPr="00D3624D" w:rsidRDefault="009B7C09" w:rsidP="00DA2E53">
      <w:pPr>
        <w:pStyle w:val="affff1"/>
        <w:keepNext/>
      </w:pPr>
      <w:r w:rsidRPr="00D3624D">
        <w:rPr>
          <w:rFonts w:hint="eastAsia"/>
        </w:rPr>
        <w:t>(c</w:t>
      </w:r>
      <w:r w:rsidRPr="00D3624D">
        <w:t xml:space="preserve">) </w:t>
      </w:r>
      <w:r w:rsidRPr="00D3624D">
        <w:rPr>
          <w:rFonts w:hint="eastAsia"/>
        </w:rPr>
        <w:t xml:space="preserve">High </w:t>
      </w:r>
      <w:r w:rsidRPr="00D3624D">
        <w:t xml:space="preserve">RU for </w:t>
      </w:r>
      <w:r w:rsidR="00332416" w:rsidRPr="00D3624D">
        <w:t>legacy TDD and SBFD</w:t>
      </w:r>
    </w:p>
    <w:p w14:paraId="68670936" w14:textId="3B96212A" w:rsidR="009E3308" w:rsidRPr="00D3624D" w:rsidRDefault="009B7C09" w:rsidP="00DA2E53">
      <w:pPr>
        <w:pStyle w:val="affff1"/>
      </w:pPr>
      <w:bookmarkStart w:id="18" w:name="_Ref135039856"/>
      <w:r w:rsidRPr="00D3624D">
        <w:t xml:space="preserve">Figure </w:t>
      </w:r>
      <w:r w:rsidR="000D63C7">
        <w:fldChar w:fldCharType="begin"/>
      </w:r>
      <w:r w:rsidR="000D63C7">
        <w:instrText xml:space="preserve"> SEQ Figure \* ARABIC </w:instrText>
      </w:r>
      <w:r w:rsidR="000D63C7">
        <w:fldChar w:fldCharType="separate"/>
      </w:r>
      <w:r w:rsidR="00826506">
        <w:rPr>
          <w:noProof/>
        </w:rPr>
        <w:t>16</w:t>
      </w:r>
      <w:r w:rsidR="000D63C7">
        <w:rPr>
          <w:noProof/>
        </w:rPr>
        <w:fldChar w:fldCharType="end"/>
      </w:r>
      <w:bookmarkEnd w:id="18"/>
      <w:r w:rsidRPr="00D3624D">
        <w:t xml:space="preserve"> DL </w:t>
      </w:r>
      <w:r w:rsidRPr="00D3624D">
        <w:rPr>
          <w:rFonts w:hint="eastAsia"/>
        </w:rPr>
        <w:t xml:space="preserve">interference analysis for </w:t>
      </w:r>
      <w:r w:rsidR="00316D9F" w:rsidRPr="00D3624D">
        <w:rPr>
          <w:rFonts w:hint="eastAsia"/>
        </w:rPr>
        <w:t>InH scenario</w:t>
      </w:r>
      <w:r w:rsidR="007A548E" w:rsidRPr="00D3624D">
        <w:t xml:space="preserve"> </w:t>
      </w:r>
      <w:r w:rsidR="007A548E" w:rsidRPr="00D3624D">
        <w:rPr>
          <w:rFonts w:hint="eastAsia"/>
        </w:rPr>
        <w:t xml:space="preserve">in case of using </w:t>
      </w:r>
      <w:r w:rsidR="007A548E" w:rsidRPr="00D3624D">
        <w:t xml:space="preserve">SBFD </w:t>
      </w:r>
      <w:r w:rsidR="007A548E" w:rsidRPr="00D3624D">
        <w:rPr>
          <w:rFonts w:hint="eastAsia"/>
        </w:rPr>
        <w:t>A</w:t>
      </w:r>
      <w:r w:rsidR="007A548E" w:rsidRPr="00D3624D">
        <w:t>l</w:t>
      </w:r>
      <w:r w:rsidR="007A548E" w:rsidRPr="00D3624D">
        <w:rPr>
          <w:rFonts w:hint="eastAsia"/>
        </w:rPr>
        <w:t xml:space="preserve">t </w:t>
      </w:r>
      <w:r w:rsidR="007A548E" w:rsidRPr="00D3624D">
        <w:t>2</w:t>
      </w:r>
      <w:r w:rsidR="00C60A98" w:rsidRPr="00D3624D">
        <w:t>.</w:t>
      </w:r>
    </w:p>
    <w:p w14:paraId="6C1C8D7C" w14:textId="53A492C4" w:rsidR="00C45400" w:rsidRPr="00D3624D" w:rsidRDefault="00F767EB" w:rsidP="00505713">
      <w:pPr>
        <w:pStyle w:val="affff1"/>
        <w:keepNext/>
      </w:pPr>
      <w:r w:rsidRPr="00D3624D">
        <w:rPr>
          <w:noProof/>
        </w:rPr>
        <w:drawing>
          <wp:inline distT="0" distB="0" distL="0" distR="0" wp14:anchorId="1737684A" wp14:editId="59A7C01B">
            <wp:extent cx="2880000" cy="2160000"/>
            <wp:effectExtent l="0" t="0" r="0" b="0"/>
            <wp:docPr id="7" name="图片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2880000" cy="2160000"/>
                    </a:xfrm>
                    <a:prstGeom prst="rect">
                      <a:avLst/>
                    </a:prstGeom>
                    <a:noFill/>
                    <a:ln>
                      <a:noFill/>
                    </a:ln>
                  </pic:spPr>
                </pic:pic>
              </a:graphicData>
            </a:graphic>
          </wp:inline>
        </w:drawing>
      </w:r>
    </w:p>
    <w:p w14:paraId="522CF418" w14:textId="09812FB4" w:rsidR="009E3308" w:rsidRPr="00D3624D" w:rsidRDefault="00C45400" w:rsidP="00FF5855">
      <w:pPr>
        <w:jc w:val="center"/>
        <w:rPr>
          <w:rFonts w:eastAsia="等线"/>
        </w:rPr>
      </w:pPr>
      <w:r w:rsidRPr="00D3624D">
        <w:t xml:space="preserve">Figure </w:t>
      </w:r>
      <w:r w:rsidR="000D63C7">
        <w:fldChar w:fldCharType="begin"/>
      </w:r>
      <w:r w:rsidR="000D63C7">
        <w:instrText xml:space="preserve"> SEQ Figure \* ARABIC </w:instrText>
      </w:r>
      <w:r w:rsidR="000D63C7">
        <w:fldChar w:fldCharType="separate"/>
      </w:r>
      <w:r w:rsidR="00826506">
        <w:rPr>
          <w:noProof/>
        </w:rPr>
        <w:t>17</w:t>
      </w:r>
      <w:r w:rsidR="000D63C7">
        <w:rPr>
          <w:noProof/>
        </w:rPr>
        <w:fldChar w:fldCharType="end"/>
      </w:r>
      <w:r w:rsidRPr="00D3624D">
        <w:t xml:space="preserve"> </w:t>
      </w:r>
      <w:r w:rsidR="00A543F6" w:rsidRPr="00D3624D">
        <w:t>Inter-site gNB-gNB co-channel inter-subband CLI in InH with high CLI suppression capability and with low CLI suppression capability</w:t>
      </w:r>
      <w:r w:rsidR="007A548E" w:rsidRPr="00D3624D">
        <w:t xml:space="preserve"> </w:t>
      </w:r>
      <w:r w:rsidR="007A548E" w:rsidRPr="00D3624D">
        <w:rPr>
          <w:rFonts w:hint="eastAsia"/>
        </w:rPr>
        <w:t xml:space="preserve">in case of using </w:t>
      </w:r>
      <w:r w:rsidR="007A548E" w:rsidRPr="00D3624D">
        <w:t xml:space="preserve">SBFD </w:t>
      </w:r>
      <w:r w:rsidR="007A548E" w:rsidRPr="00D3624D">
        <w:rPr>
          <w:rFonts w:hint="eastAsia"/>
        </w:rPr>
        <w:t>A</w:t>
      </w:r>
      <w:r w:rsidR="007A548E" w:rsidRPr="00D3624D">
        <w:t>l</w:t>
      </w:r>
      <w:r w:rsidR="007A548E" w:rsidRPr="00D3624D">
        <w:rPr>
          <w:rFonts w:hint="eastAsia"/>
        </w:rPr>
        <w:t xml:space="preserve">t </w:t>
      </w:r>
      <w:r w:rsidR="007A548E" w:rsidRPr="00D3624D">
        <w:t>2.</w:t>
      </w:r>
    </w:p>
    <w:p w14:paraId="1F2B970C" w14:textId="77777777" w:rsidR="00630BDF" w:rsidRPr="00D3624D" w:rsidRDefault="00630BDF" w:rsidP="00DA2E53">
      <w:pPr>
        <w:rPr>
          <w:rFonts w:eastAsia="等线"/>
        </w:rPr>
      </w:pPr>
    </w:p>
    <w:p w14:paraId="57DC282F" w14:textId="06DF083C" w:rsidR="00A56109" w:rsidRPr="002A44DC" w:rsidRDefault="00A56109" w:rsidP="00B86595">
      <w:pPr>
        <w:pStyle w:val="observation"/>
      </w:pPr>
      <w:r w:rsidRPr="002A44DC">
        <w:t>In InH scenario, the following observations can be obtained for UL and DL interference.</w:t>
      </w:r>
    </w:p>
    <w:p w14:paraId="33FE7C33" w14:textId="77777777" w:rsidR="00A56109" w:rsidRPr="00D3624D" w:rsidRDefault="00A56109" w:rsidP="00857780">
      <w:pPr>
        <w:pStyle w:val="affffff2"/>
        <w:numPr>
          <w:ilvl w:val="0"/>
          <w:numId w:val="22"/>
        </w:numPr>
        <w:rPr>
          <w:rFonts w:eastAsia="等线"/>
          <w:b/>
          <w:bCs/>
          <w:i/>
          <w:iCs/>
        </w:rPr>
      </w:pPr>
      <w:r w:rsidRPr="00D3624D">
        <w:rPr>
          <w:rFonts w:eastAsia="等线"/>
          <w:b/>
          <w:bCs/>
          <w:i/>
          <w:iCs/>
          <w:lang w:eastAsia="zh-CN"/>
        </w:rPr>
        <w:t>T</w:t>
      </w:r>
      <w:r w:rsidRPr="00D3624D">
        <w:rPr>
          <w:rFonts w:eastAsia="等线" w:hint="eastAsia"/>
          <w:b/>
          <w:bCs/>
          <w:i/>
          <w:iCs/>
          <w:lang w:eastAsia="zh-CN"/>
        </w:rPr>
        <w:t>he signal is much stronger</w:t>
      </w:r>
      <w:r w:rsidRPr="00D3624D">
        <w:rPr>
          <w:rFonts w:eastAsia="等线"/>
          <w:b/>
          <w:bCs/>
          <w:i/>
          <w:iCs/>
          <w:lang w:eastAsia="zh-CN"/>
        </w:rPr>
        <w:t xml:space="preserve"> </w:t>
      </w:r>
      <w:r w:rsidRPr="00D3624D">
        <w:rPr>
          <w:rFonts w:eastAsia="等线" w:hint="eastAsia"/>
          <w:b/>
          <w:bCs/>
          <w:i/>
          <w:iCs/>
          <w:lang w:eastAsia="zh-CN"/>
        </w:rPr>
        <w:t>than total interference</w:t>
      </w:r>
      <w:r w:rsidRPr="00D3624D">
        <w:rPr>
          <w:rFonts w:eastAsia="等线"/>
          <w:b/>
          <w:bCs/>
          <w:i/>
          <w:iCs/>
          <w:lang w:eastAsia="zh-CN"/>
        </w:rPr>
        <w:t xml:space="preserve"> </w:t>
      </w:r>
      <w:r w:rsidRPr="00D3624D">
        <w:rPr>
          <w:rFonts w:eastAsia="等线" w:hint="eastAsia"/>
          <w:b/>
          <w:bCs/>
          <w:i/>
          <w:iCs/>
          <w:lang w:eastAsia="zh-CN"/>
        </w:rPr>
        <w:t xml:space="preserve">in </w:t>
      </w:r>
      <w:r w:rsidRPr="00D3624D">
        <w:rPr>
          <w:rFonts w:eastAsia="等线"/>
          <w:b/>
          <w:bCs/>
          <w:i/>
          <w:iCs/>
          <w:lang w:eastAsia="zh-CN"/>
        </w:rPr>
        <w:t>UL</w:t>
      </w:r>
      <w:r w:rsidRPr="00D3624D">
        <w:rPr>
          <w:rFonts w:eastAsia="等线" w:hint="eastAsia"/>
          <w:b/>
          <w:bCs/>
          <w:i/>
          <w:iCs/>
          <w:lang w:eastAsia="zh-CN"/>
        </w:rPr>
        <w:t>,</w:t>
      </w:r>
      <w:r w:rsidRPr="00D3624D">
        <w:rPr>
          <w:rFonts w:eastAsia="等线"/>
          <w:b/>
          <w:bCs/>
          <w:i/>
          <w:iCs/>
          <w:lang w:eastAsia="zh-CN"/>
        </w:rPr>
        <w:t xml:space="preserve"> which means interference introduced by SBFD operation is negligible in InH scenario.</w:t>
      </w:r>
    </w:p>
    <w:p w14:paraId="44EF844C" w14:textId="77777777" w:rsidR="00A56109" w:rsidRPr="00D3624D" w:rsidRDefault="00A56109" w:rsidP="00857780">
      <w:pPr>
        <w:pStyle w:val="affffff2"/>
        <w:numPr>
          <w:ilvl w:val="0"/>
          <w:numId w:val="22"/>
        </w:numPr>
        <w:rPr>
          <w:rFonts w:eastAsia="等线"/>
          <w:b/>
          <w:bCs/>
          <w:i/>
          <w:iCs/>
        </w:rPr>
      </w:pPr>
      <w:r w:rsidRPr="00D3624D">
        <w:rPr>
          <w:rFonts w:eastAsia="等线"/>
          <w:b/>
          <w:bCs/>
          <w:i/>
          <w:iCs/>
          <w:lang w:eastAsia="zh-CN"/>
        </w:rPr>
        <w:t>Inter-site gNB-gNB co-channel inter-subband CLI in InH can be suppressed very well even with low CLI suppression capability.</w:t>
      </w:r>
    </w:p>
    <w:p w14:paraId="33B3344C" w14:textId="77777777" w:rsidR="00A56109" w:rsidRPr="00D3624D" w:rsidRDefault="00A56109" w:rsidP="00857780">
      <w:pPr>
        <w:pStyle w:val="affffff2"/>
        <w:numPr>
          <w:ilvl w:val="0"/>
          <w:numId w:val="22"/>
        </w:numPr>
        <w:rPr>
          <w:rFonts w:eastAsia="等线"/>
        </w:rPr>
      </w:pPr>
      <w:r w:rsidRPr="00D3624D">
        <w:rPr>
          <w:rFonts w:eastAsia="等线"/>
          <w:b/>
          <w:bCs/>
          <w:i/>
          <w:iCs/>
          <w:lang w:eastAsia="zh-CN"/>
        </w:rPr>
        <w:t xml:space="preserve">Legacy DL </w:t>
      </w:r>
      <w:r w:rsidRPr="00D3624D">
        <w:rPr>
          <w:rFonts w:eastAsia="等线" w:hint="eastAsia"/>
          <w:b/>
          <w:bCs/>
          <w:i/>
          <w:iCs/>
          <w:lang w:eastAsia="zh-CN"/>
        </w:rPr>
        <w:t xml:space="preserve">interference dominates </w:t>
      </w:r>
      <w:r w:rsidRPr="00D3624D">
        <w:rPr>
          <w:rFonts w:eastAsia="等线"/>
          <w:b/>
          <w:bCs/>
          <w:i/>
          <w:iCs/>
          <w:lang w:eastAsia="zh-CN"/>
        </w:rPr>
        <w:t xml:space="preserve">DL </w:t>
      </w:r>
      <w:r w:rsidRPr="00D3624D">
        <w:rPr>
          <w:rFonts w:eastAsia="等线" w:hint="eastAsia"/>
          <w:b/>
          <w:bCs/>
          <w:i/>
          <w:iCs/>
          <w:lang w:eastAsia="zh-CN"/>
        </w:rPr>
        <w:t>interference</w:t>
      </w:r>
      <w:r w:rsidRPr="00D3624D">
        <w:rPr>
          <w:rFonts w:eastAsia="等线"/>
          <w:b/>
          <w:bCs/>
          <w:i/>
          <w:iCs/>
          <w:lang w:eastAsia="zh-CN"/>
        </w:rPr>
        <w:t xml:space="preserve"> and SBFD operation rarely impacts DL transmission.</w:t>
      </w:r>
    </w:p>
    <w:p w14:paraId="11E38EA3" w14:textId="5B1D60E1" w:rsidR="00E12C21" w:rsidRPr="00D3624D" w:rsidRDefault="00601522" w:rsidP="00DA2E53">
      <w:pPr>
        <w:pStyle w:val="31"/>
        <w:ind w:left="160" w:hanging="160"/>
        <w:rPr>
          <w:rFonts w:eastAsia="等线"/>
          <w:lang w:val="en-GB"/>
        </w:rPr>
      </w:pPr>
      <w:r w:rsidRPr="00D3624D">
        <w:rPr>
          <w:rFonts w:eastAsia="等线" w:hint="eastAsia"/>
          <w:lang w:val="en-GB"/>
        </w:rPr>
        <w:t xml:space="preserve">Total received power </w:t>
      </w:r>
      <w:r w:rsidR="00C40BBF" w:rsidRPr="00D3624D">
        <w:rPr>
          <w:rFonts w:eastAsia="等线"/>
          <w:lang w:val="en-GB"/>
        </w:rPr>
        <w:t>at</w:t>
      </w:r>
      <w:r w:rsidR="00C40BBF" w:rsidRPr="00D3624D">
        <w:rPr>
          <w:rFonts w:eastAsia="等线" w:hint="eastAsia"/>
          <w:lang w:val="en-GB"/>
        </w:rPr>
        <w:t xml:space="preserve"> </w:t>
      </w:r>
      <w:r w:rsidRPr="00D3624D">
        <w:rPr>
          <w:rFonts w:eastAsia="等线" w:hint="eastAsia"/>
          <w:lang w:val="en-GB"/>
        </w:rPr>
        <w:t>gNB</w:t>
      </w:r>
      <w:r w:rsidR="00C40BBF" w:rsidRPr="00D3624D">
        <w:rPr>
          <w:rFonts w:eastAsia="等线"/>
          <w:lang w:val="en-GB"/>
        </w:rPr>
        <w:t xml:space="preserve"> side</w:t>
      </w:r>
    </w:p>
    <w:p w14:paraId="18BC3F56" w14:textId="6800E687" w:rsidR="00963855" w:rsidRPr="00D3624D" w:rsidRDefault="000B1B02" w:rsidP="00DA2E53">
      <w:pPr>
        <w:rPr>
          <w:rFonts w:eastAsia="等线"/>
        </w:rPr>
      </w:pPr>
      <w:r w:rsidRPr="00D3624D">
        <w:rPr>
          <w:rFonts w:eastAsia="等线"/>
        </w:rPr>
        <w:t xml:space="preserve">For SLS of duplex evaluation in RAN1, the BS noise figure is modelled as piece wise linear based on the total received power. </w:t>
      </w:r>
      <w:r w:rsidR="00963855" w:rsidRPr="00D3624D">
        <w:rPr>
          <w:rFonts w:eastAsia="等线"/>
        </w:rPr>
        <w:t>The linear value of total received power is the linear sum of all received power, including wanted signal, co-channel, self-interference, co-channel inter-site gNB-gNB interference</w:t>
      </w:r>
      <w:r w:rsidR="00235782" w:rsidRPr="00D3624D">
        <w:rPr>
          <w:rFonts w:eastAsia="等线"/>
        </w:rPr>
        <w:t xml:space="preserve"> in </w:t>
      </w:r>
      <w:r w:rsidR="00316D9F" w:rsidRPr="00D3624D">
        <w:rPr>
          <w:rFonts w:eastAsia="等线"/>
        </w:rPr>
        <w:t>InH scenario</w:t>
      </w:r>
      <w:r w:rsidR="00963855" w:rsidRPr="00D3624D">
        <w:rPr>
          <w:rFonts w:eastAsia="等线"/>
        </w:rPr>
        <w:t>.</w:t>
      </w:r>
    </w:p>
    <w:p w14:paraId="58A41E93" w14:textId="458DEACE" w:rsidR="00462F0B" w:rsidRPr="00D3624D" w:rsidRDefault="00462F0B" w:rsidP="00DA2E53">
      <w:pPr>
        <w:rPr>
          <w:rFonts w:eastAsia="等线"/>
        </w:rPr>
      </w:pPr>
      <w:r w:rsidRPr="00D3624D">
        <w:rPr>
          <w:rFonts w:eastAsia="等线"/>
        </w:rPr>
        <w:t>It can be observed that:</w:t>
      </w:r>
    </w:p>
    <w:p w14:paraId="7075B62D" w14:textId="228BFC69" w:rsidR="00462F0B" w:rsidRPr="00D3624D" w:rsidRDefault="00E83B36" w:rsidP="00857780">
      <w:pPr>
        <w:pStyle w:val="affffff2"/>
        <w:numPr>
          <w:ilvl w:val="0"/>
          <w:numId w:val="23"/>
        </w:numPr>
        <w:rPr>
          <w:rFonts w:eastAsia="等线"/>
        </w:rPr>
      </w:pPr>
      <w:r w:rsidRPr="00D3624D">
        <w:rPr>
          <w:rFonts w:eastAsia="等线"/>
          <w:lang w:eastAsia="zh-CN"/>
        </w:rPr>
        <w:t>D</w:t>
      </w:r>
      <w:r w:rsidRPr="00D3624D">
        <w:rPr>
          <w:rFonts w:eastAsia="等线" w:hint="eastAsia"/>
          <w:lang w:eastAsia="zh-CN"/>
        </w:rPr>
        <w:t>es</w:t>
      </w:r>
      <w:r w:rsidRPr="00D3624D">
        <w:rPr>
          <w:rFonts w:eastAsia="等线"/>
          <w:lang w:eastAsia="zh-CN"/>
        </w:rPr>
        <w:t xml:space="preserve">pite of the assumed </w:t>
      </w:r>
      <w:r w:rsidRPr="00D3624D">
        <w:t xml:space="preserve">spatial isolation and digital isolation </w:t>
      </w:r>
      <w:r w:rsidRPr="00D3624D">
        <w:rPr>
          <w:rFonts w:hint="eastAsia"/>
          <w:lang w:eastAsia="zh-CN"/>
        </w:rPr>
        <w:t>in</w:t>
      </w:r>
      <w:r w:rsidRPr="00D3624D">
        <w:t xml:space="preserve"> </w:t>
      </w:r>
      <w:r w:rsidRPr="00D3624D">
        <w:rPr>
          <w:rFonts w:eastAsia="等线"/>
          <w:lang w:eastAsia="zh-CN"/>
        </w:rPr>
        <w:t>CLI suppression capability</w:t>
      </w:r>
      <w:r w:rsidR="00F800B9" w:rsidRPr="00D3624D">
        <w:rPr>
          <w:rFonts w:eastAsia="等线"/>
          <w:lang w:eastAsia="zh-CN"/>
        </w:rPr>
        <w:t xml:space="preserve">, </w:t>
      </w:r>
      <w:r w:rsidR="00F800B9" w:rsidRPr="00D3624D">
        <w:rPr>
          <w:rFonts w:eastAsia="等线" w:hint="eastAsia"/>
          <w:lang w:eastAsia="zh-CN"/>
        </w:rPr>
        <w:t xml:space="preserve">the </w:t>
      </w:r>
      <w:r w:rsidR="00F800B9" w:rsidRPr="00D3624D">
        <w:rPr>
          <w:rFonts w:eastAsia="等线"/>
        </w:rPr>
        <w:t xml:space="preserve">total received power </w:t>
      </w:r>
      <w:r w:rsidR="000817B1" w:rsidRPr="00D3624D">
        <w:rPr>
          <w:rFonts w:eastAsia="等线"/>
          <w:lang w:eastAsia="zh-CN"/>
        </w:rPr>
        <w:t>at</w:t>
      </w:r>
      <w:r w:rsidR="00F800B9" w:rsidRPr="00D3624D">
        <w:rPr>
          <w:rFonts w:eastAsia="等线" w:hint="eastAsia"/>
          <w:lang w:eastAsia="zh-CN"/>
        </w:rPr>
        <w:t xml:space="preserve"> gNB</w:t>
      </w:r>
      <w:r w:rsidR="00F800B9" w:rsidRPr="00D3624D">
        <w:rPr>
          <w:rFonts w:eastAsia="等线"/>
        </w:rPr>
        <w:t xml:space="preserve"> </w:t>
      </w:r>
      <w:r w:rsidR="000817B1" w:rsidRPr="00D3624D">
        <w:rPr>
          <w:rFonts w:eastAsia="等线"/>
        </w:rPr>
        <w:t xml:space="preserve">side </w:t>
      </w:r>
      <w:r w:rsidR="00F800B9" w:rsidRPr="00D3624D">
        <w:rPr>
          <w:rFonts w:eastAsia="等线" w:hint="eastAsia"/>
          <w:lang w:eastAsia="zh-CN"/>
        </w:rPr>
        <w:t xml:space="preserve">is always smaller than </w:t>
      </w:r>
      <w:r w:rsidR="00F800B9" w:rsidRPr="00D3624D">
        <w:rPr>
          <w:rFonts w:eastAsia="等线"/>
        </w:rPr>
        <w:t>-35</w:t>
      </w:r>
      <w:r w:rsidR="00F800B9" w:rsidRPr="00D3624D">
        <w:rPr>
          <w:rFonts w:eastAsia="等线" w:hint="eastAsia"/>
          <w:lang w:eastAsia="zh-CN"/>
        </w:rPr>
        <w:t>dBm</w:t>
      </w:r>
      <w:r w:rsidR="003A5F99" w:rsidRPr="00D3624D">
        <w:rPr>
          <w:rFonts w:eastAsia="等线"/>
        </w:rPr>
        <w:t xml:space="preserve">. </w:t>
      </w:r>
      <w:r w:rsidR="003A5F99" w:rsidRPr="00D3624D">
        <w:rPr>
          <w:rFonts w:eastAsia="等线" w:hint="eastAsia"/>
          <w:lang w:eastAsia="zh-CN"/>
        </w:rPr>
        <w:t>Thus</w:t>
      </w:r>
      <w:r w:rsidR="003A5F99" w:rsidRPr="00D3624D">
        <w:rPr>
          <w:rFonts w:eastAsia="等线"/>
          <w:lang w:eastAsia="zh-CN"/>
        </w:rPr>
        <w:t xml:space="preserve">, </w:t>
      </w:r>
      <w:r w:rsidR="003A5F99" w:rsidRPr="00D3624D">
        <w:rPr>
          <w:rFonts w:eastAsia="等线" w:hint="eastAsia"/>
          <w:lang w:eastAsia="zh-CN"/>
        </w:rPr>
        <w:t xml:space="preserve">the </w:t>
      </w:r>
      <w:r w:rsidR="003A5F99" w:rsidRPr="00D3624D">
        <w:rPr>
          <w:rFonts w:eastAsia="等线"/>
          <w:lang w:eastAsia="zh-CN"/>
        </w:rPr>
        <w:t xml:space="preserve">BS </w:t>
      </w:r>
      <w:r w:rsidR="003A5F99" w:rsidRPr="00D3624D">
        <w:rPr>
          <w:rFonts w:eastAsia="等线" w:hint="eastAsia"/>
          <w:lang w:eastAsia="zh-CN"/>
        </w:rPr>
        <w:t>noise figure is always fixed</w:t>
      </w:r>
      <w:r w:rsidR="00FF43FF" w:rsidRPr="00D3624D">
        <w:rPr>
          <w:rFonts w:eastAsia="等线"/>
          <w:lang w:eastAsia="zh-CN"/>
        </w:rPr>
        <w:t xml:space="preserve"> </w:t>
      </w:r>
      <w:r w:rsidR="00FF43FF" w:rsidRPr="00D3624D">
        <w:rPr>
          <w:rFonts w:eastAsia="等线" w:hint="eastAsia"/>
          <w:lang w:eastAsia="zh-CN"/>
        </w:rPr>
        <w:t xml:space="preserve">to </w:t>
      </w:r>
      <w:r w:rsidR="00B806E2" w:rsidRPr="00D3624D">
        <w:rPr>
          <w:rFonts w:eastAsia="等线" w:hint="eastAsia"/>
          <w:lang w:eastAsia="zh-CN"/>
        </w:rPr>
        <w:t>the minimum value</w:t>
      </w:r>
      <w:r w:rsidR="00B806E2" w:rsidRPr="00D3624D">
        <w:rPr>
          <w:rFonts w:eastAsia="等线"/>
          <w:lang w:eastAsia="zh-CN"/>
        </w:rPr>
        <w:t xml:space="preserve"> </w:t>
      </w:r>
      <w:r w:rsidR="00FF43FF" w:rsidRPr="00D3624D">
        <w:rPr>
          <w:rFonts w:eastAsia="等线"/>
          <w:lang w:eastAsia="zh-CN"/>
        </w:rPr>
        <w:t>13</w:t>
      </w:r>
      <w:r w:rsidR="00FF43FF" w:rsidRPr="00D3624D">
        <w:rPr>
          <w:rFonts w:eastAsia="等线" w:hint="eastAsia"/>
          <w:lang w:eastAsia="zh-CN"/>
        </w:rPr>
        <w:t>dB</w:t>
      </w:r>
      <w:r w:rsidR="00DB6B05" w:rsidRPr="00D3624D">
        <w:rPr>
          <w:rFonts w:eastAsia="等线"/>
          <w:lang w:eastAsia="zh-CN"/>
        </w:rPr>
        <w:t>.</w:t>
      </w:r>
    </w:p>
    <w:p w14:paraId="54AC9D31" w14:textId="77777777" w:rsidR="000A6A52" w:rsidRPr="00D3624D" w:rsidRDefault="00467111" w:rsidP="000A6A52">
      <w:pPr>
        <w:keepNext/>
        <w:jc w:val="center"/>
      </w:pPr>
      <w:r w:rsidRPr="00D3624D">
        <w:rPr>
          <w:noProof/>
        </w:rPr>
        <w:lastRenderedPageBreak/>
        <w:drawing>
          <wp:inline distT="0" distB="0" distL="0" distR="0" wp14:anchorId="5054DB85" wp14:editId="70A0E469">
            <wp:extent cx="3600000" cy="2600530"/>
            <wp:effectExtent l="0" t="0" r="635" b="9525"/>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stretch>
                      <a:fillRect/>
                    </a:stretch>
                  </pic:blipFill>
                  <pic:spPr>
                    <a:xfrm>
                      <a:off x="0" y="0"/>
                      <a:ext cx="3600000" cy="2600530"/>
                    </a:xfrm>
                    <a:prstGeom prst="rect">
                      <a:avLst/>
                    </a:prstGeom>
                  </pic:spPr>
                </pic:pic>
              </a:graphicData>
            </a:graphic>
          </wp:inline>
        </w:drawing>
      </w:r>
    </w:p>
    <w:p w14:paraId="413A9D52" w14:textId="3C0FCB08" w:rsidR="00A80309" w:rsidRPr="00D3624D" w:rsidRDefault="000A6A52" w:rsidP="006132C6">
      <w:pPr>
        <w:jc w:val="center"/>
      </w:pPr>
      <w:r w:rsidRPr="00D3624D">
        <w:t xml:space="preserve">Figure </w:t>
      </w:r>
      <w:r w:rsidR="000D63C7">
        <w:fldChar w:fldCharType="begin"/>
      </w:r>
      <w:r w:rsidR="000D63C7">
        <w:instrText xml:space="preserve"> SEQ Figure \* ARABIC </w:instrText>
      </w:r>
      <w:r w:rsidR="000D63C7">
        <w:fldChar w:fldCharType="separate"/>
      </w:r>
      <w:r w:rsidR="00826506">
        <w:rPr>
          <w:noProof/>
        </w:rPr>
        <w:t>18</w:t>
      </w:r>
      <w:r w:rsidR="000D63C7">
        <w:rPr>
          <w:noProof/>
        </w:rPr>
        <w:fldChar w:fldCharType="end"/>
      </w:r>
      <w:r w:rsidRPr="00D3624D">
        <w:t xml:space="preserve"> Total received power at gNB side</w:t>
      </w:r>
      <w:r w:rsidR="000B1087" w:rsidRPr="00D3624D">
        <w:t xml:space="preserve"> </w:t>
      </w:r>
      <w:r w:rsidR="000B1087" w:rsidRPr="00D3624D">
        <w:rPr>
          <w:rFonts w:hint="eastAsia"/>
        </w:rPr>
        <w:t xml:space="preserve">in case of using </w:t>
      </w:r>
      <w:r w:rsidR="000B1087" w:rsidRPr="00D3624D">
        <w:t xml:space="preserve">SBFD </w:t>
      </w:r>
      <w:r w:rsidR="000B1087" w:rsidRPr="00D3624D">
        <w:rPr>
          <w:rFonts w:hint="eastAsia"/>
        </w:rPr>
        <w:t>A</w:t>
      </w:r>
      <w:r w:rsidR="000B1087" w:rsidRPr="00D3624D">
        <w:t>l</w:t>
      </w:r>
      <w:r w:rsidR="000B1087" w:rsidRPr="00D3624D">
        <w:rPr>
          <w:rFonts w:hint="eastAsia"/>
        </w:rPr>
        <w:t xml:space="preserve">t </w:t>
      </w:r>
      <w:r w:rsidR="000B1087" w:rsidRPr="00D3624D">
        <w:t>2</w:t>
      </w:r>
      <w:r w:rsidRPr="00D3624D">
        <w:t>.</w:t>
      </w:r>
    </w:p>
    <w:p w14:paraId="1A47CA7B" w14:textId="3EE443C2" w:rsidR="00A56109" w:rsidRPr="005344B5" w:rsidRDefault="00A56109" w:rsidP="00131BBA">
      <w:pPr>
        <w:pStyle w:val="observation"/>
      </w:pPr>
      <w:bookmarkStart w:id="19" w:name="_Hlk135043704"/>
      <w:r w:rsidRPr="005344B5">
        <w:t xml:space="preserve">Despite of the assumed spatial isolation and digital isolation </w:t>
      </w:r>
      <w:r w:rsidRPr="005344B5">
        <w:rPr>
          <w:rFonts w:hint="eastAsia"/>
        </w:rPr>
        <w:t>in</w:t>
      </w:r>
      <w:r w:rsidRPr="005344B5">
        <w:t xml:space="preserve"> CLI suppression capability, the following observations can be observed for piece wise BS noise figure </w:t>
      </w:r>
      <w:r w:rsidRPr="005344B5">
        <w:rPr>
          <w:rFonts w:hint="eastAsia"/>
        </w:rPr>
        <w:t>in InH scenario</w:t>
      </w:r>
      <w:r w:rsidRPr="005344B5">
        <w:t>.</w:t>
      </w:r>
    </w:p>
    <w:p w14:paraId="4F2F88F4" w14:textId="77777777" w:rsidR="00A56109" w:rsidRPr="00D3624D" w:rsidRDefault="00A56109" w:rsidP="00857780">
      <w:pPr>
        <w:pStyle w:val="affffff2"/>
        <w:numPr>
          <w:ilvl w:val="0"/>
          <w:numId w:val="22"/>
        </w:numPr>
        <w:rPr>
          <w:b/>
          <w:i/>
        </w:rPr>
      </w:pPr>
      <w:r w:rsidRPr="00D3624D">
        <w:rPr>
          <w:b/>
          <w:i/>
        </w:rPr>
        <w:t>The total received power at gNB side is always smaller than -35dBm and BS noise figure is always fixed to the minimum value 13dB.</w:t>
      </w:r>
    </w:p>
    <w:p w14:paraId="6DA5E249" w14:textId="77777777" w:rsidR="00A56109" w:rsidRPr="00D3624D" w:rsidRDefault="00A56109" w:rsidP="00A56109">
      <w:pPr>
        <w:pStyle w:val="affffff2"/>
        <w:ind w:left="420"/>
        <w:rPr>
          <w:b/>
          <w:i/>
        </w:rPr>
      </w:pPr>
    </w:p>
    <w:p w14:paraId="4C65C7CF" w14:textId="2EE36CF5" w:rsidR="002828F6" w:rsidRPr="00D3624D" w:rsidRDefault="00854097" w:rsidP="00CD673F">
      <w:pPr>
        <w:pStyle w:val="proposal"/>
      </w:pPr>
      <w:r w:rsidRPr="00D3624D">
        <w:t>Additional</w:t>
      </w:r>
      <w:r w:rsidR="002A0ED5" w:rsidRPr="00D3624D">
        <w:t xml:space="preserve"> solutions to suppress inter-site gNB-gNB co-channel inter-subband CLI</w:t>
      </w:r>
      <w:r w:rsidR="001D7FA2" w:rsidRPr="00D3624D">
        <w:t xml:space="preserve"> is </w:t>
      </w:r>
      <w:r w:rsidR="00406AD2" w:rsidRPr="00D3624D">
        <w:t xml:space="preserve">not </w:t>
      </w:r>
      <w:r w:rsidR="001D7FA2" w:rsidRPr="00D3624D">
        <w:t>needed for</w:t>
      </w:r>
      <w:r w:rsidR="006A612A" w:rsidRPr="00D3624D">
        <w:t xml:space="preserve"> InH</w:t>
      </w:r>
      <w:r w:rsidRPr="00D3624D">
        <w:t xml:space="preserve"> gNB</w:t>
      </w:r>
      <w:r w:rsidR="001D7FA2" w:rsidRPr="00D3624D">
        <w:t xml:space="preserve"> </w:t>
      </w:r>
      <w:r w:rsidR="00821D3C" w:rsidRPr="00D3624D">
        <w:t xml:space="preserve">to avoid </w:t>
      </w:r>
      <w:r w:rsidRPr="00D3624D">
        <w:t>receiver</w:t>
      </w:r>
      <w:r w:rsidR="00821D3C" w:rsidRPr="00D3624D">
        <w:t xml:space="preserve"> blocking</w:t>
      </w:r>
      <w:r w:rsidR="002A0ED5" w:rsidRPr="00D3624D">
        <w:t>.</w:t>
      </w:r>
    </w:p>
    <w:bookmarkEnd w:id="19"/>
    <w:p w14:paraId="1D48EA1C" w14:textId="5A7587B5" w:rsidR="00EF6644" w:rsidRPr="00D3624D" w:rsidRDefault="00EF6644" w:rsidP="00DA2E53">
      <w:pPr>
        <w:pStyle w:val="31"/>
        <w:ind w:left="160" w:hanging="160"/>
      </w:pPr>
      <w:r w:rsidRPr="00D3624D">
        <w:t xml:space="preserve">UL and DL </w:t>
      </w:r>
      <w:r w:rsidR="008C76F4" w:rsidRPr="00D3624D">
        <w:t>UPT</w:t>
      </w:r>
    </w:p>
    <w:p w14:paraId="1149E3FB" w14:textId="6436A055" w:rsidR="00EF6644" w:rsidRPr="00D3624D" w:rsidRDefault="00EF6644" w:rsidP="00DA2E53">
      <w:pPr>
        <w:rPr>
          <w:rFonts w:eastAsia="等线"/>
          <w:szCs w:val="21"/>
        </w:rPr>
      </w:pPr>
      <w:r w:rsidRPr="00D3624D">
        <w:rPr>
          <w:rFonts w:eastAsia="等线"/>
          <w:szCs w:val="21"/>
        </w:rPr>
        <w:t xml:space="preserve">In this section, </w:t>
      </w:r>
      <w:r w:rsidR="00AD186B" w:rsidRPr="00D3624D">
        <w:rPr>
          <w:rFonts w:eastAsia="等线"/>
        </w:rPr>
        <w:t>we provide results of average-UPT for DL and UL respectively. The definition is shown as below</w:t>
      </w:r>
      <w:r w:rsidR="003E1356" w:rsidRPr="00D3624D">
        <w:rPr>
          <w:rFonts w:eastAsia="等线"/>
        </w:rPr>
        <w:t>.</w:t>
      </w:r>
    </w:p>
    <w:p w14:paraId="5ABBC350" w14:textId="77777777" w:rsidR="00EF6644" w:rsidRPr="00D3624D" w:rsidRDefault="00EF6644" w:rsidP="00857780">
      <w:pPr>
        <w:pStyle w:val="17"/>
        <w:numPr>
          <w:ilvl w:val="0"/>
          <w:numId w:val="18"/>
        </w:numPr>
        <w:overflowPunct w:val="0"/>
        <w:autoSpaceDE w:val="0"/>
        <w:autoSpaceDN w:val="0"/>
        <w:adjustRightInd w:val="0"/>
        <w:spacing w:after="180"/>
        <w:textAlignment w:val="baseline"/>
        <w:rPr>
          <w:szCs w:val="21"/>
        </w:rPr>
      </w:pPr>
      <w:r w:rsidRPr="00D3624D">
        <w:rPr>
          <w:szCs w:val="21"/>
        </w:rPr>
        <w:t>Average-UPT of a user: defined as the average from all UPTs for all FTP packets intended for this user [Refer to TR36.814].</w:t>
      </w:r>
    </w:p>
    <w:p w14:paraId="0CD4FE38" w14:textId="2942B415" w:rsidR="00EF6644" w:rsidRPr="00D3624D" w:rsidRDefault="00EF6644" w:rsidP="00DA2E53">
      <w:pPr>
        <w:overflowPunct w:val="0"/>
        <w:autoSpaceDE w:val="0"/>
        <w:autoSpaceDN w:val="0"/>
        <w:adjustRightInd w:val="0"/>
        <w:spacing w:after="180"/>
        <w:contextualSpacing/>
        <w:textAlignment w:val="baseline"/>
        <w:rPr>
          <w:rFonts w:eastAsia="等线"/>
          <w:szCs w:val="21"/>
        </w:rPr>
      </w:pPr>
      <w:r w:rsidRPr="00D3624D">
        <w:rPr>
          <w:rFonts w:eastAsia="等线"/>
          <w:szCs w:val="21"/>
        </w:rPr>
        <w:t>In order to reflect the traffic load in real world, we also provide results corresponding to different RU. The RU is determined by the baseline legacy TDD.</w:t>
      </w:r>
    </w:p>
    <w:p w14:paraId="09C26CE9" w14:textId="046AD29B" w:rsidR="00FD3F0A" w:rsidRPr="00D3624D" w:rsidRDefault="009F25E7" w:rsidP="00DA2E53">
      <w:pPr>
        <w:overflowPunct w:val="0"/>
        <w:autoSpaceDE w:val="0"/>
        <w:autoSpaceDN w:val="0"/>
        <w:adjustRightInd w:val="0"/>
        <w:spacing w:after="180"/>
        <w:contextualSpacing/>
        <w:textAlignment w:val="baseline"/>
        <w:rPr>
          <w:rFonts w:eastAsia="等线"/>
        </w:rPr>
      </w:pPr>
      <w:r w:rsidRPr="00D3624D">
        <w:rPr>
          <w:rFonts w:eastAsia="等线"/>
          <w:szCs w:val="21"/>
          <w:lang w:val="en-GB"/>
        </w:rPr>
        <w:t xml:space="preserve">The results of </w:t>
      </w:r>
      <w:r w:rsidR="00D13618" w:rsidRPr="00D3624D">
        <w:rPr>
          <w:rFonts w:eastAsia="等线"/>
          <w:szCs w:val="21"/>
          <w:lang w:val="en-GB"/>
        </w:rPr>
        <w:t xml:space="preserve">#1-3, #4-6, #13-15 and #16-18 </w:t>
      </w:r>
      <w:r w:rsidRPr="00D3624D">
        <w:rPr>
          <w:rFonts w:eastAsia="等线"/>
          <w:szCs w:val="21"/>
          <w:lang w:val="en-GB"/>
        </w:rPr>
        <w:t xml:space="preserve">are as </w:t>
      </w:r>
      <w:r w:rsidR="00567CDA" w:rsidRPr="00D3624D">
        <w:rPr>
          <w:rFonts w:eastAsia="等线" w:hint="eastAsia"/>
          <w:szCs w:val="21"/>
          <w:lang w:val="en-GB"/>
        </w:rPr>
        <w:t>below</w:t>
      </w:r>
      <w:r w:rsidRPr="00D3624D">
        <w:rPr>
          <w:rFonts w:eastAsia="等线"/>
          <w:szCs w:val="21"/>
          <w:lang w:val="en-GB"/>
        </w:rPr>
        <w:t xml:space="preserve">. </w:t>
      </w:r>
      <w:r w:rsidR="008A61C8" w:rsidRPr="00D3624D">
        <w:rPr>
          <w:rFonts w:eastAsia="等线" w:hint="eastAsia"/>
          <w:szCs w:val="21"/>
          <w:lang w:val="en-GB"/>
        </w:rPr>
        <w:t>H</w:t>
      </w:r>
      <w:r w:rsidRPr="00D3624D">
        <w:rPr>
          <w:rFonts w:eastAsia="等线"/>
          <w:szCs w:val="21"/>
          <w:lang w:val="en-GB"/>
        </w:rPr>
        <w:t>igh CLI suppression capability is considered in the simulation.</w:t>
      </w:r>
      <w:r w:rsidR="00FD3F0A" w:rsidRPr="00D3624D">
        <w:rPr>
          <w:rFonts w:eastAsia="等线"/>
          <w:lang w:val="en-GB"/>
        </w:rPr>
        <w:t xml:space="preserve"> </w:t>
      </w:r>
      <w:r w:rsidR="00CE6DE3" w:rsidRPr="00D3624D">
        <w:rPr>
          <w:rFonts w:eastAsia="等线" w:hint="eastAsia"/>
          <w:lang w:val="en-GB"/>
        </w:rPr>
        <w:t xml:space="preserve">Impacts </w:t>
      </w:r>
      <w:r w:rsidR="000017FE" w:rsidRPr="00D3624D">
        <w:rPr>
          <w:rFonts w:eastAsia="等线" w:hint="eastAsia"/>
          <w:lang w:val="en-GB"/>
        </w:rPr>
        <w:t xml:space="preserve">from different </w:t>
      </w:r>
      <w:r w:rsidR="00FD3F0A" w:rsidRPr="00D3624D">
        <w:rPr>
          <w:rFonts w:eastAsia="等线"/>
          <w:lang w:val="en-GB"/>
        </w:rPr>
        <w:t xml:space="preserve">traffic load </w:t>
      </w:r>
      <w:r w:rsidRPr="00D3624D">
        <w:rPr>
          <w:rFonts w:eastAsia="等线"/>
          <w:szCs w:val="21"/>
          <w:lang w:val="en-GB"/>
        </w:rPr>
        <w:t xml:space="preserve">and </w:t>
      </w:r>
      <w:r w:rsidR="00116CC8" w:rsidRPr="00D3624D">
        <w:rPr>
          <w:rFonts w:eastAsia="等线"/>
          <w:szCs w:val="21"/>
          <w:lang w:val="en-GB"/>
        </w:rPr>
        <w:t>SBFD configurations</w:t>
      </w:r>
      <w:r w:rsidR="00A80745" w:rsidRPr="00D3624D">
        <w:rPr>
          <w:rFonts w:eastAsia="等线"/>
          <w:szCs w:val="21"/>
          <w:lang w:val="en-GB"/>
        </w:rPr>
        <w:t xml:space="preserve"> </w:t>
      </w:r>
      <w:r w:rsidR="00FD3F0A" w:rsidRPr="00D3624D">
        <w:rPr>
          <w:rFonts w:eastAsia="等线"/>
          <w:lang w:val="en-GB"/>
        </w:rPr>
        <w:t xml:space="preserve">to the performance of </w:t>
      </w:r>
      <w:r w:rsidR="000017FE" w:rsidRPr="00D3624D">
        <w:rPr>
          <w:rFonts w:eastAsia="等线"/>
          <w:szCs w:val="21"/>
          <w:lang w:val="en-GB"/>
        </w:rPr>
        <w:t>SBFD operation with</w:t>
      </w:r>
      <w:r w:rsidR="000017FE" w:rsidRPr="00D3624D">
        <w:rPr>
          <w:rFonts w:eastAsia="等线"/>
          <w:lang w:val="en-GB"/>
        </w:rPr>
        <w:t xml:space="preserve"> </w:t>
      </w:r>
      <w:r w:rsidR="004612FB" w:rsidRPr="00D3624D">
        <w:rPr>
          <w:rFonts w:eastAsia="等线"/>
          <w:lang w:val="en-GB"/>
        </w:rPr>
        <w:t>large packet</w:t>
      </w:r>
      <w:r w:rsidR="00FD3F0A" w:rsidRPr="00D3624D">
        <w:rPr>
          <w:rFonts w:eastAsia="等线"/>
          <w:lang w:val="en-GB"/>
        </w:rPr>
        <w:t xml:space="preserve"> and </w:t>
      </w:r>
      <w:r w:rsidR="004612FB" w:rsidRPr="00D3624D">
        <w:rPr>
          <w:rFonts w:eastAsia="等线"/>
          <w:lang w:val="en-GB"/>
        </w:rPr>
        <w:t>small packet</w:t>
      </w:r>
      <w:r w:rsidRPr="00D3624D">
        <w:rPr>
          <w:rFonts w:eastAsia="等线"/>
          <w:szCs w:val="21"/>
          <w:lang w:val="en-GB"/>
        </w:rPr>
        <w:t xml:space="preserve"> can be obtained.</w:t>
      </w:r>
    </w:p>
    <w:p w14:paraId="7F0357A0" w14:textId="77777777" w:rsidR="00FD3F0A" w:rsidRPr="00D3624D" w:rsidRDefault="00FD3F0A" w:rsidP="00DA2E53">
      <w:pPr>
        <w:overflowPunct w:val="0"/>
        <w:autoSpaceDE w:val="0"/>
        <w:autoSpaceDN w:val="0"/>
        <w:adjustRightInd w:val="0"/>
        <w:spacing w:after="180"/>
        <w:contextualSpacing/>
        <w:textAlignment w:val="baseline"/>
        <w:rPr>
          <w:rFonts w:eastAsia="等线"/>
          <w:szCs w:val="21"/>
          <w:lang w:val="en-GB"/>
        </w:rPr>
      </w:pPr>
    </w:p>
    <w:p w14:paraId="6B1086D6" w14:textId="0713EAF2" w:rsidR="004036A4" w:rsidRPr="00D3624D" w:rsidRDefault="00191DF8" w:rsidP="00DA2E53">
      <w:pPr>
        <w:keepNext/>
        <w:jc w:val="center"/>
      </w:pPr>
      <w:r w:rsidRPr="00D3624D">
        <w:rPr>
          <w:noProof/>
        </w:rPr>
        <w:drawing>
          <wp:inline distT="0" distB="0" distL="0" distR="0" wp14:anchorId="41164ABA" wp14:editId="3D2A4985">
            <wp:extent cx="1980000" cy="1313491"/>
            <wp:effectExtent l="0" t="0" r="1270" b="1270"/>
            <wp:docPr id="1452848855" name="图片 14528488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1980000" cy="1313491"/>
                    </a:xfrm>
                    <a:prstGeom prst="rect">
                      <a:avLst/>
                    </a:prstGeom>
                    <a:noFill/>
                  </pic:spPr>
                </pic:pic>
              </a:graphicData>
            </a:graphic>
          </wp:inline>
        </w:drawing>
      </w:r>
      <w:r w:rsidRPr="00D3624D">
        <w:rPr>
          <w:rFonts w:eastAsiaTheme="minorEastAsia"/>
          <w:noProof/>
        </w:rPr>
        <w:drawing>
          <wp:inline distT="0" distB="0" distL="0" distR="0" wp14:anchorId="722F2292" wp14:editId="365942D9">
            <wp:extent cx="1980000" cy="1317854"/>
            <wp:effectExtent l="0" t="0" r="1270" b="0"/>
            <wp:docPr id="1452848856" name="图片 14528488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1980000" cy="1317854"/>
                    </a:xfrm>
                    <a:prstGeom prst="rect">
                      <a:avLst/>
                    </a:prstGeom>
                    <a:noFill/>
                  </pic:spPr>
                </pic:pic>
              </a:graphicData>
            </a:graphic>
          </wp:inline>
        </w:drawing>
      </w:r>
      <w:r w:rsidRPr="00D3624D">
        <w:rPr>
          <w:rFonts w:eastAsiaTheme="minorEastAsia"/>
          <w:noProof/>
        </w:rPr>
        <w:drawing>
          <wp:inline distT="0" distB="0" distL="0" distR="0" wp14:anchorId="457F8778" wp14:editId="570E42AF">
            <wp:extent cx="1980000" cy="1317854"/>
            <wp:effectExtent l="0" t="0" r="1270" b="0"/>
            <wp:docPr id="1452848857" name="图片 14528488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1980000" cy="1317854"/>
                    </a:xfrm>
                    <a:prstGeom prst="rect">
                      <a:avLst/>
                    </a:prstGeom>
                    <a:noFill/>
                  </pic:spPr>
                </pic:pic>
              </a:graphicData>
            </a:graphic>
          </wp:inline>
        </w:drawing>
      </w:r>
    </w:p>
    <w:p w14:paraId="68D009A6" w14:textId="44ECC60D" w:rsidR="00EF6644" w:rsidRPr="00D3624D" w:rsidRDefault="00DD1EA7" w:rsidP="00DA2E53">
      <w:pPr>
        <w:pStyle w:val="affff1"/>
        <w:rPr>
          <w:szCs w:val="21"/>
        </w:rPr>
      </w:pPr>
      <w:r w:rsidRPr="00D3624D">
        <w:t xml:space="preserve">Figure </w:t>
      </w:r>
      <w:r w:rsidR="000D63C7">
        <w:fldChar w:fldCharType="begin"/>
      </w:r>
      <w:r w:rsidR="000D63C7">
        <w:instrText xml:space="preserve"> SEQ Figure \* ARABIC </w:instrText>
      </w:r>
      <w:r w:rsidR="000D63C7">
        <w:fldChar w:fldCharType="separate"/>
      </w:r>
      <w:r w:rsidR="00826506">
        <w:rPr>
          <w:noProof/>
        </w:rPr>
        <w:t>19</w:t>
      </w:r>
      <w:r w:rsidR="000D63C7">
        <w:rPr>
          <w:noProof/>
        </w:rPr>
        <w:fldChar w:fldCharType="end"/>
      </w:r>
      <w:r w:rsidRPr="00D3624D">
        <w:t xml:space="preserve"> </w:t>
      </w:r>
      <w:r w:rsidR="00EF6644" w:rsidRPr="00D3624D">
        <w:rPr>
          <w:szCs w:val="21"/>
        </w:rPr>
        <w:t>UL Average-</w:t>
      </w:r>
      <w:r w:rsidR="00531A58" w:rsidRPr="00D3624D">
        <w:rPr>
          <w:szCs w:val="21"/>
        </w:rPr>
        <w:t>UPT (</w:t>
      </w:r>
      <w:r w:rsidR="00EF6644" w:rsidRPr="00D3624D">
        <w:rPr>
          <w:szCs w:val="21"/>
        </w:rPr>
        <w:t xml:space="preserve">mean/5%/50%/95%) assuming different </w:t>
      </w:r>
      <w:r w:rsidR="00E1761E" w:rsidRPr="00D3624D">
        <w:rPr>
          <w:szCs w:val="21"/>
        </w:rPr>
        <w:t>target</w:t>
      </w:r>
      <w:r w:rsidR="00EF6644" w:rsidRPr="00D3624D">
        <w:rPr>
          <w:szCs w:val="21"/>
        </w:rPr>
        <w:t xml:space="preserve"> RU for legacy TDD</w:t>
      </w:r>
      <w:r w:rsidR="004041AE" w:rsidRPr="00D3624D">
        <w:rPr>
          <w:szCs w:val="21"/>
        </w:rPr>
        <w:t xml:space="preserve"> (asymmetric packet size with 0.5Mbyte for DL and 0.125 Mbytes for UL)</w:t>
      </w:r>
      <w:r w:rsidR="002B21B7" w:rsidRPr="00D3624D">
        <w:rPr>
          <w:szCs w:val="21"/>
        </w:rPr>
        <w:t xml:space="preserve"> </w:t>
      </w:r>
      <w:r w:rsidR="002B21B7" w:rsidRPr="00D3624D">
        <w:rPr>
          <w:rFonts w:hint="eastAsia"/>
        </w:rPr>
        <w:t xml:space="preserve">in case of using </w:t>
      </w:r>
      <w:r w:rsidR="002B21B7" w:rsidRPr="00D3624D">
        <w:t xml:space="preserve">SBFD </w:t>
      </w:r>
      <w:r w:rsidR="002B21B7" w:rsidRPr="00D3624D">
        <w:rPr>
          <w:rFonts w:hint="eastAsia"/>
        </w:rPr>
        <w:t>A</w:t>
      </w:r>
      <w:r w:rsidR="002B21B7" w:rsidRPr="00D3624D">
        <w:t>l</w:t>
      </w:r>
      <w:r w:rsidR="002B21B7" w:rsidRPr="00D3624D">
        <w:rPr>
          <w:rFonts w:hint="eastAsia"/>
        </w:rPr>
        <w:t xml:space="preserve">t </w:t>
      </w:r>
      <w:r w:rsidR="002B21B7" w:rsidRPr="00D3624D">
        <w:t xml:space="preserve">2 </w:t>
      </w:r>
      <w:r w:rsidR="002B21B7" w:rsidRPr="00D3624D">
        <w:rPr>
          <w:rFonts w:hint="eastAsia"/>
        </w:rPr>
        <w:t>and A</w:t>
      </w:r>
      <w:r w:rsidR="002B21B7" w:rsidRPr="00D3624D">
        <w:t>l</w:t>
      </w:r>
      <w:r w:rsidR="002B21B7" w:rsidRPr="00D3624D">
        <w:rPr>
          <w:rFonts w:hint="eastAsia"/>
        </w:rPr>
        <w:t xml:space="preserve">t </w:t>
      </w:r>
      <w:r w:rsidR="002B21B7" w:rsidRPr="00D3624D">
        <w:t>4</w:t>
      </w:r>
      <w:r w:rsidR="00C60A98" w:rsidRPr="00D3624D">
        <w:rPr>
          <w:szCs w:val="21"/>
        </w:rPr>
        <w:t>.</w:t>
      </w:r>
    </w:p>
    <w:p w14:paraId="66AA8E72" w14:textId="381EFE86" w:rsidR="004036A4" w:rsidRPr="00D3624D" w:rsidRDefault="00191DF8" w:rsidP="00DA2E53">
      <w:pPr>
        <w:pStyle w:val="affff1"/>
        <w:rPr>
          <w:szCs w:val="21"/>
        </w:rPr>
      </w:pPr>
      <w:r w:rsidRPr="00D3624D">
        <w:rPr>
          <w:noProof/>
          <w:szCs w:val="21"/>
        </w:rPr>
        <w:drawing>
          <wp:inline distT="0" distB="0" distL="0" distR="0" wp14:anchorId="15D2CB9E" wp14:editId="005687E6">
            <wp:extent cx="1980000" cy="1317084"/>
            <wp:effectExtent l="0" t="0" r="1270" b="0"/>
            <wp:docPr id="1452848859" name="图片 14528488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1980000" cy="1317084"/>
                    </a:xfrm>
                    <a:prstGeom prst="rect">
                      <a:avLst/>
                    </a:prstGeom>
                    <a:noFill/>
                  </pic:spPr>
                </pic:pic>
              </a:graphicData>
            </a:graphic>
          </wp:inline>
        </w:drawing>
      </w:r>
      <w:r w:rsidRPr="00D3624D">
        <w:rPr>
          <w:noProof/>
          <w:szCs w:val="21"/>
        </w:rPr>
        <w:drawing>
          <wp:inline distT="0" distB="0" distL="0" distR="0" wp14:anchorId="77C24C4C" wp14:editId="3F7B6E61">
            <wp:extent cx="1980000" cy="1314029"/>
            <wp:effectExtent l="0" t="0" r="1270" b="635"/>
            <wp:docPr id="1452848858" name="图片 14528488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1980000" cy="1314029"/>
                    </a:xfrm>
                    <a:prstGeom prst="rect">
                      <a:avLst/>
                    </a:prstGeom>
                    <a:noFill/>
                  </pic:spPr>
                </pic:pic>
              </a:graphicData>
            </a:graphic>
          </wp:inline>
        </w:drawing>
      </w:r>
      <w:r w:rsidRPr="00D3624D">
        <w:rPr>
          <w:noProof/>
          <w:szCs w:val="21"/>
        </w:rPr>
        <w:drawing>
          <wp:inline distT="0" distB="0" distL="0" distR="0" wp14:anchorId="31C30C18" wp14:editId="77D35C6A">
            <wp:extent cx="1980000" cy="1314029"/>
            <wp:effectExtent l="0" t="0" r="1270" b="635"/>
            <wp:docPr id="1452848860" name="图片 14528488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1980000" cy="1314029"/>
                    </a:xfrm>
                    <a:prstGeom prst="rect">
                      <a:avLst/>
                    </a:prstGeom>
                    <a:noFill/>
                  </pic:spPr>
                </pic:pic>
              </a:graphicData>
            </a:graphic>
          </wp:inline>
        </w:drawing>
      </w:r>
    </w:p>
    <w:p w14:paraId="3D3538AE" w14:textId="4A76B9E3" w:rsidR="00ED790A" w:rsidRPr="00D3624D" w:rsidRDefault="00ED790A" w:rsidP="00DA2E53">
      <w:pPr>
        <w:pStyle w:val="affff1"/>
        <w:rPr>
          <w:szCs w:val="21"/>
        </w:rPr>
      </w:pPr>
      <w:r w:rsidRPr="00D3624D">
        <w:t xml:space="preserve">Figure </w:t>
      </w:r>
      <w:r w:rsidR="000D63C7">
        <w:fldChar w:fldCharType="begin"/>
      </w:r>
      <w:r w:rsidR="000D63C7">
        <w:instrText xml:space="preserve"> SEQ Figure \* ARABIC </w:instrText>
      </w:r>
      <w:r w:rsidR="000D63C7">
        <w:fldChar w:fldCharType="separate"/>
      </w:r>
      <w:r w:rsidR="00826506">
        <w:rPr>
          <w:noProof/>
        </w:rPr>
        <w:t>20</w:t>
      </w:r>
      <w:r w:rsidR="000D63C7">
        <w:rPr>
          <w:noProof/>
        </w:rPr>
        <w:fldChar w:fldCharType="end"/>
      </w:r>
      <w:r w:rsidRPr="00D3624D">
        <w:t xml:space="preserve"> </w:t>
      </w:r>
      <w:r w:rsidRPr="00D3624D">
        <w:rPr>
          <w:szCs w:val="21"/>
        </w:rPr>
        <w:t xml:space="preserve">UL Average-UPT (mean/5%/50%/95%) assuming different </w:t>
      </w:r>
      <w:r w:rsidR="00E1761E" w:rsidRPr="00D3624D">
        <w:rPr>
          <w:szCs w:val="21"/>
        </w:rPr>
        <w:t>target</w:t>
      </w:r>
      <w:r w:rsidRPr="00D3624D">
        <w:rPr>
          <w:szCs w:val="21"/>
        </w:rPr>
        <w:t xml:space="preserve"> RU for legacy TDD</w:t>
      </w:r>
      <w:r w:rsidR="00367329" w:rsidRPr="00D3624D">
        <w:rPr>
          <w:szCs w:val="21"/>
        </w:rPr>
        <w:t xml:space="preserve"> (asymmetric packet size with 4Kbytes for DL and 1Kbyte for UL)</w:t>
      </w:r>
      <w:r w:rsidR="006A7B8C" w:rsidRPr="00D3624D">
        <w:rPr>
          <w:szCs w:val="21"/>
        </w:rPr>
        <w:t xml:space="preserve"> </w:t>
      </w:r>
      <w:r w:rsidR="006A7B8C" w:rsidRPr="00D3624D">
        <w:rPr>
          <w:rFonts w:hint="eastAsia"/>
        </w:rPr>
        <w:t xml:space="preserve">in case of using </w:t>
      </w:r>
      <w:r w:rsidR="006A7B8C" w:rsidRPr="00D3624D">
        <w:t xml:space="preserve">SBFD </w:t>
      </w:r>
      <w:r w:rsidR="006A7B8C" w:rsidRPr="00D3624D">
        <w:rPr>
          <w:rFonts w:hint="eastAsia"/>
        </w:rPr>
        <w:t>A</w:t>
      </w:r>
      <w:r w:rsidR="006A7B8C" w:rsidRPr="00D3624D">
        <w:t>l</w:t>
      </w:r>
      <w:r w:rsidR="006A7B8C" w:rsidRPr="00D3624D">
        <w:rPr>
          <w:rFonts w:hint="eastAsia"/>
        </w:rPr>
        <w:t xml:space="preserve">t </w:t>
      </w:r>
      <w:r w:rsidR="006A7B8C" w:rsidRPr="00D3624D">
        <w:t xml:space="preserve">2 </w:t>
      </w:r>
      <w:r w:rsidR="006A7B8C" w:rsidRPr="00D3624D">
        <w:rPr>
          <w:rFonts w:hint="eastAsia"/>
        </w:rPr>
        <w:t>and A</w:t>
      </w:r>
      <w:r w:rsidR="006A7B8C" w:rsidRPr="00D3624D">
        <w:t>l</w:t>
      </w:r>
      <w:r w:rsidR="006A7B8C" w:rsidRPr="00D3624D">
        <w:rPr>
          <w:rFonts w:hint="eastAsia"/>
        </w:rPr>
        <w:t xml:space="preserve">t </w:t>
      </w:r>
      <w:r w:rsidR="006A7B8C" w:rsidRPr="00D3624D">
        <w:t>4</w:t>
      </w:r>
      <w:r w:rsidR="00C60A98" w:rsidRPr="00D3624D">
        <w:rPr>
          <w:szCs w:val="21"/>
        </w:rPr>
        <w:t>.</w:t>
      </w:r>
    </w:p>
    <w:p w14:paraId="6424A2C4" w14:textId="6767795E" w:rsidR="00DD1EA7" w:rsidRPr="00D3624D" w:rsidRDefault="00191DF8" w:rsidP="00DA2E53">
      <w:pPr>
        <w:pStyle w:val="affff1"/>
      </w:pPr>
      <w:r w:rsidRPr="00D3624D">
        <w:rPr>
          <w:noProof/>
        </w:rPr>
        <w:lastRenderedPageBreak/>
        <w:drawing>
          <wp:inline distT="0" distB="0" distL="0" distR="0" wp14:anchorId="38C49A98" wp14:editId="4D127C44">
            <wp:extent cx="1980000" cy="1329415"/>
            <wp:effectExtent l="0" t="0" r="1270" b="4445"/>
            <wp:docPr id="1452848861" name="图片 14528488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1980000" cy="1329415"/>
                    </a:xfrm>
                    <a:prstGeom prst="rect">
                      <a:avLst/>
                    </a:prstGeom>
                    <a:noFill/>
                  </pic:spPr>
                </pic:pic>
              </a:graphicData>
            </a:graphic>
          </wp:inline>
        </w:drawing>
      </w:r>
      <w:r w:rsidRPr="00D3624D">
        <w:rPr>
          <w:noProof/>
        </w:rPr>
        <w:t xml:space="preserve"> </w:t>
      </w:r>
      <w:r w:rsidR="00466753" w:rsidRPr="00D3624D">
        <w:rPr>
          <w:noProof/>
        </w:rPr>
        <w:drawing>
          <wp:inline distT="0" distB="0" distL="0" distR="0" wp14:anchorId="20774E54" wp14:editId="4B727BC3">
            <wp:extent cx="1980000" cy="1325052"/>
            <wp:effectExtent l="0" t="0" r="1270" b="8890"/>
            <wp:docPr id="1452848883" name="图片 14528488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1980000" cy="1325052"/>
                    </a:xfrm>
                    <a:prstGeom prst="rect">
                      <a:avLst/>
                    </a:prstGeom>
                    <a:noFill/>
                  </pic:spPr>
                </pic:pic>
              </a:graphicData>
            </a:graphic>
          </wp:inline>
        </w:drawing>
      </w:r>
      <w:r w:rsidRPr="00D3624D">
        <w:rPr>
          <w:noProof/>
        </w:rPr>
        <w:drawing>
          <wp:inline distT="0" distB="0" distL="0" distR="0" wp14:anchorId="4CE7FF89" wp14:editId="69A0C689">
            <wp:extent cx="1980000" cy="1328890"/>
            <wp:effectExtent l="0" t="0" r="1270" b="5080"/>
            <wp:docPr id="1452848863" name="图片 14528488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1980000" cy="1328890"/>
                    </a:xfrm>
                    <a:prstGeom prst="rect">
                      <a:avLst/>
                    </a:prstGeom>
                    <a:noFill/>
                  </pic:spPr>
                </pic:pic>
              </a:graphicData>
            </a:graphic>
          </wp:inline>
        </w:drawing>
      </w:r>
    </w:p>
    <w:p w14:paraId="2BD4AF4D" w14:textId="47C61926" w:rsidR="00EF6644" w:rsidRPr="00D3624D" w:rsidRDefault="00DD1EA7" w:rsidP="00DA2E53">
      <w:pPr>
        <w:pStyle w:val="affff1"/>
        <w:rPr>
          <w:szCs w:val="21"/>
        </w:rPr>
      </w:pPr>
      <w:r w:rsidRPr="00D3624D">
        <w:t xml:space="preserve">Figure </w:t>
      </w:r>
      <w:r w:rsidR="000D63C7">
        <w:fldChar w:fldCharType="begin"/>
      </w:r>
      <w:r w:rsidR="000D63C7">
        <w:instrText xml:space="preserve"> SEQ Figure \* ARABIC </w:instrText>
      </w:r>
      <w:r w:rsidR="000D63C7">
        <w:fldChar w:fldCharType="separate"/>
      </w:r>
      <w:r w:rsidR="00826506">
        <w:rPr>
          <w:noProof/>
        </w:rPr>
        <w:t>21</w:t>
      </w:r>
      <w:r w:rsidR="000D63C7">
        <w:rPr>
          <w:noProof/>
        </w:rPr>
        <w:fldChar w:fldCharType="end"/>
      </w:r>
      <w:r w:rsidRPr="00D3624D">
        <w:t xml:space="preserve"> </w:t>
      </w:r>
      <w:r w:rsidR="00EF6644" w:rsidRPr="00D3624D">
        <w:rPr>
          <w:szCs w:val="21"/>
        </w:rPr>
        <w:t>DL Average-</w:t>
      </w:r>
      <w:r w:rsidR="00531A58" w:rsidRPr="00D3624D">
        <w:rPr>
          <w:szCs w:val="21"/>
        </w:rPr>
        <w:t>UPT (</w:t>
      </w:r>
      <w:r w:rsidR="00EF6644" w:rsidRPr="00D3624D">
        <w:rPr>
          <w:szCs w:val="21"/>
        </w:rPr>
        <w:t xml:space="preserve">mean/5%/50%/95%) assuming different </w:t>
      </w:r>
      <w:r w:rsidR="00E1761E" w:rsidRPr="00D3624D">
        <w:rPr>
          <w:szCs w:val="21"/>
        </w:rPr>
        <w:t>target</w:t>
      </w:r>
      <w:r w:rsidR="00EF6644" w:rsidRPr="00D3624D">
        <w:rPr>
          <w:szCs w:val="21"/>
        </w:rPr>
        <w:t xml:space="preserve"> RU for legacy TDD</w:t>
      </w:r>
      <w:r w:rsidR="004041AE" w:rsidRPr="00D3624D">
        <w:rPr>
          <w:szCs w:val="21"/>
        </w:rPr>
        <w:t xml:space="preserve"> (asymmetric packet size with 0.5Mbyte for DL and 0.125 Mbytes for UL)</w:t>
      </w:r>
      <w:r w:rsidR="00EE3B6C" w:rsidRPr="00D3624D">
        <w:rPr>
          <w:szCs w:val="21"/>
        </w:rPr>
        <w:t xml:space="preserve"> </w:t>
      </w:r>
      <w:r w:rsidR="00EE3B6C" w:rsidRPr="00D3624D">
        <w:rPr>
          <w:rFonts w:hint="eastAsia"/>
        </w:rPr>
        <w:t xml:space="preserve">in case of using </w:t>
      </w:r>
      <w:r w:rsidR="00EE3B6C" w:rsidRPr="00D3624D">
        <w:t xml:space="preserve">SBFD </w:t>
      </w:r>
      <w:r w:rsidR="00EE3B6C" w:rsidRPr="00D3624D">
        <w:rPr>
          <w:rFonts w:hint="eastAsia"/>
        </w:rPr>
        <w:t>A</w:t>
      </w:r>
      <w:r w:rsidR="00EE3B6C" w:rsidRPr="00D3624D">
        <w:t>l</w:t>
      </w:r>
      <w:r w:rsidR="00EE3B6C" w:rsidRPr="00D3624D">
        <w:rPr>
          <w:rFonts w:hint="eastAsia"/>
        </w:rPr>
        <w:t xml:space="preserve">t </w:t>
      </w:r>
      <w:r w:rsidR="00EE3B6C" w:rsidRPr="00D3624D">
        <w:t xml:space="preserve">2 </w:t>
      </w:r>
      <w:r w:rsidR="00EE3B6C" w:rsidRPr="00D3624D">
        <w:rPr>
          <w:rFonts w:hint="eastAsia"/>
        </w:rPr>
        <w:t>and A</w:t>
      </w:r>
      <w:r w:rsidR="00EE3B6C" w:rsidRPr="00D3624D">
        <w:t>l</w:t>
      </w:r>
      <w:r w:rsidR="00EE3B6C" w:rsidRPr="00D3624D">
        <w:rPr>
          <w:rFonts w:hint="eastAsia"/>
        </w:rPr>
        <w:t xml:space="preserve">t </w:t>
      </w:r>
      <w:r w:rsidR="00EE3B6C" w:rsidRPr="00D3624D">
        <w:t>4</w:t>
      </w:r>
      <w:r w:rsidR="00C60A98" w:rsidRPr="00D3624D">
        <w:rPr>
          <w:szCs w:val="21"/>
        </w:rPr>
        <w:t>.</w:t>
      </w:r>
    </w:p>
    <w:p w14:paraId="3B1A1DB2" w14:textId="10CC143D" w:rsidR="00C15835" w:rsidRPr="00D3624D" w:rsidRDefault="00191DF8" w:rsidP="00DA2E53">
      <w:pPr>
        <w:pStyle w:val="affff1"/>
        <w:rPr>
          <w:szCs w:val="21"/>
        </w:rPr>
      </w:pPr>
      <w:r w:rsidRPr="00D3624D">
        <w:rPr>
          <w:noProof/>
          <w:szCs w:val="21"/>
        </w:rPr>
        <w:drawing>
          <wp:inline distT="0" distB="0" distL="0" distR="0" wp14:anchorId="437AB6A7" wp14:editId="5A125BFC">
            <wp:extent cx="1980000" cy="1328890"/>
            <wp:effectExtent l="0" t="0" r="1270" b="5080"/>
            <wp:docPr id="1452848864" name="图片 14528488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980000" cy="1328890"/>
                    </a:xfrm>
                    <a:prstGeom prst="rect">
                      <a:avLst/>
                    </a:prstGeom>
                    <a:noFill/>
                  </pic:spPr>
                </pic:pic>
              </a:graphicData>
            </a:graphic>
          </wp:inline>
        </w:drawing>
      </w:r>
      <w:r w:rsidRPr="00D3624D">
        <w:rPr>
          <w:noProof/>
          <w:szCs w:val="21"/>
        </w:rPr>
        <w:drawing>
          <wp:inline distT="0" distB="0" distL="0" distR="0" wp14:anchorId="69B209D0" wp14:editId="39E4689D">
            <wp:extent cx="1980000" cy="1327349"/>
            <wp:effectExtent l="0" t="0" r="1270" b="6350"/>
            <wp:docPr id="1452848865" name="图片 14528488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980000" cy="1327349"/>
                    </a:xfrm>
                    <a:prstGeom prst="rect">
                      <a:avLst/>
                    </a:prstGeom>
                    <a:noFill/>
                  </pic:spPr>
                </pic:pic>
              </a:graphicData>
            </a:graphic>
          </wp:inline>
        </w:drawing>
      </w:r>
      <w:r w:rsidRPr="00D3624D">
        <w:rPr>
          <w:noProof/>
          <w:szCs w:val="21"/>
        </w:rPr>
        <w:drawing>
          <wp:inline distT="0" distB="0" distL="0" distR="0" wp14:anchorId="1D9F06E6" wp14:editId="1C836EB2">
            <wp:extent cx="1980000" cy="1325052"/>
            <wp:effectExtent l="0" t="0" r="1270" b="8890"/>
            <wp:docPr id="1452848866" name="图片 14528488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1980000" cy="1325052"/>
                    </a:xfrm>
                    <a:prstGeom prst="rect">
                      <a:avLst/>
                    </a:prstGeom>
                    <a:noFill/>
                  </pic:spPr>
                </pic:pic>
              </a:graphicData>
            </a:graphic>
          </wp:inline>
        </w:drawing>
      </w:r>
    </w:p>
    <w:p w14:paraId="3685DD4C" w14:textId="15BF9EEC" w:rsidR="00ED790A" w:rsidRPr="00D3624D" w:rsidRDefault="00ED790A" w:rsidP="00DA2E53">
      <w:pPr>
        <w:pStyle w:val="affff1"/>
        <w:rPr>
          <w:rFonts w:eastAsia="等线"/>
          <w:szCs w:val="21"/>
        </w:rPr>
      </w:pPr>
      <w:r w:rsidRPr="00D3624D">
        <w:t xml:space="preserve">Figure </w:t>
      </w:r>
      <w:r w:rsidR="000D63C7">
        <w:fldChar w:fldCharType="begin"/>
      </w:r>
      <w:r w:rsidR="000D63C7">
        <w:instrText xml:space="preserve"> SEQ Figure \* ARABIC </w:instrText>
      </w:r>
      <w:r w:rsidR="000D63C7">
        <w:fldChar w:fldCharType="separate"/>
      </w:r>
      <w:r w:rsidR="00826506">
        <w:rPr>
          <w:noProof/>
        </w:rPr>
        <w:t>22</w:t>
      </w:r>
      <w:r w:rsidR="000D63C7">
        <w:rPr>
          <w:noProof/>
        </w:rPr>
        <w:fldChar w:fldCharType="end"/>
      </w:r>
      <w:r w:rsidRPr="00D3624D">
        <w:t xml:space="preserve"> </w:t>
      </w:r>
      <w:r w:rsidRPr="00D3624D">
        <w:rPr>
          <w:szCs w:val="21"/>
        </w:rPr>
        <w:t xml:space="preserve">DL Average-UPT (mean/5%/50%/95%) assuming different </w:t>
      </w:r>
      <w:r w:rsidR="00E1761E" w:rsidRPr="00D3624D">
        <w:rPr>
          <w:szCs w:val="21"/>
        </w:rPr>
        <w:t>target</w:t>
      </w:r>
      <w:r w:rsidRPr="00D3624D">
        <w:rPr>
          <w:szCs w:val="21"/>
        </w:rPr>
        <w:t xml:space="preserve"> RU for legacy TDD</w:t>
      </w:r>
      <w:r w:rsidR="00367329" w:rsidRPr="00D3624D">
        <w:rPr>
          <w:szCs w:val="21"/>
        </w:rPr>
        <w:t xml:space="preserve"> (asymmetric packet size with 4Kbytes for DL and 1Kbyte for UL)</w:t>
      </w:r>
      <w:r w:rsidR="00B26FA5" w:rsidRPr="00D3624D">
        <w:rPr>
          <w:szCs w:val="21"/>
        </w:rPr>
        <w:t xml:space="preserve"> </w:t>
      </w:r>
      <w:r w:rsidR="00B26FA5" w:rsidRPr="00D3624D">
        <w:rPr>
          <w:rFonts w:hint="eastAsia"/>
        </w:rPr>
        <w:t xml:space="preserve">in case of using </w:t>
      </w:r>
      <w:r w:rsidR="00B26FA5" w:rsidRPr="00D3624D">
        <w:t xml:space="preserve">SBFD </w:t>
      </w:r>
      <w:r w:rsidR="00B26FA5" w:rsidRPr="00D3624D">
        <w:rPr>
          <w:rFonts w:hint="eastAsia"/>
        </w:rPr>
        <w:t>A</w:t>
      </w:r>
      <w:r w:rsidR="00B26FA5" w:rsidRPr="00D3624D">
        <w:t>l</w:t>
      </w:r>
      <w:r w:rsidR="00B26FA5" w:rsidRPr="00D3624D">
        <w:rPr>
          <w:rFonts w:hint="eastAsia"/>
        </w:rPr>
        <w:t xml:space="preserve">t </w:t>
      </w:r>
      <w:r w:rsidR="00B26FA5" w:rsidRPr="00D3624D">
        <w:t xml:space="preserve">2 </w:t>
      </w:r>
      <w:r w:rsidR="00B26FA5" w:rsidRPr="00D3624D">
        <w:rPr>
          <w:rFonts w:hint="eastAsia"/>
        </w:rPr>
        <w:t>and A</w:t>
      </w:r>
      <w:r w:rsidR="00B26FA5" w:rsidRPr="00D3624D">
        <w:t>l</w:t>
      </w:r>
      <w:r w:rsidR="00B26FA5" w:rsidRPr="00D3624D">
        <w:rPr>
          <w:rFonts w:hint="eastAsia"/>
        </w:rPr>
        <w:t xml:space="preserve">t </w:t>
      </w:r>
      <w:r w:rsidR="00B26FA5" w:rsidRPr="00D3624D">
        <w:t>4</w:t>
      </w:r>
      <w:r w:rsidR="00C60A98" w:rsidRPr="00D3624D">
        <w:rPr>
          <w:szCs w:val="21"/>
        </w:rPr>
        <w:t>.</w:t>
      </w:r>
    </w:p>
    <w:p w14:paraId="5BE68B96" w14:textId="77777777" w:rsidR="00ED790A" w:rsidRPr="00D3624D" w:rsidRDefault="00ED790A" w:rsidP="00DA2E53">
      <w:pPr>
        <w:pStyle w:val="affff1"/>
        <w:rPr>
          <w:rFonts w:eastAsia="等线"/>
          <w:szCs w:val="21"/>
        </w:rPr>
      </w:pPr>
    </w:p>
    <w:p w14:paraId="64921697" w14:textId="4294A03E" w:rsidR="00EF6644" w:rsidRPr="00D3624D" w:rsidRDefault="00EF6644" w:rsidP="00DA2E53">
      <w:pPr>
        <w:rPr>
          <w:rFonts w:eastAsia="等线"/>
        </w:rPr>
      </w:pPr>
      <w:r w:rsidRPr="00D3624D">
        <w:rPr>
          <w:rFonts w:eastAsia="等线"/>
        </w:rPr>
        <w:t xml:space="preserve">Based on the </w:t>
      </w:r>
      <w:r w:rsidR="00F90135" w:rsidRPr="00D3624D">
        <w:rPr>
          <w:rFonts w:eastAsia="等线"/>
        </w:rPr>
        <w:t>simulation</w:t>
      </w:r>
      <w:r w:rsidRPr="00D3624D">
        <w:rPr>
          <w:rFonts w:eastAsia="等线"/>
        </w:rPr>
        <w:t xml:space="preserve"> results, we can have the following observations</w:t>
      </w:r>
      <w:r w:rsidR="003E5414" w:rsidRPr="00D3624D">
        <w:rPr>
          <w:rFonts w:eastAsia="等线"/>
        </w:rPr>
        <w:t xml:space="preserve"> </w:t>
      </w:r>
      <w:r w:rsidR="003E5414" w:rsidRPr="00D3624D">
        <w:rPr>
          <w:rFonts w:eastAsia="等线" w:hint="eastAsia"/>
        </w:rPr>
        <w:t xml:space="preserve">for </w:t>
      </w:r>
      <w:r w:rsidR="003E5414" w:rsidRPr="00D3624D">
        <w:rPr>
          <w:rFonts w:eastAsia="等线"/>
        </w:rPr>
        <w:t xml:space="preserve">SBFD </w:t>
      </w:r>
      <w:r w:rsidR="003E5414" w:rsidRPr="00D3624D">
        <w:rPr>
          <w:rFonts w:eastAsia="等线" w:hint="eastAsia"/>
        </w:rPr>
        <w:t xml:space="preserve">when compared with legacy </w:t>
      </w:r>
      <w:r w:rsidR="003E5414" w:rsidRPr="00D3624D">
        <w:rPr>
          <w:rFonts w:eastAsia="等线"/>
        </w:rPr>
        <w:t>TDD</w:t>
      </w:r>
      <w:r w:rsidR="003828AE" w:rsidRPr="00D3624D">
        <w:rPr>
          <w:rFonts w:eastAsia="等线"/>
        </w:rPr>
        <w:t>.</w:t>
      </w:r>
    </w:p>
    <w:p w14:paraId="06145255" w14:textId="4068B049" w:rsidR="000835AA" w:rsidRPr="00D3624D" w:rsidRDefault="00820580" w:rsidP="00DA2E53">
      <w:pPr>
        <w:spacing w:beforeLines="50" w:before="120"/>
        <w:rPr>
          <w:rFonts w:eastAsia="等线"/>
        </w:rPr>
      </w:pPr>
      <w:r w:rsidRPr="00D3624D">
        <w:rPr>
          <w:rFonts w:eastAsia="等线" w:hint="eastAsia"/>
        </w:rPr>
        <w:t xml:space="preserve">In case of using </w:t>
      </w:r>
      <w:r w:rsidRPr="00D3624D">
        <w:rPr>
          <w:rFonts w:eastAsia="等线"/>
        </w:rPr>
        <w:t xml:space="preserve">SBFD </w:t>
      </w:r>
      <w:r w:rsidRPr="00D3624D">
        <w:rPr>
          <w:rFonts w:eastAsia="等线" w:hint="eastAsia"/>
        </w:rPr>
        <w:t>Alt</w:t>
      </w:r>
      <w:r w:rsidRPr="00D3624D">
        <w:rPr>
          <w:rFonts w:eastAsia="等线"/>
        </w:rPr>
        <w:t xml:space="preserve"> 2 </w:t>
      </w:r>
      <w:r w:rsidRPr="00D3624D">
        <w:rPr>
          <w:rFonts w:eastAsia="等线" w:hint="eastAsia"/>
        </w:rPr>
        <w:t xml:space="preserve">and </w:t>
      </w:r>
      <w:r w:rsidR="004612FB" w:rsidRPr="00D3624D">
        <w:rPr>
          <w:rFonts w:eastAsia="等线" w:hint="eastAsia"/>
        </w:rPr>
        <w:t>large packet</w:t>
      </w:r>
      <w:r w:rsidRPr="00D3624D">
        <w:rPr>
          <w:rFonts w:eastAsia="等线"/>
        </w:rPr>
        <w:t>/</w:t>
      </w:r>
      <w:r w:rsidR="004612FB" w:rsidRPr="00D3624D">
        <w:rPr>
          <w:rFonts w:eastAsia="等线"/>
        </w:rPr>
        <w:t>small packet</w:t>
      </w:r>
    </w:p>
    <w:p w14:paraId="2C3E8847" w14:textId="3B47F365" w:rsidR="00112176" w:rsidRPr="00D3624D" w:rsidRDefault="00112176" w:rsidP="00857780">
      <w:pPr>
        <w:pStyle w:val="affffff2"/>
        <w:numPr>
          <w:ilvl w:val="0"/>
          <w:numId w:val="28"/>
        </w:numPr>
        <w:rPr>
          <w:rFonts w:eastAsia="等线"/>
        </w:rPr>
      </w:pPr>
      <w:r w:rsidRPr="00D3624D">
        <w:rPr>
          <w:rFonts w:eastAsia="等线" w:hint="eastAsia"/>
          <w:lang w:eastAsia="zh-CN"/>
        </w:rPr>
        <w:t xml:space="preserve">For </w:t>
      </w:r>
      <w:r w:rsidR="00522CAC" w:rsidRPr="00D3624D">
        <w:rPr>
          <w:rFonts w:eastAsia="等线"/>
        </w:rPr>
        <w:t>UL Average-</w:t>
      </w:r>
      <w:r w:rsidRPr="00D3624D">
        <w:rPr>
          <w:rFonts w:eastAsia="等线"/>
        </w:rPr>
        <w:t>UPT</w:t>
      </w:r>
    </w:p>
    <w:p w14:paraId="0E6301E2" w14:textId="35B10D44" w:rsidR="00461C1B" w:rsidRPr="00D3624D" w:rsidRDefault="00461C1B" w:rsidP="00857780">
      <w:pPr>
        <w:pStyle w:val="affffff2"/>
        <w:numPr>
          <w:ilvl w:val="1"/>
          <w:numId w:val="28"/>
        </w:numPr>
        <w:rPr>
          <w:rFonts w:eastAsia="等线"/>
        </w:rPr>
      </w:pPr>
      <w:r w:rsidRPr="00D3624D">
        <w:rPr>
          <w:rFonts w:eastAsia="等线"/>
        </w:rPr>
        <w:t xml:space="preserve">UL Average-UPT is </w:t>
      </w:r>
      <w:r w:rsidRPr="00D3624D">
        <w:rPr>
          <w:rFonts w:eastAsia="等线" w:hint="eastAsia"/>
          <w:lang w:eastAsia="zh-CN"/>
        </w:rPr>
        <w:t xml:space="preserve">significantly </w:t>
      </w:r>
      <w:r w:rsidRPr="00D3624D">
        <w:rPr>
          <w:rFonts w:eastAsia="等线"/>
        </w:rPr>
        <w:t xml:space="preserve">improved with </w:t>
      </w:r>
      <w:r w:rsidR="00ED4FE3" w:rsidRPr="00D3624D">
        <w:rPr>
          <w:rFonts w:eastAsia="等线"/>
        </w:rPr>
        <w:t>introducing</w:t>
      </w:r>
      <w:r w:rsidRPr="00D3624D">
        <w:rPr>
          <w:rFonts w:eastAsia="等线"/>
        </w:rPr>
        <w:t xml:space="preserve"> of UL subband in SBFD slots.</w:t>
      </w:r>
      <w:r w:rsidR="00E906AF" w:rsidRPr="00D3624D">
        <w:rPr>
          <w:rFonts w:eastAsia="等线"/>
        </w:rPr>
        <w:t xml:space="preserve"> </w:t>
      </w:r>
      <w:r w:rsidR="00E906AF" w:rsidRPr="00D3624D">
        <w:rPr>
          <w:rFonts w:eastAsia="等线" w:hint="eastAsia"/>
          <w:lang w:eastAsia="zh-CN"/>
        </w:rPr>
        <w:t>The reason</w:t>
      </w:r>
      <w:r w:rsidR="00D802E6" w:rsidRPr="00D3624D">
        <w:rPr>
          <w:rFonts w:eastAsia="等线" w:hint="eastAsia"/>
          <w:lang w:eastAsia="zh-CN"/>
        </w:rPr>
        <w:t>s</w:t>
      </w:r>
      <w:r w:rsidR="00E906AF" w:rsidRPr="00D3624D">
        <w:rPr>
          <w:rFonts w:eastAsia="等线" w:hint="eastAsia"/>
          <w:lang w:eastAsia="zh-CN"/>
        </w:rPr>
        <w:t xml:space="preserve"> </w:t>
      </w:r>
      <w:r w:rsidR="00900528" w:rsidRPr="00D3624D">
        <w:rPr>
          <w:rFonts w:eastAsia="等线" w:hint="eastAsia"/>
          <w:lang w:eastAsia="zh-CN"/>
        </w:rPr>
        <w:t>are</w:t>
      </w:r>
      <w:r w:rsidR="00E906AF" w:rsidRPr="00D3624D">
        <w:rPr>
          <w:rFonts w:eastAsia="等线" w:hint="eastAsia"/>
          <w:lang w:eastAsia="zh-CN"/>
        </w:rPr>
        <w:t xml:space="preserve"> as below</w:t>
      </w:r>
      <w:r w:rsidR="00CA6778" w:rsidRPr="00D3624D">
        <w:rPr>
          <w:rFonts w:eastAsia="等线"/>
          <w:lang w:eastAsia="zh-CN"/>
        </w:rPr>
        <w:t>.</w:t>
      </w:r>
    </w:p>
    <w:p w14:paraId="5921D0AD" w14:textId="4E548431" w:rsidR="00E906AF" w:rsidRPr="00D3624D" w:rsidRDefault="00E906AF" w:rsidP="00857780">
      <w:pPr>
        <w:pStyle w:val="affffff2"/>
        <w:numPr>
          <w:ilvl w:val="2"/>
          <w:numId w:val="28"/>
        </w:numPr>
        <w:rPr>
          <w:rFonts w:eastAsia="等线"/>
          <w:lang w:val="en-US"/>
        </w:rPr>
      </w:pPr>
      <w:r w:rsidRPr="00D3624D">
        <w:rPr>
          <w:rFonts w:eastAsia="等线"/>
          <w:lang w:val="en-US"/>
        </w:rPr>
        <w:t xml:space="preserve">SBFD Alt 2 has </w:t>
      </w:r>
      <w:r w:rsidRPr="00D3624D">
        <w:rPr>
          <w:rFonts w:eastAsia="等线" w:hint="eastAsia"/>
          <w:lang w:val="en-US" w:eastAsia="zh-CN"/>
        </w:rPr>
        <w:t>more U</w:t>
      </w:r>
      <w:r w:rsidRPr="00D3624D">
        <w:rPr>
          <w:rFonts w:eastAsia="等线"/>
          <w:lang w:val="en-US"/>
        </w:rPr>
        <w:t>L resources than legacy TDD.</w:t>
      </w:r>
    </w:p>
    <w:p w14:paraId="1B603082" w14:textId="05207DF3" w:rsidR="009C0FFB" w:rsidRPr="00D3624D" w:rsidRDefault="009C0FFB" w:rsidP="00857780">
      <w:pPr>
        <w:pStyle w:val="affffff2"/>
        <w:numPr>
          <w:ilvl w:val="2"/>
          <w:numId w:val="28"/>
        </w:numPr>
        <w:rPr>
          <w:rFonts w:eastAsia="等线"/>
          <w:lang w:val="en-US"/>
        </w:rPr>
      </w:pPr>
      <w:r w:rsidRPr="00D3624D">
        <w:rPr>
          <w:rFonts w:eastAsia="等线"/>
          <w:lang w:val="en-US"/>
        </w:rPr>
        <w:t xml:space="preserve">SBFD Alt 2 has </w:t>
      </w:r>
      <w:r w:rsidRPr="00D3624D">
        <w:rPr>
          <w:rFonts w:eastAsia="等线"/>
          <w:lang w:val="en-US" w:eastAsia="zh-CN"/>
        </w:rPr>
        <w:t>more U</w:t>
      </w:r>
      <w:r w:rsidRPr="00D3624D">
        <w:rPr>
          <w:rFonts w:eastAsia="等线"/>
          <w:lang w:val="en-US"/>
        </w:rPr>
        <w:t xml:space="preserve">L </w:t>
      </w:r>
      <w:r w:rsidRPr="00D3624D">
        <w:rPr>
          <w:rFonts w:eastAsia="等线"/>
          <w:lang w:val="en-US" w:eastAsia="zh-CN"/>
        </w:rPr>
        <w:t xml:space="preserve">transmission opportunities </w:t>
      </w:r>
      <w:r w:rsidRPr="00D3624D">
        <w:rPr>
          <w:rFonts w:eastAsia="等线"/>
          <w:lang w:val="en-US"/>
        </w:rPr>
        <w:t>than legacy TDD.</w:t>
      </w:r>
    </w:p>
    <w:p w14:paraId="2D909070" w14:textId="06286994" w:rsidR="00E906AF" w:rsidRPr="00D3624D" w:rsidRDefault="006062CA" w:rsidP="00857780">
      <w:pPr>
        <w:pStyle w:val="affffff2"/>
        <w:numPr>
          <w:ilvl w:val="2"/>
          <w:numId w:val="28"/>
        </w:numPr>
        <w:rPr>
          <w:rFonts w:eastAsia="等线"/>
          <w:lang w:val="en-US"/>
        </w:rPr>
      </w:pPr>
      <w:r w:rsidRPr="00D3624D">
        <w:rPr>
          <w:rFonts w:hint="eastAsia"/>
          <w:lang w:eastAsia="zh-CN"/>
        </w:rPr>
        <w:t>I</w:t>
      </w:r>
      <w:r w:rsidR="00E906AF" w:rsidRPr="00D3624D">
        <w:t xml:space="preserve">nter-site gNB-gNB co-channel inter-subband CLI </w:t>
      </w:r>
      <w:r w:rsidR="00E906AF" w:rsidRPr="00D3624D">
        <w:rPr>
          <w:rFonts w:hint="eastAsia"/>
        </w:rPr>
        <w:t>and s</w:t>
      </w:r>
      <w:r w:rsidR="00E906AF" w:rsidRPr="00D3624D">
        <w:t>elf-interferenc</w:t>
      </w:r>
      <w:r w:rsidR="00E906AF" w:rsidRPr="00D3624D">
        <w:rPr>
          <w:rFonts w:hint="eastAsia"/>
        </w:rPr>
        <w:t>e</w:t>
      </w:r>
      <w:r w:rsidR="00E906AF" w:rsidRPr="00D3624D">
        <w:t xml:space="preserve"> </w:t>
      </w:r>
      <w:r w:rsidR="00E906AF" w:rsidRPr="00D3624D">
        <w:rPr>
          <w:rFonts w:hint="eastAsia"/>
        </w:rPr>
        <w:t>can be ignored</w:t>
      </w:r>
      <w:r w:rsidR="00E906AF" w:rsidRPr="00D3624D">
        <w:t xml:space="preserve"> </w:t>
      </w:r>
      <w:r w:rsidR="00E906AF" w:rsidRPr="00D3624D">
        <w:rPr>
          <w:rFonts w:hint="eastAsia"/>
        </w:rPr>
        <w:t xml:space="preserve">in </w:t>
      </w:r>
      <w:r w:rsidR="00E906AF" w:rsidRPr="00D3624D">
        <w:t xml:space="preserve">low, </w:t>
      </w:r>
      <w:r w:rsidR="00E906AF" w:rsidRPr="00D3624D">
        <w:rPr>
          <w:rFonts w:hint="eastAsia"/>
        </w:rPr>
        <w:t xml:space="preserve">medium and high </w:t>
      </w:r>
      <w:r w:rsidR="00E906AF" w:rsidRPr="00D3624D">
        <w:t xml:space="preserve">RU </w:t>
      </w:r>
      <w:r w:rsidR="00E906AF" w:rsidRPr="00D3624D">
        <w:rPr>
          <w:rFonts w:hint="eastAsia"/>
        </w:rPr>
        <w:t xml:space="preserve">when compared with legacy </w:t>
      </w:r>
      <w:r w:rsidR="00E906AF" w:rsidRPr="00D3624D">
        <w:t xml:space="preserve">DL </w:t>
      </w:r>
      <w:r w:rsidR="00E906AF" w:rsidRPr="00D3624D">
        <w:rPr>
          <w:rFonts w:hint="eastAsia"/>
        </w:rPr>
        <w:t>interference</w:t>
      </w:r>
      <w:r w:rsidR="00923002" w:rsidRPr="00D3624D">
        <w:t>.</w:t>
      </w:r>
    </w:p>
    <w:p w14:paraId="7727EA34" w14:textId="39366046" w:rsidR="006A6F30" w:rsidRPr="00D3624D" w:rsidRDefault="00390CC0" w:rsidP="00857780">
      <w:pPr>
        <w:pStyle w:val="affffff2"/>
        <w:numPr>
          <w:ilvl w:val="1"/>
          <w:numId w:val="28"/>
        </w:numPr>
        <w:rPr>
          <w:rFonts w:eastAsia="等线"/>
        </w:rPr>
      </w:pPr>
      <w:r w:rsidRPr="00D3624D">
        <w:rPr>
          <w:rFonts w:eastAsia="等线" w:hint="eastAsia"/>
          <w:lang w:val="en-US" w:eastAsia="zh-CN"/>
        </w:rPr>
        <w:t xml:space="preserve">The improvement of </w:t>
      </w:r>
      <w:r w:rsidRPr="00D3624D">
        <w:rPr>
          <w:rFonts w:eastAsia="等线"/>
        </w:rPr>
        <w:t xml:space="preserve">UL </w:t>
      </w:r>
      <w:r w:rsidRPr="00D3624D">
        <w:rPr>
          <w:rFonts w:eastAsia="等线" w:hint="eastAsia"/>
          <w:lang w:eastAsia="zh-CN"/>
        </w:rPr>
        <w:t>Average</w:t>
      </w:r>
      <w:r w:rsidRPr="00D3624D">
        <w:rPr>
          <w:rFonts w:eastAsia="等线"/>
          <w:lang w:eastAsia="zh-CN"/>
        </w:rPr>
        <w:t>-</w:t>
      </w:r>
      <w:r w:rsidRPr="00D3624D">
        <w:rPr>
          <w:rFonts w:eastAsia="等线"/>
        </w:rPr>
        <w:t>UPT</w:t>
      </w:r>
      <w:r w:rsidRPr="00D3624D">
        <w:rPr>
          <w:rFonts w:eastAsia="等线" w:hint="eastAsia"/>
          <w:lang w:val="en-US" w:eastAsia="zh-CN"/>
        </w:rPr>
        <w:t xml:space="preserve"> for </w:t>
      </w:r>
      <w:r w:rsidR="004612FB" w:rsidRPr="00D3624D">
        <w:rPr>
          <w:rFonts w:eastAsia="等线" w:hint="eastAsia"/>
          <w:lang w:val="en-US" w:eastAsia="zh-CN"/>
        </w:rPr>
        <w:t>small packet</w:t>
      </w:r>
      <w:r w:rsidRPr="00D3624D">
        <w:rPr>
          <w:rFonts w:eastAsia="等线" w:hint="eastAsia"/>
          <w:lang w:val="en-US" w:eastAsia="zh-CN"/>
        </w:rPr>
        <w:t xml:space="preserve"> is greater than that of </w:t>
      </w:r>
      <w:r w:rsidR="004612FB" w:rsidRPr="00D3624D">
        <w:rPr>
          <w:rFonts w:eastAsia="等线" w:hint="eastAsia"/>
          <w:lang w:val="en-US" w:eastAsia="zh-CN"/>
        </w:rPr>
        <w:t>large packet</w:t>
      </w:r>
      <w:r w:rsidRPr="00D3624D">
        <w:rPr>
          <w:rFonts w:eastAsia="等线"/>
          <w:lang w:val="en-US" w:eastAsia="zh-CN"/>
        </w:rPr>
        <w:t xml:space="preserve">. </w:t>
      </w:r>
      <w:r w:rsidRPr="00D3624D">
        <w:rPr>
          <w:rFonts w:eastAsia="等线" w:hint="eastAsia"/>
          <w:lang w:eastAsia="zh-CN"/>
        </w:rPr>
        <w:t xml:space="preserve">The reason is </w:t>
      </w:r>
      <w:r w:rsidR="006A6F30" w:rsidRPr="00D3624D">
        <w:rPr>
          <w:rFonts w:eastAsia="等线" w:hint="eastAsia"/>
          <w:lang w:eastAsia="zh-CN"/>
        </w:rPr>
        <w:t>as below</w:t>
      </w:r>
      <w:r w:rsidR="006A6F30" w:rsidRPr="00D3624D">
        <w:rPr>
          <w:rFonts w:eastAsia="等线"/>
          <w:lang w:eastAsia="zh-CN"/>
        </w:rPr>
        <w:t>.</w:t>
      </w:r>
    </w:p>
    <w:p w14:paraId="79196D4F" w14:textId="32F66E29" w:rsidR="006A6F30" w:rsidRPr="00D3624D" w:rsidRDefault="006A6F30" w:rsidP="00857780">
      <w:pPr>
        <w:pStyle w:val="affffff2"/>
        <w:numPr>
          <w:ilvl w:val="2"/>
          <w:numId w:val="28"/>
        </w:numPr>
        <w:rPr>
          <w:rFonts w:eastAsia="等线"/>
        </w:rPr>
      </w:pPr>
      <w:r w:rsidRPr="00D3624D">
        <w:rPr>
          <w:rFonts w:eastAsia="等线"/>
        </w:rPr>
        <w:t>Considering that small packet can be transmitted in one UL or SBFD slot, UL Average-UPT for small packet is mainly determined by the UL transmission opportunities. UL Average-UPT for large packet is mainly determined by the UL resources since multiple slots are needed for large packet transmission. The increase of UL transmission opportunities is much more than that of UL resources in SBFD Alt 2 when compared with legacy TDD.</w:t>
      </w:r>
    </w:p>
    <w:p w14:paraId="2E095BD5" w14:textId="4781F900" w:rsidR="00D01909" w:rsidRPr="00D3624D" w:rsidRDefault="00D01909" w:rsidP="00857780">
      <w:pPr>
        <w:pStyle w:val="affffff2"/>
        <w:numPr>
          <w:ilvl w:val="0"/>
          <w:numId w:val="28"/>
        </w:numPr>
        <w:rPr>
          <w:rFonts w:eastAsia="等线"/>
        </w:rPr>
      </w:pPr>
      <w:r w:rsidRPr="00D3624D">
        <w:rPr>
          <w:rFonts w:eastAsia="等线" w:hint="eastAsia"/>
          <w:lang w:eastAsia="zh-CN"/>
        </w:rPr>
        <w:t xml:space="preserve">For </w:t>
      </w:r>
      <w:r w:rsidR="00BE20AC" w:rsidRPr="00D3624D">
        <w:rPr>
          <w:rFonts w:eastAsia="等线" w:hint="eastAsia"/>
          <w:lang w:eastAsia="zh-CN"/>
        </w:rPr>
        <w:t>D</w:t>
      </w:r>
      <w:r w:rsidR="004300FB" w:rsidRPr="00D3624D">
        <w:rPr>
          <w:rFonts w:eastAsia="等线"/>
        </w:rPr>
        <w:t>L Average-</w:t>
      </w:r>
      <w:r w:rsidRPr="00D3624D">
        <w:rPr>
          <w:rFonts w:eastAsia="等线"/>
        </w:rPr>
        <w:t>UPT</w:t>
      </w:r>
    </w:p>
    <w:p w14:paraId="45A09E9A" w14:textId="398B5411" w:rsidR="004A715A" w:rsidRPr="00D3624D" w:rsidRDefault="004A715A" w:rsidP="00857780">
      <w:pPr>
        <w:pStyle w:val="affffff2"/>
        <w:numPr>
          <w:ilvl w:val="1"/>
          <w:numId w:val="28"/>
        </w:numPr>
        <w:rPr>
          <w:rFonts w:eastAsia="等线"/>
        </w:rPr>
      </w:pPr>
      <w:r w:rsidRPr="00D3624D">
        <w:rPr>
          <w:rFonts w:eastAsia="等线"/>
          <w:lang w:eastAsia="zh-CN"/>
        </w:rPr>
        <w:t>D</w:t>
      </w:r>
      <w:r w:rsidRPr="00D3624D">
        <w:rPr>
          <w:rFonts w:eastAsia="等线"/>
        </w:rPr>
        <w:t>L Average-UPT</w:t>
      </w:r>
      <w:r w:rsidRPr="00D3624D">
        <w:rPr>
          <w:rFonts w:eastAsia="等线"/>
          <w:lang w:eastAsia="zh-CN"/>
        </w:rPr>
        <w:t xml:space="preserve"> decreases</w:t>
      </w:r>
      <w:r w:rsidRPr="00D3624D">
        <w:t xml:space="preserve"> significantly</w:t>
      </w:r>
      <w:r w:rsidR="00483382" w:rsidRPr="00D3624D">
        <w:t xml:space="preserve"> </w:t>
      </w:r>
      <w:r w:rsidR="00483382" w:rsidRPr="00D3624D">
        <w:rPr>
          <w:lang w:eastAsia="zh-CN"/>
        </w:rPr>
        <w:t xml:space="preserve">in case of </w:t>
      </w:r>
      <w:r w:rsidR="004612FB" w:rsidRPr="00D3624D">
        <w:rPr>
          <w:rFonts w:hint="eastAsia"/>
          <w:lang w:eastAsia="zh-CN"/>
        </w:rPr>
        <w:t>large packet</w:t>
      </w:r>
      <w:r w:rsidR="008351F0" w:rsidRPr="00D3624D">
        <w:rPr>
          <w:lang w:eastAsia="zh-CN"/>
        </w:rPr>
        <w:t xml:space="preserve">, and </w:t>
      </w:r>
      <w:r w:rsidR="008351F0" w:rsidRPr="00D3624D">
        <w:rPr>
          <w:rFonts w:eastAsia="等线"/>
          <w:lang w:eastAsia="zh-CN"/>
        </w:rPr>
        <w:t>D</w:t>
      </w:r>
      <w:r w:rsidR="008351F0" w:rsidRPr="00D3624D">
        <w:rPr>
          <w:rFonts w:eastAsia="等线"/>
        </w:rPr>
        <w:t xml:space="preserve">L Average-UPT </w:t>
      </w:r>
      <w:r w:rsidR="008351F0" w:rsidRPr="00D3624D">
        <w:rPr>
          <w:rFonts w:eastAsia="等线"/>
          <w:lang w:eastAsia="zh-CN"/>
        </w:rPr>
        <w:t xml:space="preserve">is similar with legacy TDD in case of </w:t>
      </w:r>
      <w:r w:rsidR="004612FB" w:rsidRPr="00D3624D">
        <w:rPr>
          <w:rFonts w:eastAsia="等线" w:hint="eastAsia"/>
          <w:lang w:eastAsia="zh-CN"/>
        </w:rPr>
        <w:t>small packet</w:t>
      </w:r>
      <w:r w:rsidR="00483382" w:rsidRPr="00D3624D">
        <w:rPr>
          <w:lang w:eastAsia="zh-CN"/>
        </w:rPr>
        <w:t>.</w:t>
      </w:r>
    </w:p>
    <w:p w14:paraId="1C519DE7" w14:textId="28565062" w:rsidR="006D7074" w:rsidRPr="00D3624D" w:rsidRDefault="009D56B2" w:rsidP="00857780">
      <w:pPr>
        <w:pStyle w:val="affffff2"/>
        <w:numPr>
          <w:ilvl w:val="1"/>
          <w:numId w:val="28"/>
        </w:numPr>
        <w:rPr>
          <w:rFonts w:eastAsia="等线"/>
        </w:rPr>
      </w:pPr>
      <w:r w:rsidRPr="00D3624D">
        <w:rPr>
          <w:rFonts w:eastAsia="等线"/>
          <w:lang w:val="en-US" w:eastAsia="zh-CN"/>
        </w:rPr>
        <w:t xml:space="preserve">The reduction of DL Average-UPT for </w:t>
      </w:r>
      <w:r w:rsidR="004612FB" w:rsidRPr="00D3624D">
        <w:rPr>
          <w:rFonts w:eastAsia="等线"/>
          <w:lang w:val="en-US" w:eastAsia="zh-CN"/>
        </w:rPr>
        <w:t>small packet</w:t>
      </w:r>
      <w:r w:rsidRPr="00D3624D">
        <w:rPr>
          <w:rFonts w:eastAsia="等线"/>
          <w:lang w:val="en-US" w:eastAsia="zh-CN"/>
        </w:rPr>
        <w:t xml:space="preserve"> is smaller than that of </w:t>
      </w:r>
      <w:r w:rsidR="004612FB" w:rsidRPr="00D3624D">
        <w:rPr>
          <w:rFonts w:eastAsia="等线"/>
          <w:lang w:val="en-US" w:eastAsia="zh-CN"/>
        </w:rPr>
        <w:t>large packet</w:t>
      </w:r>
      <w:r w:rsidR="006D7074" w:rsidRPr="00D3624D">
        <w:rPr>
          <w:rFonts w:eastAsia="等线"/>
          <w:lang w:val="en-US" w:eastAsia="zh-CN"/>
        </w:rPr>
        <w:t xml:space="preserve">. </w:t>
      </w:r>
      <w:r w:rsidR="006D7074" w:rsidRPr="00D3624D">
        <w:rPr>
          <w:rFonts w:eastAsia="等线" w:hint="eastAsia"/>
          <w:lang w:eastAsia="zh-CN"/>
        </w:rPr>
        <w:t>The reason</w:t>
      </w:r>
      <w:r w:rsidR="00CF2411" w:rsidRPr="00D3624D">
        <w:rPr>
          <w:rFonts w:eastAsia="等线" w:hint="eastAsia"/>
          <w:lang w:eastAsia="zh-CN"/>
        </w:rPr>
        <w:t>s</w:t>
      </w:r>
      <w:r w:rsidR="006D7074" w:rsidRPr="00D3624D">
        <w:rPr>
          <w:rFonts w:eastAsia="等线" w:hint="eastAsia"/>
          <w:lang w:eastAsia="zh-CN"/>
        </w:rPr>
        <w:t xml:space="preserve"> </w:t>
      </w:r>
      <w:r w:rsidR="00CF2411" w:rsidRPr="00D3624D">
        <w:rPr>
          <w:rFonts w:eastAsia="等线" w:hint="eastAsia"/>
          <w:lang w:eastAsia="zh-CN"/>
        </w:rPr>
        <w:t>are</w:t>
      </w:r>
      <w:r w:rsidR="006D7074" w:rsidRPr="00D3624D">
        <w:rPr>
          <w:rFonts w:eastAsia="等线" w:hint="eastAsia"/>
          <w:lang w:eastAsia="zh-CN"/>
        </w:rPr>
        <w:t xml:space="preserve"> as below</w:t>
      </w:r>
      <w:r w:rsidR="006D7074" w:rsidRPr="00D3624D">
        <w:rPr>
          <w:rFonts w:eastAsia="等线"/>
          <w:lang w:eastAsia="zh-CN"/>
        </w:rPr>
        <w:t>.</w:t>
      </w:r>
    </w:p>
    <w:p w14:paraId="7A350EFC" w14:textId="75E02AF6" w:rsidR="005F515A" w:rsidRPr="00D3624D" w:rsidRDefault="004612FB" w:rsidP="00857780">
      <w:pPr>
        <w:pStyle w:val="affffff2"/>
        <w:numPr>
          <w:ilvl w:val="2"/>
          <w:numId w:val="28"/>
        </w:numPr>
        <w:rPr>
          <w:rFonts w:eastAsia="等线"/>
        </w:rPr>
      </w:pPr>
      <w:r w:rsidRPr="00D3624D">
        <w:rPr>
          <w:rFonts w:eastAsia="等线"/>
        </w:rPr>
        <w:t>Large packet</w:t>
      </w:r>
      <w:r w:rsidR="00D01909" w:rsidRPr="00D3624D">
        <w:rPr>
          <w:rFonts w:eastAsia="等线"/>
        </w:rPr>
        <w:t xml:space="preserve">: </w:t>
      </w:r>
      <w:r w:rsidR="00EF6644" w:rsidRPr="00D3624D">
        <w:t xml:space="preserve">DL </w:t>
      </w:r>
      <w:r w:rsidR="00561E4A" w:rsidRPr="00D3624D">
        <w:rPr>
          <w:rFonts w:eastAsia="等线"/>
          <w:lang w:eastAsia="zh-CN"/>
        </w:rPr>
        <w:t>UPT</w:t>
      </w:r>
      <w:r w:rsidR="00EF6644" w:rsidRPr="00D3624D">
        <w:t xml:space="preserve"> </w:t>
      </w:r>
      <w:r w:rsidR="009A1477" w:rsidRPr="00D3624D">
        <w:rPr>
          <w:rFonts w:eastAsia="等线" w:hint="eastAsia"/>
          <w:lang w:eastAsia="zh-CN"/>
        </w:rPr>
        <w:t>decreases</w:t>
      </w:r>
      <w:r w:rsidR="00EF6644" w:rsidRPr="00D3624D">
        <w:t xml:space="preserve"> significantly </w:t>
      </w:r>
      <w:r w:rsidR="000C2B3E" w:rsidRPr="00D3624D">
        <w:rPr>
          <w:rFonts w:eastAsia="等线"/>
        </w:rPr>
        <w:t xml:space="preserve">in the range of </w:t>
      </w:r>
      <w:r w:rsidR="000C2B3E" w:rsidRPr="00D3624D">
        <w:rPr>
          <w:rFonts w:eastAsia="等线"/>
          <w:lang w:eastAsia="zh-CN"/>
        </w:rPr>
        <w:t>18.02%~21.09%</w:t>
      </w:r>
      <w:r w:rsidR="00CE63AF" w:rsidRPr="00D3624D">
        <w:rPr>
          <w:rFonts w:eastAsia="等线"/>
          <w:lang w:eastAsia="zh-CN"/>
        </w:rPr>
        <w:t xml:space="preserve">, </w:t>
      </w:r>
      <w:r w:rsidR="00CE63AF" w:rsidRPr="00D3624D">
        <w:rPr>
          <w:rFonts w:eastAsia="等线"/>
        </w:rPr>
        <w:t>which is close to the D</w:t>
      </w:r>
      <w:r w:rsidR="00CE63AF" w:rsidRPr="00D3624D">
        <w:rPr>
          <w:rFonts w:eastAsia="等线"/>
          <w:lang w:eastAsia="zh-CN"/>
        </w:rPr>
        <w:t xml:space="preserve">L resource </w:t>
      </w:r>
      <w:r w:rsidR="00CE63AF" w:rsidRPr="00D3624D">
        <w:rPr>
          <w:rFonts w:eastAsia="等线"/>
        </w:rPr>
        <w:t xml:space="preserve">decrease </w:t>
      </w:r>
      <w:r w:rsidR="00CE63AF" w:rsidRPr="00D3624D">
        <w:rPr>
          <w:rFonts w:eastAsia="等线"/>
          <w:lang w:eastAsia="zh-CN"/>
        </w:rPr>
        <w:t>ratio 20%</w:t>
      </w:r>
      <w:r w:rsidR="008009E5" w:rsidRPr="00D3624D">
        <w:rPr>
          <w:rFonts w:eastAsia="等线"/>
          <w:lang w:eastAsia="zh-CN"/>
        </w:rPr>
        <w:t>.</w:t>
      </w:r>
      <w:r w:rsidR="00605D7D" w:rsidRPr="00D3624D">
        <w:rPr>
          <w:rFonts w:eastAsia="等线"/>
          <w:lang w:eastAsia="zh-CN"/>
        </w:rPr>
        <w:t xml:space="preserve"> </w:t>
      </w:r>
      <w:r w:rsidR="00AF3DCB" w:rsidRPr="00D3624D">
        <w:rPr>
          <w:rFonts w:eastAsia="等线" w:hint="eastAsia"/>
          <w:lang w:eastAsia="zh-CN"/>
        </w:rPr>
        <w:t>T</w:t>
      </w:r>
      <w:r w:rsidR="00605D7D" w:rsidRPr="00D3624D">
        <w:rPr>
          <w:rFonts w:eastAsia="等线" w:hint="eastAsia"/>
          <w:lang w:eastAsia="zh-CN"/>
        </w:rPr>
        <w:t>he reason is as below</w:t>
      </w:r>
      <w:r w:rsidR="00CE63AF" w:rsidRPr="00D3624D">
        <w:rPr>
          <w:rFonts w:eastAsia="等线"/>
          <w:lang w:eastAsia="zh-CN"/>
        </w:rPr>
        <w:t>.</w:t>
      </w:r>
    </w:p>
    <w:p w14:paraId="7956D0F5" w14:textId="0D40B01D" w:rsidR="00EF6644" w:rsidRPr="00D3624D" w:rsidRDefault="00AE1385" w:rsidP="00857780">
      <w:pPr>
        <w:pStyle w:val="affffff2"/>
        <w:numPr>
          <w:ilvl w:val="3"/>
          <w:numId w:val="28"/>
        </w:numPr>
        <w:rPr>
          <w:rFonts w:eastAsia="等线"/>
        </w:rPr>
      </w:pPr>
      <w:r w:rsidRPr="00D3624D">
        <w:rPr>
          <w:rFonts w:eastAsia="等线"/>
        </w:rPr>
        <w:t xml:space="preserve">Considering that </w:t>
      </w:r>
      <w:r w:rsidR="00ED548E" w:rsidRPr="00D3624D">
        <w:rPr>
          <w:rFonts w:eastAsia="等线"/>
        </w:rPr>
        <w:t xml:space="preserve">UE-UE co-channel inter-subband CLI </w:t>
      </w:r>
      <w:r w:rsidR="00ED548E" w:rsidRPr="00D3624D">
        <w:rPr>
          <w:rFonts w:eastAsia="等线" w:hint="eastAsia"/>
        </w:rPr>
        <w:t>can be ignored</w:t>
      </w:r>
      <w:r w:rsidR="00AE2E57" w:rsidRPr="00D3624D">
        <w:rPr>
          <w:rFonts w:eastAsia="等线"/>
        </w:rPr>
        <w:t xml:space="preserve"> </w:t>
      </w:r>
      <w:r w:rsidR="00AE2E57" w:rsidRPr="00D3624D">
        <w:rPr>
          <w:rFonts w:eastAsia="等线" w:hint="eastAsia"/>
        </w:rPr>
        <w:t xml:space="preserve">when compared with legacy </w:t>
      </w:r>
      <w:r w:rsidR="00AE2E57" w:rsidRPr="00D3624D">
        <w:rPr>
          <w:rFonts w:eastAsia="等线"/>
        </w:rPr>
        <w:t xml:space="preserve">DL </w:t>
      </w:r>
      <w:r w:rsidR="00AE2E57" w:rsidRPr="00D3624D">
        <w:rPr>
          <w:rFonts w:eastAsia="等线" w:hint="eastAsia"/>
        </w:rPr>
        <w:t>interference</w:t>
      </w:r>
      <w:r w:rsidRPr="00D3624D">
        <w:rPr>
          <w:rFonts w:eastAsia="等线"/>
        </w:rPr>
        <w:t xml:space="preserve">, </w:t>
      </w:r>
      <w:r w:rsidRPr="00D3624D">
        <w:rPr>
          <w:rFonts w:eastAsia="等线" w:hint="eastAsia"/>
        </w:rPr>
        <w:t>t</w:t>
      </w:r>
      <w:r w:rsidR="00EF6644" w:rsidRPr="00D3624D">
        <w:rPr>
          <w:rFonts w:eastAsia="等线"/>
        </w:rPr>
        <w:t>he degradation of performance is caused by less available DL resources in each SBFD slot</w:t>
      </w:r>
      <w:r w:rsidR="005F515A" w:rsidRPr="00D3624D">
        <w:rPr>
          <w:rFonts w:eastAsia="等线"/>
        </w:rPr>
        <w:t>.</w:t>
      </w:r>
    </w:p>
    <w:p w14:paraId="510F1C3E" w14:textId="16D224E6" w:rsidR="003C6F3E" w:rsidRPr="00D3624D" w:rsidRDefault="004612FB" w:rsidP="00857780">
      <w:pPr>
        <w:pStyle w:val="affffff2"/>
        <w:numPr>
          <w:ilvl w:val="2"/>
          <w:numId w:val="28"/>
        </w:numPr>
        <w:rPr>
          <w:rFonts w:eastAsia="等线"/>
        </w:rPr>
      </w:pPr>
      <w:r w:rsidRPr="00D3624D">
        <w:rPr>
          <w:rFonts w:eastAsia="等线" w:hint="eastAsia"/>
          <w:lang w:eastAsia="zh-CN"/>
        </w:rPr>
        <w:t>Small packet</w:t>
      </w:r>
      <w:r w:rsidR="003C6F3E" w:rsidRPr="00D3624D">
        <w:rPr>
          <w:rFonts w:eastAsia="等线"/>
          <w:lang w:eastAsia="zh-CN"/>
        </w:rPr>
        <w:t xml:space="preserve">: </w:t>
      </w:r>
      <w:r w:rsidR="00B221BB" w:rsidRPr="00D3624D">
        <w:rPr>
          <w:rFonts w:eastAsia="等线"/>
        </w:rPr>
        <w:t xml:space="preserve">DL UPT </w:t>
      </w:r>
      <w:r w:rsidR="00D63E99" w:rsidRPr="00D3624D">
        <w:rPr>
          <w:rFonts w:eastAsia="等线" w:hint="eastAsia"/>
          <w:lang w:eastAsia="zh-CN"/>
        </w:rPr>
        <w:t>increases</w:t>
      </w:r>
      <w:r w:rsidR="001B1485" w:rsidRPr="00D3624D">
        <w:rPr>
          <w:rFonts w:eastAsia="等线" w:hint="eastAsia"/>
          <w:lang w:eastAsia="zh-CN"/>
        </w:rPr>
        <w:t xml:space="preserve"> </w:t>
      </w:r>
      <w:r w:rsidR="001B1485" w:rsidRPr="00D3624D">
        <w:rPr>
          <w:rFonts w:eastAsia="等线"/>
          <w:lang w:eastAsia="zh-CN"/>
        </w:rPr>
        <w:t xml:space="preserve">0.44% </w:t>
      </w:r>
      <w:r w:rsidR="001B1485" w:rsidRPr="00D3624D">
        <w:rPr>
          <w:rFonts w:eastAsia="等线" w:hint="eastAsia"/>
          <w:lang w:eastAsia="zh-CN"/>
        </w:rPr>
        <w:t xml:space="preserve">in low </w:t>
      </w:r>
      <w:r w:rsidR="001B1485" w:rsidRPr="00D3624D">
        <w:rPr>
          <w:rFonts w:eastAsia="等线"/>
          <w:lang w:eastAsia="zh-CN"/>
        </w:rPr>
        <w:t xml:space="preserve">RU </w:t>
      </w:r>
      <w:r w:rsidR="001B1485" w:rsidRPr="00D3624D">
        <w:rPr>
          <w:rFonts w:eastAsia="等线" w:hint="eastAsia"/>
          <w:lang w:eastAsia="zh-CN"/>
        </w:rPr>
        <w:t xml:space="preserve">and </w:t>
      </w:r>
      <w:r w:rsidR="00870E59" w:rsidRPr="00D3624D">
        <w:rPr>
          <w:rFonts w:eastAsia="等线" w:hint="eastAsia"/>
          <w:lang w:eastAsia="zh-CN"/>
        </w:rPr>
        <w:t>decreases</w:t>
      </w:r>
      <w:r w:rsidR="00B221BB" w:rsidRPr="00D3624D">
        <w:rPr>
          <w:rFonts w:eastAsia="等线"/>
        </w:rPr>
        <w:t xml:space="preserve"> </w:t>
      </w:r>
      <w:r w:rsidR="00B221BB" w:rsidRPr="00D3624D">
        <w:rPr>
          <w:rFonts w:eastAsia="等线" w:hint="eastAsia"/>
          <w:lang w:eastAsia="zh-CN"/>
        </w:rPr>
        <w:t xml:space="preserve">slightly in the range of </w:t>
      </w:r>
      <w:r w:rsidR="006B11F4" w:rsidRPr="00D3624D">
        <w:rPr>
          <w:rFonts w:eastAsia="等线"/>
        </w:rPr>
        <w:t>0.57</w:t>
      </w:r>
      <w:r w:rsidR="00B221BB" w:rsidRPr="00D3624D">
        <w:rPr>
          <w:rFonts w:eastAsia="等线"/>
        </w:rPr>
        <w:t>%~</w:t>
      </w:r>
      <w:r w:rsidR="006B11F4" w:rsidRPr="00D3624D">
        <w:rPr>
          <w:rFonts w:eastAsia="等线"/>
        </w:rPr>
        <w:t>5.41</w:t>
      </w:r>
      <w:r w:rsidR="00B221BB" w:rsidRPr="00D3624D">
        <w:rPr>
          <w:rFonts w:eastAsia="等线"/>
        </w:rPr>
        <w:t>%</w:t>
      </w:r>
      <w:r w:rsidR="000333EA" w:rsidRPr="00D3624D">
        <w:rPr>
          <w:rFonts w:eastAsia="等线"/>
        </w:rPr>
        <w:t xml:space="preserve"> </w:t>
      </w:r>
      <w:r w:rsidR="000333EA" w:rsidRPr="00D3624D">
        <w:rPr>
          <w:rFonts w:eastAsia="等线" w:hint="eastAsia"/>
          <w:lang w:eastAsia="zh-CN"/>
        </w:rPr>
        <w:t xml:space="preserve">in medium and high </w:t>
      </w:r>
      <w:r w:rsidR="000333EA" w:rsidRPr="00D3624D">
        <w:rPr>
          <w:rFonts w:eastAsia="等线"/>
        </w:rPr>
        <w:t>RU</w:t>
      </w:r>
      <w:r w:rsidR="00D76E80" w:rsidRPr="00D3624D">
        <w:rPr>
          <w:rFonts w:eastAsia="等线"/>
        </w:rPr>
        <w:t>.</w:t>
      </w:r>
      <w:r w:rsidR="00066995" w:rsidRPr="00D3624D">
        <w:rPr>
          <w:rFonts w:eastAsia="等线"/>
        </w:rPr>
        <w:t xml:space="preserve"> </w:t>
      </w:r>
      <w:r w:rsidR="00066995" w:rsidRPr="00D3624D">
        <w:rPr>
          <w:rFonts w:eastAsia="等线" w:hint="eastAsia"/>
          <w:lang w:eastAsia="zh-CN"/>
        </w:rPr>
        <w:t xml:space="preserve">The reason is as </w:t>
      </w:r>
      <w:r w:rsidR="00066995" w:rsidRPr="00D3624D">
        <w:rPr>
          <w:rFonts w:eastAsia="等线"/>
          <w:lang w:eastAsia="zh-CN"/>
        </w:rPr>
        <w:t>below</w:t>
      </w:r>
      <w:r w:rsidR="008A767F" w:rsidRPr="00D3624D">
        <w:rPr>
          <w:rFonts w:eastAsia="等线"/>
          <w:lang w:eastAsia="zh-CN"/>
        </w:rPr>
        <w:t>.</w:t>
      </w:r>
    </w:p>
    <w:p w14:paraId="45B8A0D1" w14:textId="3A08175B" w:rsidR="002A167E" w:rsidRPr="00D3624D" w:rsidRDefault="002A167E" w:rsidP="00857780">
      <w:pPr>
        <w:pStyle w:val="affffff2"/>
        <w:numPr>
          <w:ilvl w:val="3"/>
          <w:numId w:val="28"/>
        </w:numPr>
        <w:rPr>
          <w:rFonts w:eastAsiaTheme="minorEastAsia"/>
        </w:rPr>
      </w:pPr>
      <w:r w:rsidRPr="00D3624D">
        <w:rPr>
          <w:rFonts w:eastAsia="等线"/>
        </w:rPr>
        <w:t xml:space="preserve">Considering that small packet can be transmitted in one DL or SBFD slot, DL Average-UPT for small packet is mainly determined by the DL transmission opportunities. </w:t>
      </w:r>
      <w:r w:rsidR="00682E54" w:rsidRPr="00D3624D">
        <w:rPr>
          <w:rFonts w:eastAsiaTheme="minorEastAsia"/>
        </w:rPr>
        <w:t>The DL transmission opportunities of SBFD Alt 2 is same with legacy TDD.</w:t>
      </w:r>
    </w:p>
    <w:p w14:paraId="0A3FFEAD" w14:textId="64AEEF99" w:rsidR="00EF6644" w:rsidRPr="00D3624D" w:rsidRDefault="00EF6644" w:rsidP="00857780">
      <w:pPr>
        <w:pStyle w:val="affffff2"/>
        <w:numPr>
          <w:ilvl w:val="0"/>
          <w:numId w:val="28"/>
        </w:numPr>
        <w:rPr>
          <w:rFonts w:eastAsia="等线"/>
        </w:rPr>
      </w:pPr>
      <w:r w:rsidRPr="00D3624D">
        <w:rPr>
          <w:rFonts w:eastAsia="等线"/>
        </w:rPr>
        <w:t xml:space="preserve">In ratio, improvement of UL performance is much more than the degradation of DL performance. </w:t>
      </w:r>
    </w:p>
    <w:p w14:paraId="60214B84" w14:textId="647F8E3E" w:rsidR="00820580" w:rsidRPr="00D3624D" w:rsidRDefault="00820580" w:rsidP="00DA2E53">
      <w:pPr>
        <w:spacing w:beforeLines="50" w:before="120"/>
        <w:rPr>
          <w:rFonts w:eastAsia="等线"/>
        </w:rPr>
      </w:pPr>
      <w:r w:rsidRPr="00D3624D">
        <w:rPr>
          <w:rFonts w:eastAsia="等线" w:hint="eastAsia"/>
        </w:rPr>
        <w:t xml:space="preserve">In case of using </w:t>
      </w:r>
      <w:r w:rsidRPr="00D3624D">
        <w:rPr>
          <w:rFonts w:eastAsia="等线"/>
        </w:rPr>
        <w:t xml:space="preserve">SBFD </w:t>
      </w:r>
      <w:r w:rsidRPr="00D3624D">
        <w:rPr>
          <w:rFonts w:eastAsia="等线" w:hint="eastAsia"/>
        </w:rPr>
        <w:t>Alt</w:t>
      </w:r>
      <w:r w:rsidRPr="00D3624D">
        <w:rPr>
          <w:rFonts w:eastAsia="等线"/>
        </w:rPr>
        <w:t xml:space="preserve"> </w:t>
      </w:r>
      <w:r w:rsidR="009F6464" w:rsidRPr="00D3624D">
        <w:rPr>
          <w:rFonts w:eastAsia="等线"/>
        </w:rPr>
        <w:t>4</w:t>
      </w:r>
      <w:r w:rsidRPr="00D3624D">
        <w:rPr>
          <w:rFonts w:eastAsia="等线"/>
        </w:rPr>
        <w:t xml:space="preserve"> </w:t>
      </w:r>
      <w:r w:rsidRPr="00D3624D">
        <w:rPr>
          <w:rFonts w:eastAsia="等线" w:hint="eastAsia"/>
        </w:rPr>
        <w:t xml:space="preserve">and </w:t>
      </w:r>
      <w:r w:rsidR="004612FB" w:rsidRPr="00D3624D">
        <w:rPr>
          <w:rFonts w:eastAsia="等线" w:hint="eastAsia"/>
        </w:rPr>
        <w:t>large packet</w:t>
      </w:r>
      <w:r w:rsidRPr="00D3624D">
        <w:rPr>
          <w:rFonts w:eastAsia="等线"/>
        </w:rPr>
        <w:t>/</w:t>
      </w:r>
      <w:r w:rsidR="004612FB" w:rsidRPr="00D3624D">
        <w:rPr>
          <w:rFonts w:eastAsia="等线"/>
        </w:rPr>
        <w:t>small packet</w:t>
      </w:r>
    </w:p>
    <w:p w14:paraId="18418A01" w14:textId="6B15ACEA" w:rsidR="009B73B6" w:rsidRPr="00D3624D" w:rsidRDefault="009B73B6" w:rsidP="00857780">
      <w:pPr>
        <w:pStyle w:val="affffff2"/>
        <w:numPr>
          <w:ilvl w:val="0"/>
          <w:numId w:val="28"/>
        </w:numPr>
        <w:rPr>
          <w:rFonts w:eastAsia="等线"/>
        </w:rPr>
      </w:pPr>
      <w:r w:rsidRPr="00D3624D">
        <w:rPr>
          <w:rFonts w:eastAsia="等线" w:hint="eastAsia"/>
          <w:lang w:eastAsia="zh-CN"/>
        </w:rPr>
        <w:t xml:space="preserve">For </w:t>
      </w:r>
      <w:r w:rsidR="002A3763" w:rsidRPr="00D3624D">
        <w:rPr>
          <w:rFonts w:eastAsia="等线"/>
        </w:rPr>
        <w:t>UL Average-UPT</w:t>
      </w:r>
    </w:p>
    <w:p w14:paraId="3CFC4DB4" w14:textId="7E619B6F" w:rsidR="00A8395E" w:rsidRPr="00D3624D" w:rsidRDefault="00102023" w:rsidP="00857780">
      <w:pPr>
        <w:pStyle w:val="affffff2"/>
        <w:numPr>
          <w:ilvl w:val="1"/>
          <w:numId w:val="28"/>
        </w:numPr>
        <w:rPr>
          <w:rFonts w:eastAsia="等线"/>
        </w:rPr>
      </w:pPr>
      <w:r w:rsidRPr="00D3624D">
        <w:rPr>
          <w:rFonts w:eastAsia="等线"/>
        </w:rPr>
        <w:lastRenderedPageBreak/>
        <w:t xml:space="preserve">UL Average-UPT </w:t>
      </w:r>
      <w:r w:rsidRPr="00D3624D">
        <w:rPr>
          <w:rFonts w:eastAsia="等线"/>
          <w:lang w:eastAsia="zh-CN"/>
        </w:rPr>
        <w:t xml:space="preserve">is similar with legacy TDD in case of </w:t>
      </w:r>
      <w:r w:rsidR="004612FB" w:rsidRPr="00D3624D">
        <w:rPr>
          <w:rFonts w:eastAsia="等线" w:hint="eastAsia"/>
          <w:lang w:eastAsia="zh-CN"/>
        </w:rPr>
        <w:t>large packet</w:t>
      </w:r>
      <w:r w:rsidRPr="00D3624D">
        <w:rPr>
          <w:rFonts w:eastAsia="等线"/>
          <w:lang w:eastAsia="zh-CN"/>
        </w:rPr>
        <w:t xml:space="preserve">, and </w:t>
      </w:r>
      <w:r w:rsidR="00C845D2" w:rsidRPr="00D3624D">
        <w:rPr>
          <w:rFonts w:eastAsia="等线"/>
          <w:lang w:eastAsia="zh-CN"/>
        </w:rPr>
        <w:t>U</w:t>
      </w:r>
      <w:r w:rsidRPr="00D3624D">
        <w:rPr>
          <w:rFonts w:eastAsia="等线"/>
        </w:rPr>
        <w:t>L Average-UPT</w:t>
      </w:r>
      <w:r w:rsidRPr="00D3624D">
        <w:rPr>
          <w:rFonts w:eastAsia="等线"/>
          <w:lang w:eastAsia="zh-CN"/>
        </w:rPr>
        <w:t xml:space="preserve"> </w:t>
      </w:r>
      <w:r w:rsidR="006F0F80" w:rsidRPr="00D3624D">
        <w:rPr>
          <w:rFonts w:eastAsia="等线"/>
          <w:lang w:eastAsia="zh-CN"/>
        </w:rPr>
        <w:t xml:space="preserve">increases </w:t>
      </w:r>
      <w:r w:rsidRPr="00D3624D">
        <w:t xml:space="preserve">significantly </w:t>
      </w:r>
      <w:r w:rsidRPr="00D3624D">
        <w:rPr>
          <w:lang w:eastAsia="zh-CN"/>
        </w:rPr>
        <w:t xml:space="preserve">in case of </w:t>
      </w:r>
      <w:r w:rsidR="004612FB" w:rsidRPr="00D3624D">
        <w:rPr>
          <w:rFonts w:hint="eastAsia"/>
          <w:lang w:eastAsia="zh-CN"/>
        </w:rPr>
        <w:t>small packet</w:t>
      </w:r>
      <w:r w:rsidRPr="00D3624D">
        <w:rPr>
          <w:lang w:eastAsia="zh-CN"/>
        </w:rPr>
        <w:t>.</w:t>
      </w:r>
    </w:p>
    <w:p w14:paraId="41C01BA3" w14:textId="0DD137BF" w:rsidR="00782C15" w:rsidRPr="00D3624D" w:rsidRDefault="00782C15" w:rsidP="00857780">
      <w:pPr>
        <w:pStyle w:val="affffff2"/>
        <w:numPr>
          <w:ilvl w:val="1"/>
          <w:numId w:val="28"/>
        </w:numPr>
        <w:rPr>
          <w:rFonts w:eastAsia="等线"/>
        </w:rPr>
      </w:pPr>
      <w:r w:rsidRPr="00D3624D">
        <w:rPr>
          <w:rFonts w:eastAsia="等线" w:hint="eastAsia"/>
          <w:lang w:val="en-US" w:eastAsia="zh-CN"/>
        </w:rPr>
        <w:t xml:space="preserve">The improvement for </w:t>
      </w:r>
      <w:r w:rsidR="004612FB" w:rsidRPr="00D3624D">
        <w:rPr>
          <w:rFonts w:eastAsia="等线" w:hint="eastAsia"/>
          <w:lang w:val="en-US" w:eastAsia="zh-CN"/>
        </w:rPr>
        <w:t>small packet</w:t>
      </w:r>
      <w:r w:rsidRPr="00D3624D">
        <w:rPr>
          <w:rFonts w:eastAsia="等线" w:hint="eastAsia"/>
          <w:lang w:val="en-US" w:eastAsia="zh-CN"/>
        </w:rPr>
        <w:t xml:space="preserve"> is greater than that of </w:t>
      </w:r>
      <w:r w:rsidR="004612FB" w:rsidRPr="00D3624D">
        <w:rPr>
          <w:rFonts w:eastAsia="等线" w:hint="eastAsia"/>
          <w:lang w:val="en-US" w:eastAsia="zh-CN"/>
        </w:rPr>
        <w:t>large packet</w:t>
      </w:r>
      <w:r w:rsidRPr="00D3624D">
        <w:rPr>
          <w:rFonts w:eastAsia="等线"/>
          <w:lang w:val="en-US" w:eastAsia="zh-CN"/>
        </w:rPr>
        <w:t xml:space="preserve">. </w:t>
      </w:r>
      <w:r w:rsidRPr="00D3624D">
        <w:rPr>
          <w:rFonts w:eastAsia="等线" w:hint="eastAsia"/>
          <w:lang w:eastAsia="zh-CN"/>
        </w:rPr>
        <w:t>The reason</w:t>
      </w:r>
      <w:r w:rsidR="00FE32A5" w:rsidRPr="00D3624D">
        <w:rPr>
          <w:rFonts w:eastAsia="等线" w:hint="eastAsia"/>
          <w:lang w:eastAsia="zh-CN"/>
        </w:rPr>
        <w:t>s</w:t>
      </w:r>
      <w:r w:rsidRPr="00D3624D">
        <w:rPr>
          <w:rFonts w:eastAsia="等线" w:hint="eastAsia"/>
          <w:lang w:eastAsia="zh-CN"/>
        </w:rPr>
        <w:t xml:space="preserve"> are a</w:t>
      </w:r>
      <w:r w:rsidRPr="00D3624D">
        <w:rPr>
          <w:rFonts w:eastAsia="等线"/>
          <w:lang w:eastAsia="zh-CN"/>
        </w:rPr>
        <w:t>s below.</w:t>
      </w:r>
    </w:p>
    <w:p w14:paraId="255801D6" w14:textId="7D9201B5" w:rsidR="009B73B6" w:rsidRPr="00D3624D" w:rsidRDefault="004612FB" w:rsidP="00857780">
      <w:pPr>
        <w:pStyle w:val="affffff2"/>
        <w:numPr>
          <w:ilvl w:val="2"/>
          <w:numId w:val="28"/>
        </w:numPr>
        <w:rPr>
          <w:rFonts w:eastAsia="等线"/>
        </w:rPr>
      </w:pPr>
      <w:r w:rsidRPr="00D3624D">
        <w:rPr>
          <w:rFonts w:eastAsia="等线" w:hint="eastAsia"/>
          <w:lang w:eastAsia="zh-CN"/>
        </w:rPr>
        <w:t>Large packet</w:t>
      </w:r>
      <w:r w:rsidR="009B73B6" w:rsidRPr="00D3624D">
        <w:rPr>
          <w:rFonts w:eastAsia="等线"/>
          <w:lang w:eastAsia="zh-CN"/>
        </w:rPr>
        <w:t xml:space="preserve">: UL UPT </w:t>
      </w:r>
      <w:r w:rsidR="009B73B6" w:rsidRPr="00D3624D">
        <w:rPr>
          <w:rFonts w:eastAsia="等线"/>
        </w:rPr>
        <w:t xml:space="preserve">is improved </w:t>
      </w:r>
      <w:r w:rsidR="009B73B6" w:rsidRPr="00D3624D">
        <w:rPr>
          <w:rFonts w:eastAsia="等线" w:hint="eastAsia"/>
          <w:lang w:eastAsia="zh-CN"/>
        </w:rPr>
        <w:t>slightly</w:t>
      </w:r>
      <w:r w:rsidR="009B73B6" w:rsidRPr="00D3624D">
        <w:rPr>
          <w:rFonts w:eastAsia="等线"/>
        </w:rPr>
        <w:t xml:space="preserve"> </w:t>
      </w:r>
      <w:r w:rsidR="009B73B6" w:rsidRPr="00D3624D">
        <w:rPr>
          <w:rFonts w:eastAsia="等线" w:hint="eastAsia"/>
          <w:lang w:eastAsia="zh-CN"/>
        </w:rPr>
        <w:t xml:space="preserve">in the range of </w:t>
      </w:r>
      <w:r w:rsidR="009B73B6" w:rsidRPr="00D3624D">
        <w:rPr>
          <w:rFonts w:eastAsia="等线"/>
        </w:rPr>
        <w:t xml:space="preserve">4.99%~5.28% with </w:t>
      </w:r>
      <w:r w:rsidR="00ED4FE3" w:rsidRPr="00D3624D">
        <w:rPr>
          <w:rFonts w:eastAsia="等线"/>
        </w:rPr>
        <w:t>introducing</w:t>
      </w:r>
      <w:r w:rsidR="009B73B6" w:rsidRPr="00D3624D">
        <w:rPr>
          <w:rFonts w:eastAsia="等线"/>
        </w:rPr>
        <w:t xml:space="preserve"> of UL subband in SBFD slots.</w:t>
      </w:r>
      <w:r w:rsidR="00FB2797" w:rsidRPr="00D3624D">
        <w:rPr>
          <w:rFonts w:eastAsia="等线"/>
        </w:rPr>
        <w:t xml:space="preserve"> </w:t>
      </w:r>
      <w:r w:rsidR="00FB2797" w:rsidRPr="00D3624D">
        <w:rPr>
          <w:rFonts w:eastAsia="等线" w:hint="eastAsia"/>
          <w:lang w:eastAsia="zh-CN"/>
        </w:rPr>
        <w:t>The reason is as below</w:t>
      </w:r>
      <w:r w:rsidR="00FB2797" w:rsidRPr="00D3624D">
        <w:rPr>
          <w:rFonts w:eastAsia="等线"/>
          <w:lang w:eastAsia="zh-CN"/>
        </w:rPr>
        <w:t>.</w:t>
      </w:r>
    </w:p>
    <w:p w14:paraId="3C4B2E6F" w14:textId="17FE5AD4" w:rsidR="009B73B6" w:rsidRPr="00D3624D" w:rsidRDefault="00B51563" w:rsidP="00857780">
      <w:pPr>
        <w:pStyle w:val="affffff2"/>
        <w:numPr>
          <w:ilvl w:val="3"/>
          <w:numId w:val="28"/>
        </w:numPr>
        <w:rPr>
          <w:rFonts w:eastAsia="等线"/>
        </w:rPr>
      </w:pPr>
      <w:r w:rsidRPr="00D3624D">
        <w:rPr>
          <w:rFonts w:eastAsia="等线"/>
        </w:rPr>
        <w:t>UL Average-UPT for large packet is mainly determined by the UL resources since multiple slots are needed for large packet transmission. UL Average-UPT for large packed is also determined by the UL transmission opportunities to a certain extent. The UL transmission opportunities of SBFD Alt 4 increases 400% and UL resources of SBFD Alt 4 are same with legacy TDD.</w:t>
      </w:r>
      <w:r w:rsidR="00F030B0" w:rsidRPr="00D3624D">
        <w:rPr>
          <w:rFonts w:eastAsia="等线"/>
        </w:rPr>
        <w:t xml:space="preserve"> </w:t>
      </w:r>
      <w:r w:rsidR="00FA075F" w:rsidRPr="00D3624D">
        <w:rPr>
          <w:rFonts w:eastAsia="等线"/>
          <w:lang w:eastAsia="zh-CN"/>
        </w:rPr>
        <w:t>Thus</w:t>
      </w:r>
      <w:r w:rsidR="009B73B6" w:rsidRPr="00D3624D">
        <w:rPr>
          <w:rFonts w:eastAsia="等线"/>
        </w:rPr>
        <w:t xml:space="preserve">, </w:t>
      </w:r>
      <w:r w:rsidR="009B73B6" w:rsidRPr="00D3624D">
        <w:rPr>
          <w:rFonts w:eastAsia="等线"/>
          <w:lang w:eastAsia="zh-CN"/>
        </w:rPr>
        <w:t xml:space="preserve">the </w:t>
      </w:r>
      <w:r w:rsidR="00FA075F" w:rsidRPr="00D3624D">
        <w:rPr>
          <w:rFonts w:eastAsia="等线"/>
          <w:lang w:eastAsia="zh-CN"/>
        </w:rPr>
        <w:t>U</w:t>
      </w:r>
      <w:r w:rsidR="009B73B6" w:rsidRPr="00D3624D">
        <w:rPr>
          <w:rFonts w:eastAsia="等线"/>
          <w:lang w:eastAsia="zh-CN"/>
        </w:rPr>
        <w:t>L UPT of SBFD Alt 4 is slightly enhanced.</w:t>
      </w:r>
    </w:p>
    <w:p w14:paraId="2B411AF0" w14:textId="7ABEC088" w:rsidR="009B73B6" w:rsidRPr="00D3624D" w:rsidRDefault="004612FB" w:rsidP="00857780">
      <w:pPr>
        <w:pStyle w:val="affffff2"/>
        <w:numPr>
          <w:ilvl w:val="2"/>
          <w:numId w:val="28"/>
        </w:numPr>
        <w:rPr>
          <w:rFonts w:eastAsia="等线"/>
        </w:rPr>
      </w:pPr>
      <w:r w:rsidRPr="00D3624D">
        <w:rPr>
          <w:rFonts w:eastAsia="等线"/>
          <w:lang w:eastAsia="zh-CN"/>
        </w:rPr>
        <w:t>Small packet</w:t>
      </w:r>
      <w:r w:rsidR="009B73B6" w:rsidRPr="00D3624D">
        <w:rPr>
          <w:rFonts w:eastAsia="等线"/>
          <w:lang w:eastAsia="zh-CN"/>
        </w:rPr>
        <w:t xml:space="preserve">: UL UPT </w:t>
      </w:r>
      <w:r w:rsidR="009B73B6" w:rsidRPr="00D3624D">
        <w:rPr>
          <w:rFonts w:eastAsia="等线"/>
        </w:rPr>
        <w:t xml:space="preserve">is </w:t>
      </w:r>
      <w:r w:rsidR="009B73B6" w:rsidRPr="00D3624D">
        <w:rPr>
          <w:rFonts w:eastAsia="等线" w:hint="eastAsia"/>
          <w:lang w:eastAsia="zh-CN"/>
        </w:rPr>
        <w:t xml:space="preserve">significantly </w:t>
      </w:r>
      <w:r w:rsidR="009B73B6" w:rsidRPr="00D3624D">
        <w:rPr>
          <w:rFonts w:eastAsia="等线"/>
        </w:rPr>
        <w:t xml:space="preserve">improved </w:t>
      </w:r>
      <w:r w:rsidR="009B73B6" w:rsidRPr="00D3624D">
        <w:rPr>
          <w:rFonts w:eastAsia="等线" w:hint="eastAsia"/>
          <w:lang w:eastAsia="zh-CN"/>
        </w:rPr>
        <w:t xml:space="preserve">in the range of </w:t>
      </w:r>
      <w:r w:rsidR="009B73B6" w:rsidRPr="00D3624D">
        <w:rPr>
          <w:rFonts w:eastAsia="等线"/>
        </w:rPr>
        <w:t>110.49%~150.35%.</w:t>
      </w:r>
      <w:r w:rsidR="00FA4A68" w:rsidRPr="00D3624D">
        <w:rPr>
          <w:rFonts w:eastAsia="等线"/>
        </w:rPr>
        <w:t xml:space="preserve"> </w:t>
      </w:r>
      <w:r w:rsidR="00FA4A68" w:rsidRPr="00D3624D">
        <w:rPr>
          <w:rFonts w:eastAsia="等线" w:hint="eastAsia"/>
          <w:lang w:eastAsia="zh-CN"/>
        </w:rPr>
        <w:t>The reason is as below</w:t>
      </w:r>
      <w:r w:rsidR="00FA4A68" w:rsidRPr="00D3624D">
        <w:rPr>
          <w:rFonts w:eastAsia="等线"/>
          <w:lang w:eastAsia="zh-CN"/>
        </w:rPr>
        <w:t>.</w:t>
      </w:r>
    </w:p>
    <w:p w14:paraId="5C97E59F" w14:textId="4D393524" w:rsidR="00B51563" w:rsidRPr="00D3624D" w:rsidRDefault="00B51563" w:rsidP="00857780">
      <w:pPr>
        <w:pStyle w:val="affffff2"/>
        <w:numPr>
          <w:ilvl w:val="3"/>
          <w:numId w:val="28"/>
        </w:numPr>
        <w:rPr>
          <w:rFonts w:eastAsia="等线"/>
        </w:rPr>
      </w:pPr>
      <w:r w:rsidRPr="00D3624D">
        <w:rPr>
          <w:rFonts w:eastAsia="等线"/>
        </w:rPr>
        <w:t>Considering that small packet can be transmitted in one UL or SBFD slot, UL Average-UPT for small packet is mainly determined by the UL transmission opportunities.</w:t>
      </w:r>
      <w:r w:rsidR="0010425D" w:rsidRPr="00D3624D">
        <w:rPr>
          <w:rFonts w:eastAsia="等线"/>
        </w:rPr>
        <w:t xml:space="preserve"> The UL transmission opportunities of SBFD Alt 4 increases 400%.</w:t>
      </w:r>
      <w:r w:rsidR="00825472" w:rsidRPr="00D3624D">
        <w:rPr>
          <w:rFonts w:eastAsia="等线"/>
        </w:rPr>
        <w:t xml:space="preserve"> </w:t>
      </w:r>
      <w:r w:rsidR="00825472" w:rsidRPr="00D3624D">
        <w:rPr>
          <w:rFonts w:eastAsia="等线" w:hint="eastAsia"/>
          <w:lang w:eastAsia="zh-CN"/>
        </w:rPr>
        <w:t>Thus</w:t>
      </w:r>
      <w:r w:rsidR="00825472" w:rsidRPr="00D3624D">
        <w:rPr>
          <w:rFonts w:eastAsia="等线"/>
          <w:lang w:eastAsia="zh-CN"/>
        </w:rPr>
        <w:t xml:space="preserve">, </w:t>
      </w:r>
      <w:r w:rsidR="0030142C" w:rsidRPr="00D3624D">
        <w:rPr>
          <w:rFonts w:eastAsia="等线" w:hint="eastAsia"/>
          <w:lang w:eastAsia="zh-CN"/>
        </w:rPr>
        <w:t>U</w:t>
      </w:r>
      <w:r w:rsidR="0030142C" w:rsidRPr="00D3624D">
        <w:rPr>
          <w:rFonts w:eastAsia="等线"/>
          <w:lang w:eastAsia="zh-CN"/>
        </w:rPr>
        <w:t xml:space="preserve">L UPT </w:t>
      </w:r>
      <w:r w:rsidR="0030142C" w:rsidRPr="00D3624D">
        <w:rPr>
          <w:rFonts w:eastAsia="等线" w:hint="eastAsia"/>
          <w:lang w:eastAsia="zh-CN"/>
        </w:rPr>
        <w:t xml:space="preserve">of </w:t>
      </w:r>
      <w:r w:rsidR="0030142C" w:rsidRPr="00D3624D">
        <w:rPr>
          <w:rFonts w:eastAsia="等线"/>
          <w:lang w:eastAsia="zh-CN"/>
        </w:rPr>
        <w:t xml:space="preserve">SBFD </w:t>
      </w:r>
      <w:r w:rsidR="0030142C" w:rsidRPr="00D3624D">
        <w:rPr>
          <w:rFonts w:eastAsia="等线" w:hint="eastAsia"/>
          <w:lang w:eastAsia="zh-CN"/>
        </w:rPr>
        <w:t>A</w:t>
      </w:r>
      <w:r w:rsidR="0030142C" w:rsidRPr="00D3624D">
        <w:rPr>
          <w:rFonts w:eastAsia="等线"/>
          <w:lang w:eastAsia="zh-CN"/>
        </w:rPr>
        <w:t>l</w:t>
      </w:r>
      <w:r w:rsidR="0030142C" w:rsidRPr="00D3624D">
        <w:rPr>
          <w:rFonts w:eastAsia="等线" w:hint="eastAsia"/>
          <w:lang w:eastAsia="zh-CN"/>
        </w:rPr>
        <w:t xml:space="preserve">t </w:t>
      </w:r>
      <w:r w:rsidR="0030142C" w:rsidRPr="00D3624D">
        <w:rPr>
          <w:rFonts w:eastAsia="等线"/>
          <w:lang w:eastAsia="zh-CN"/>
        </w:rPr>
        <w:t xml:space="preserve">4 </w:t>
      </w:r>
      <w:r w:rsidR="0030142C" w:rsidRPr="00D3624D">
        <w:rPr>
          <w:rFonts w:eastAsia="等线" w:hint="eastAsia"/>
          <w:lang w:eastAsia="zh-CN"/>
        </w:rPr>
        <w:t>is significantly enhanced</w:t>
      </w:r>
      <w:r w:rsidR="0030142C" w:rsidRPr="00D3624D">
        <w:rPr>
          <w:rFonts w:eastAsia="等线"/>
          <w:lang w:eastAsia="zh-CN"/>
        </w:rPr>
        <w:t>.</w:t>
      </w:r>
    </w:p>
    <w:p w14:paraId="25991CE0" w14:textId="2553E912" w:rsidR="00215A51" w:rsidRPr="00D3624D" w:rsidRDefault="00215A51" w:rsidP="00857780">
      <w:pPr>
        <w:pStyle w:val="affffff2"/>
        <w:numPr>
          <w:ilvl w:val="0"/>
          <w:numId w:val="28"/>
        </w:numPr>
        <w:rPr>
          <w:rFonts w:eastAsia="等线"/>
        </w:rPr>
      </w:pPr>
      <w:r w:rsidRPr="00D3624D">
        <w:rPr>
          <w:rFonts w:eastAsia="等线" w:hint="eastAsia"/>
          <w:lang w:eastAsia="zh-CN"/>
        </w:rPr>
        <w:t xml:space="preserve">For </w:t>
      </w:r>
      <w:r w:rsidR="002A3763" w:rsidRPr="00D3624D">
        <w:rPr>
          <w:rFonts w:eastAsia="等线" w:hint="eastAsia"/>
          <w:lang w:eastAsia="zh-CN"/>
        </w:rPr>
        <w:t>D</w:t>
      </w:r>
      <w:r w:rsidR="002A3763" w:rsidRPr="00D3624D">
        <w:rPr>
          <w:rFonts w:eastAsia="等线"/>
        </w:rPr>
        <w:t>L Average-UPT</w:t>
      </w:r>
    </w:p>
    <w:p w14:paraId="0207D6AF" w14:textId="75A76E3B" w:rsidR="00962C6C" w:rsidRPr="00D3624D" w:rsidRDefault="00962C6C" w:rsidP="00857780">
      <w:pPr>
        <w:pStyle w:val="affffff2"/>
        <w:numPr>
          <w:ilvl w:val="1"/>
          <w:numId w:val="28"/>
        </w:numPr>
        <w:rPr>
          <w:rFonts w:eastAsia="等线"/>
        </w:rPr>
      </w:pPr>
      <w:r w:rsidRPr="00D3624D">
        <w:rPr>
          <w:rFonts w:eastAsia="等线" w:hint="eastAsia"/>
          <w:lang w:eastAsia="zh-CN"/>
        </w:rPr>
        <w:t>D</w:t>
      </w:r>
      <w:r w:rsidRPr="00D3624D">
        <w:rPr>
          <w:rFonts w:eastAsia="等线"/>
        </w:rPr>
        <w:t xml:space="preserve">L Average-UPT </w:t>
      </w:r>
      <w:r w:rsidRPr="00D3624D">
        <w:rPr>
          <w:rFonts w:eastAsia="等线" w:hint="eastAsia"/>
          <w:lang w:eastAsia="zh-CN"/>
        </w:rPr>
        <w:t xml:space="preserve">is similar with legacy </w:t>
      </w:r>
      <w:r w:rsidRPr="00D3624D">
        <w:rPr>
          <w:rFonts w:eastAsia="等线"/>
          <w:lang w:eastAsia="zh-CN"/>
        </w:rPr>
        <w:t xml:space="preserve">TDD </w:t>
      </w:r>
      <w:r w:rsidRPr="00D3624D">
        <w:rPr>
          <w:rFonts w:eastAsia="等线" w:hint="eastAsia"/>
          <w:lang w:eastAsia="zh-CN"/>
        </w:rPr>
        <w:t xml:space="preserve">in case of </w:t>
      </w:r>
      <w:r w:rsidR="004612FB" w:rsidRPr="00D3624D">
        <w:rPr>
          <w:rFonts w:eastAsia="等线" w:hint="eastAsia"/>
          <w:lang w:eastAsia="zh-CN"/>
        </w:rPr>
        <w:t>large packet</w:t>
      </w:r>
      <w:r w:rsidRPr="00D3624D">
        <w:rPr>
          <w:rFonts w:eastAsia="等线"/>
          <w:lang w:eastAsia="zh-CN"/>
        </w:rPr>
        <w:t xml:space="preserve">, </w:t>
      </w:r>
      <w:r w:rsidRPr="00D3624D">
        <w:rPr>
          <w:rFonts w:eastAsia="等线" w:hint="eastAsia"/>
          <w:lang w:eastAsia="zh-CN"/>
        </w:rPr>
        <w:t xml:space="preserve">and </w:t>
      </w:r>
      <w:r w:rsidR="007E2666" w:rsidRPr="00D3624D">
        <w:rPr>
          <w:rFonts w:eastAsia="等线" w:hint="eastAsia"/>
          <w:lang w:eastAsia="zh-CN"/>
        </w:rPr>
        <w:t>D</w:t>
      </w:r>
      <w:r w:rsidRPr="00D3624D">
        <w:rPr>
          <w:rFonts w:eastAsia="等线"/>
        </w:rPr>
        <w:t>L Average-UPT</w:t>
      </w:r>
      <w:r w:rsidRPr="00D3624D">
        <w:rPr>
          <w:rFonts w:eastAsia="等线" w:hint="eastAsia"/>
          <w:lang w:eastAsia="zh-CN"/>
        </w:rPr>
        <w:t xml:space="preserve"> increases </w:t>
      </w:r>
      <w:r w:rsidRPr="00D3624D">
        <w:t xml:space="preserve">significantly </w:t>
      </w:r>
      <w:r w:rsidRPr="00D3624D">
        <w:rPr>
          <w:rFonts w:hint="eastAsia"/>
          <w:lang w:eastAsia="zh-CN"/>
        </w:rPr>
        <w:t xml:space="preserve">in case of </w:t>
      </w:r>
      <w:r w:rsidR="004612FB" w:rsidRPr="00D3624D">
        <w:rPr>
          <w:rFonts w:hint="eastAsia"/>
          <w:lang w:eastAsia="zh-CN"/>
        </w:rPr>
        <w:t>small packet</w:t>
      </w:r>
      <w:r w:rsidRPr="00D3624D">
        <w:rPr>
          <w:lang w:eastAsia="zh-CN"/>
        </w:rPr>
        <w:t>.</w:t>
      </w:r>
    </w:p>
    <w:p w14:paraId="3507997B" w14:textId="6D0ACB82" w:rsidR="00DA749F" w:rsidRPr="00D3624D" w:rsidRDefault="00DA749F" w:rsidP="00857780">
      <w:pPr>
        <w:pStyle w:val="affffff2"/>
        <w:numPr>
          <w:ilvl w:val="1"/>
          <w:numId w:val="28"/>
        </w:numPr>
        <w:rPr>
          <w:rFonts w:eastAsia="等线"/>
        </w:rPr>
      </w:pPr>
      <w:r w:rsidRPr="00D3624D">
        <w:rPr>
          <w:rFonts w:eastAsia="等线"/>
          <w:lang w:val="en-US" w:eastAsia="zh-CN"/>
        </w:rPr>
        <w:t xml:space="preserve">The </w:t>
      </w:r>
      <w:r w:rsidRPr="00D3624D">
        <w:rPr>
          <w:rFonts w:eastAsia="等线" w:hint="eastAsia"/>
          <w:lang w:val="en-US" w:eastAsia="zh-CN"/>
        </w:rPr>
        <w:t xml:space="preserve">increase </w:t>
      </w:r>
      <w:r w:rsidRPr="00D3624D">
        <w:rPr>
          <w:rFonts w:eastAsia="等线"/>
          <w:lang w:val="en-US" w:eastAsia="zh-CN"/>
        </w:rPr>
        <w:t xml:space="preserve">of DL Average-UPT for </w:t>
      </w:r>
      <w:r w:rsidR="004612FB" w:rsidRPr="00D3624D">
        <w:rPr>
          <w:rFonts w:eastAsia="等线"/>
          <w:lang w:val="en-US" w:eastAsia="zh-CN"/>
        </w:rPr>
        <w:t>small packet</w:t>
      </w:r>
      <w:r w:rsidRPr="00D3624D">
        <w:rPr>
          <w:rFonts w:eastAsia="等线"/>
          <w:lang w:val="en-US" w:eastAsia="zh-CN"/>
        </w:rPr>
        <w:t xml:space="preserve"> is </w:t>
      </w:r>
      <w:r w:rsidR="005956B7" w:rsidRPr="00D3624D">
        <w:rPr>
          <w:rFonts w:eastAsia="等线" w:hint="eastAsia"/>
          <w:lang w:val="en-US" w:eastAsia="zh-CN"/>
        </w:rPr>
        <w:t>larger</w:t>
      </w:r>
      <w:r w:rsidR="005956B7" w:rsidRPr="00D3624D">
        <w:rPr>
          <w:rFonts w:eastAsia="等线"/>
          <w:lang w:val="en-US" w:eastAsia="zh-CN"/>
        </w:rPr>
        <w:t xml:space="preserve"> </w:t>
      </w:r>
      <w:r w:rsidRPr="00D3624D">
        <w:rPr>
          <w:rFonts w:eastAsia="等线"/>
          <w:lang w:val="en-US" w:eastAsia="zh-CN"/>
        </w:rPr>
        <w:t xml:space="preserve">than that of </w:t>
      </w:r>
      <w:r w:rsidR="004612FB" w:rsidRPr="00D3624D">
        <w:rPr>
          <w:rFonts w:eastAsia="等线"/>
          <w:lang w:val="en-US" w:eastAsia="zh-CN"/>
        </w:rPr>
        <w:t>large packet</w:t>
      </w:r>
      <w:r w:rsidRPr="00D3624D">
        <w:rPr>
          <w:rFonts w:eastAsia="等线"/>
          <w:lang w:val="en-US" w:eastAsia="zh-CN"/>
        </w:rPr>
        <w:t xml:space="preserve">. </w:t>
      </w:r>
      <w:r w:rsidRPr="00D3624D">
        <w:rPr>
          <w:rFonts w:eastAsia="等线" w:hint="eastAsia"/>
          <w:lang w:eastAsia="zh-CN"/>
        </w:rPr>
        <w:t>The reasons are as below</w:t>
      </w:r>
      <w:r w:rsidRPr="00D3624D">
        <w:rPr>
          <w:rFonts w:eastAsia="等线"/>
          <w:lang w:eastAsia="zh-CN"/>
        </w:rPr>
        <w:t>.</w:t>
      </w:r>
    </w:p>
    <w:p w14:paraId="67FACF6C" w14:textId="38C59F5E" w:rsidR="00DB17CF" w:rsidRPr="00D3624D" w:rsidRDefault="004612FB" w:rsidP="00857780">
      <w:pPr>
        <w:pStyle w:val="affffff2"/>
        <w:numPr>
          <w:ilvl w:val="2"/>
          <w:numId w:val="28"/>
        </w:numPr>
        <w:rPr>
          <w:rFonts w:eastAsia="等线"/>
        </w:rPr>
      </w:pPr>
      <w:r w:rsidRPr="00D3624D">
        <w:rPr>
          <w:rFonts w:eastAsia="等线" w:hint="eastAsia"/>
          <w:lang w:eastAsia="zh-CN"/>
        </w:rPr>
        <w:t>Large packet</w:t>
      </w:r>
      <w:r w:rsidR="00215A51" w:rsidRPr="00D3624D">
        <w:rPr>
          <w:rFonts w:eastAsia="等线"/>
          <w:lang w:eastAsia="zh-CN"/>
        </w:rPr>
        <w:t xml:space="preserve">: </w:t>
      </w:r>
      <w:r w:rsidR="00215A51" w:rsidRPr="00D3624D">
        <w:rPr>
          <w:rFonts w:eastAsia="等线"/>
        </w:rPr>
        <w:t xml:space="preserve">DL UPT </w:t>
      </w:r>
      <w:r w:rsidR="00236B46" w:rsidRPr="00D3624D">
        <w:rPr>
          <w:rFonts w:eastAsia="等线" w:hint="eastAsia"/>
          <w:lang w:eastAsia="zh-CN"/>
        </w:rPr>
        <w:t xml:space="preserve">increases </w:t>
      </w:r>
      <w:r w:rsidR="00DF3E65" w:rsidRPr="00D3624D">
        <w:rPr>
          <w:rFonts w:eastAsia="等线" w:hint="eastAsia"/>
          <w:lang w:eastAsia="zh-CN"/>
        </w:rPr>
        <w:t>slightly</w:t>
      </w:r>
      <w:r w:rsidR="00215A51" w:rsidRPr="00D3624D">
        <w:rPr>
          <w:rFonts w:eastAsia="等线"/>
        </w:rPr>
        <w:t xml:space="preserve"> </w:t>
      </w:r>
      <w:r w:rsidR="00215A51" w:rsidRPr="00D3624D">
        <w:rPr>
          <w:rFonts w:eastAsia="等线" w:hint="eastAsia"/>
          <w:lang w:eastAsia="zh-CN"/>
        </w:rPr>
        <w:t xml:space="preserve">in the range of </w:t>
      </w:r>
      <w:r w:rsidR="00DF3E65" w:rsidRPr="00D3624D">
        <w:rPr>
          <w:rFonts w:eastAsia="等线"/>
        </w:rPr>
        <w:t>2.06%~3.55%</w:t>
      </w:r>
      <w:r w:rsidR="00215A51" w:rsidRPr="00D3624D">
        <w:rPr>
          <w:rFonts w:eastAsia="等线"/>
        </w:rPr>
        <w:t>.</w:t>
      </w:r>
      <w:r w:rsidR="00110BF1" w:rsidRPr="00D3624D">
        <w:rPr>
          <w:rFonts w:eastAsia="等线"/>
        </w:rPr>
        <w:t xml:space="preserve"> </w:t>
      </w:r>
      <w:r w:rsidR="00110BF1" w:rsidRPr="00D3624D">
        <w:rPr>
          <w:rFonts w:eastAsia="等线" w:hint="eastAsia"/>
          <w:lang w:eastAsia="zh-CN"/>
        </w:rPr>
        <w:t>The reason is as blow</w:t>
      </w:r>
      <w:r w:rsidR="00110BF1" w:rsidRPr="00D3624D">
        <w:rPr>
          <w:rFonts w:eastAsia="等线"/>
          <w:lang w:eastAsia="zh-CN"/>
        </w:rPr>
        <w:t>.</w:t>
      </w:r>
    </w:p>
    <w:p w14:paraId="5F1B50D1" w14:textId="04B3923B" w:rsidR="00426AD1" w:rsidRPr="00D3624D" w:rsidRDefault="00426AD1" w:rsidP="00857780">
      <w:pPr>
        <w:pStyle w:val="affffff2"/>
        <w:numPr>
          <w:ilvl w:val="3"/>
          <w:numId w:val="28"/>
        </w:numPr>
        <w:rPr>
          <w:rFonts w:eastAsia="等线"/>
        </w:rPr>
      </w:pPr>
      <w:r w:rsidRPr="00D3624D">
        <w:rPr>
          <w:rFonts w:eastAsia="等线" w:hint="eastAsia"/>
          <w:lang w:eastAsia="zh-CN"/>
        </w:rPr>
        <w:t>D</w:t>
      </w:r>
      <w:r w:rsidRPr="00D3624D">
        <w:rPr>
          <w:rFonts w:eastAsia="等线"/>
        </w:rPr>
        <w:t xml:space="preserve">L Average-UPT for large packet is mainly determined by the </w:t>
      </w:r>
      <w:r w:rsidR="00675AEC" w:rsidRPr="00D3624D">
        <w:rPr>
          <w:rFonts w:eastAsia="等线" w:hint="eastAsia"/>
          <w:lang w:eastAsia="zh-CN"/>
        </w:rPr>
        <w:t>D</w:t>
      </w:r>
      <w:r w:rsidRPr="00D3624D">
        <w:rPr>
          <w:rFonts w:eastAsia="等线"/>
        </w:rPr>
        <w:t xml:space="preserve">L resources since multiple slots are needed for large packet transmission. </w:t>
      </w:r>
      <w:r w:rsidR="00F96C1D" w:rsidRPr="00D3624D">
        <w:rPr>
          <w:rFonts w:eastAsia="等线" w:hint="eastAsia"/>
          <w:lang w:eastAsia="zh-CN"/>
        </w:rPr>
        <w:t>D</w:t>
      </w:r>
      <w:r w:rsidRPr="00D3624D">
        <w:rPr>
          <w:rFonts w:eastAsia="等线"/>
        </w:rPr>
        <w:t xml:space="preserve">L Average-UPT for large packed is also determined by the </w:t>
      </w:r>
      <w:r w:rsidR="009E413D" w:rsidRPr="00D3624D">
        <w:rPr>
          <w:rFonts w:eastAsia="等线" w:hint="eastAsia"/>
          <w:lang w:eastAsia="zh-CN"/>
        </w:rPr>
        <w:t>D</w:t>
      </w:r>
      <w:r w:rsidRPr="00D3624D">
        <w:rPr>
          <w:rFonts w:eastAsia="等线"/>
        </w:rPr>
        <w:t xml:space="preserve">L transmission opportunities to a certain extent. The </w:t>
      </w:r>
      <w:r w:rsidR="008921DC" w:rsidRPr="00D3624D">
        <w:rPr>
          <w:rFonts w:eastAsia="等线" w:hint="eastAsia"/>
          <w:lang w:eastAsia="zh-CN"/>
        </w:rPr>
        <w:t>D</w:t>
      </w:r>
      <w:r w:rsidRPr="00D3624D">
        <w:rPr>
          <w:rFonts w:eastAsia="等线"/>
        </w:rPr>
        <w:t xml:space="preserve">L transmission opportunities of SBFD Alt 4 increases </w:t>
      </w:r>
      <w:r w:rsidR="006916ED" w:rsidRPr="00D3624D">
        <w:rPr>
          <w:rFonts w:eastAsia="等线"/>
        </w:rPr>
        <w:t>2</w:t>
      </w:r>
      <w:r w:rsidRPr="00D3624D">
        <w:rPr>
          <w:rFonts w:eastAsia="等线"/>
        </w:rPr>
        <w:t xml:space="preserve">0% and </w:t>
      </w:r>
      <w:r w:rsidR="00EB4A7C" w:rsidRPr="00D3624D">
        <w:rPr>
          <w:rFonts w:eastAsia="等线" w:hint="eastAsia"/>
          <w:lang w:eastAsia="zh-CN"/>
        </w:rPr>
        <w:t>D</w:t>
      </w:r>
      <w:r w:rsidRPr="00D3624D">
        <w:rPr>
          <w:rFonts w:eastAsia="等线"/>
        </w:rPr>
        <w:t xml:space="preserve">L resources of SBFD Alt 4 are same with legacy TDD. </w:t>
      </w:r>
      <w:r w:rsidRPr="00D3624D">
        <w:rPr>
          <w:rFonts w:eastAsia="等线" w:hint="eastAsia"/>
          <w:lang w:eastAsia="zh-CN"/>
        </w:rPr>
        <w:t>Thus</w:t>
      </w:r>
      <w:r w:rsidRPr="00D3624D">
        <w:rPr>
          <w:rFonts w:eastAsia="等线"/>
        </w:rPr>
        <w:t xml:space="preserve">, </w:t>
      </w:r>
      <w:r w:rsidRPr="00D3624D">
        <w:rPr>
          <w:rFonts w:eastAsia="等线" w:hint="eastAsia"/>
          <w:lang w:eastAsia="zh-CN"/>
        </w:rPr>
        <w:t xml:space="preserve">the </w:t>
      </w:r>
      <w:r w:rsidR="003B67DE" w:rsidRPr="00D3624D">
        <w:rPr>
          <w:rFonts w:eastAsia="等线" w:hint="eastAsia"/>
          <w:lang w:eastAsia="zh-CN"/>
        </w:rPr>
        <w:t>D</w:t>
      </w:r>
      <w:r w:rsidRPr="00D3624D">
        <w:rPr>
          <w:rFonts w:eastAsia="等线"/>
          <w:lang w:eastAsia="zh-CN"/>
        </w:rPr>
        <w:t xml:space="preserve">L UPT </w:t>
      </w:r>
      <w:r w:rsidRPr="00D3624D">
        <w:rPr>
          <w:rFonts w:eastAsia="等线" w:hint="eastAsia"/>
          <w:lang w:eastAsia="zh-CN"/>
        </w:rPr>
        <w:t xml:space="preserve">of </w:t>
      </w:r>
      <w:r w:rsidRPr="00D3624D">
        <w:rPr>
          <w:rFonts w:eastAsia="等线"/>
          <w:lang w:eastAsia="zh-CN"/>
        </w:rPr>
        <w:t xml:space="preserve">SBFD </w:t>
      </w:r>
      <w:r w:rsidRPr="00D3624D">
        <w:rPr>
          <w:rFonts w:eastAsia="等线" w:hint="eastAsia"/>
          <w:lang w:eastAsia="zh-CN"/>
        </w:rPr>
        <w:t>A</w:t>
      </w:r>
      <w:r w:rsidRPr="00D3624D">
        <w:rPr>
          <w:rFonts w:eastAsia="等线"/>
          <w:lang w:eastAsia="zh-CN"/>
        </w:rPr>
        <w:t>l</w:t>
      </w:r>
      <w:r w:rsidRPr="00D3624D">
        <w:rPr>
          <w:rFonts w:eastAsia="等线" w:hint="eastAsia"/>
          <w:lang w:eastAsia="zh-CN"/>
        </w:rPr>
        <w:t xml:space="preserve">t </w:t>
      </w:r>
      <w:r w:rsidRPr="00D3624D">
        <w:rPr>
          <w:rFonts w:eastAsia="等线"/>
          <w:lang w:eastAsia="zh-CN"/>
        </w:rPr>
        <w:t xml:space="preserve">4 </w:t>
      </w:r>
      <w:r w:rsidRPr="00D3624D">
        <w:rPr>
          <w:rFonts w:eastAsia="等线" w:hint="eastAsia"/>
          <w:lang w:eastAsia="zh-CN"/>
        </w:rPr>
        <w:t>is slightly enhanced</w:t>
      </w:r>
      <w:r w:rsidRPr="00D3624D">
        <w:rPr>
          <w:rFonts w:eastAsia="等线"/>
          <w:lang w:eastAsia="zh-CN"/>
        </w:rPr>
        <w:t>.</w:t>
      </w:r>
    </w:p>
    <w:p w14:paraId="51666E46" w14:textId="6D017CEE" w:rsidR="00215A51" w:rsidRPr="00D3624D" w:rsidRDefault="004612FB" w:rsidP="00857780">
      <w:pPr>
        <w:pStyle w:val="affffff2"/>
        <w:numPr>
          <w:ilvl w:val="2"/>
          <w:numId w:val="28"/>
        </w:numPr>
        <w:rPr>
          <w:rFonts w:eastAsia="等线"/>
        </w:rPr>
      </w:pPr>
      <w:r w:rsidRPr="00D3624D">
        <w:rPr>
          <w:rFonts w:eastAsia="等线" w:hint="eastAsia"/>
          <w:lang w:eastAsia="zh-CN"/>
        </w:rPr>
        <w:t>Small packet</w:t>
      </w:r>
      <w:r w:rsidR="00215A51" w:rsidRPr="00D3624D">
        <w:rPr>
          <w:rFonts w:eastAsia="等线"/>
          <w:lang w:eastAsia="zh-CN"/>
        </w:rPr>
        <w:t xml:space="preserve">: </w:t>
      </w:r>
      <w:r w:rsidR="00215A51" w:rsidRPr="00D3624D">
        <w:rPr>
          <w:rFonts w:eastAsia="等线"/>
        </w:rPr>
        <w:t xml:space="preserve">DL UPT </w:t>
      </w:r>
      <w:r w:rsidR="00295E3B" w:rsidRPr="00D3624D">
        <w:rPr>
          <w:rFonts w:eastAsia="等线" w:hint="eastAsia"/>
          <w:lang w:eastAsia="zh-CN"/>
        </w:rPr>
        <w:t>increases</w:t>
      </w:r>
      <w:r w:rsidR="009C0B72" w:rsidRPr="00D3624D">
        <w:rPr>
          <w:rFonts w:eastAsia="等线" w:hint="eastAsia"/>
          <w:lang w:eastAsia="zh-CN"/>
        </w:rPr>
        <w:t xml:space="preserve"> </w:t>
      </w:r>
      <w:r w:rsidR="00215A51" w:rsidRPr="00D3624D">
        <w:rPr>
          <w:rFonts w:eastAsia="等线" w:hint="eastAsia"/>
          <w:lang w:eastAsia="zh-CN"/>
        </w:rPr>
        <w:t xml:space="preserve">in the range of </w:t>
      </w:r>
      <w:r w:rsidR="00020EC7" w:rsidRPr="00D3624D">
        <w:rPr>
          <w:rFonts w:eastAsia="等线"/>
        </w:rPr>
        <w:t>9.53</w:t>
      </w:r>
      <w:r w:rsidR="00215A51" w:rsidRPr="00D3624D">
        <w:rPr>
          <w:rFonts w:eastAsia="等线"/>
        </w:rPr>
        <w:t>%~</w:t>
      </w:r>
      <w:r w:rsidR="00020EC7" w:rsidRPr="00D3624D">
        <w:rPr>
          <w:rFonts w:eastAsia="等线"/>
        </w:rPr>
        <w:t>15.41</w:t>
      </w:r>
      <w:r w:rsidR="00215A51" w:rsidRPr="00D3624D">
        <w:rPr>
          <w:rFonts w:eastAsia="等线"/>
        </w:rPr>
        <w:t>%.</w:t>
      </w:r>
      <w:r w:rsidR="00FF5EF7" w:rsidRPr="00D3624D">
        <w:rPr>
          <w:rFonts w:eastAsia="等线"/>
        </w:rPr>
        <w:t xml:space="preserve"> </w:t>
      </w:r>
      <w:r w:rsidR="00FF5EF7" w:rsidRPr="00D3624D">
        <w:rPr>
          <w:rFonts w:eastAsia="等线" w:hint="eastAsia"/>
          <w:lang w:eastAsia="zh-CN"/>
        </w:rPr>
        <w:t xml:space="preserve">The reason is as </w:t>
      </w:r>
      <w:r w:rsidR="00FF5EF7" w:rsidRPr="00D3624D">
        <w:rPr>
          <w:rFonts w:eastAsia="等线"/>
          <w:lang w:eastAsia="zh-CN"/>
        </w:rPr>
        <w:t>below.</w:t>
      </w:r>
    </w:p>
    <w:p w14:paraId="08D0232A" w14:textId="3ADB7F8F" w:rsidR="00BC2297" w:rsidRPr="00D3624D" w:rsidRDefault="00BC2297" w:rsidP="00857780">
      <w:pPr>
        <w:pStyle w:val="affffff2"/>
        <w:numPr>
          <w:ilvl w:val="3"/>
          <w:numId w:val="28"/>
        </w:numPr>
        <w:rPr>
          <w:rFonts w:eastAsia="等线"/>
        </w:rPr>
      </w:pPr>
      <w:r w:rsidRPr="00D3624D">
        <w:rPr>
          <w:rFonts w:eastAsia="等线"/>
        </w:rPr>
        <w:t xml:space="preserve">Considering that small packet can be transmitted in one </w:t>
      </w:r>
      <w:r w:rsidR="00C00CA1" w:rsidRPr="00D3624D">
        <w:rPr>
          <w:rFonts w:eastAsia="等线" w:hint="eastAsia"/>
          <w:lang w:eastAsia="zh-CN"/>
        </w:rPr>
        <w:t>D</w:t>
      </w:r>
      <w:r w:rsidRPr="00D3624D">
        <w:rPr>
          <w:rFonts w:eastAsia="等线"/>
        </w:rPr>
        <w:t xml:space="preserve">L or SBFD slot, </w:t>
      </w:r>
      <w:r w:rsidR="00C00CA1" w:rsidRPr="00D3624D">
        <w:rPr>
          <w:rFonts w:eastAsia="等线" w:hint="eastAsia"/>
          <w:lang w:eastAsia="zh-CN"/>
        </w:rPr>
        <w:t>D</w:t>
      </w:r>
      <w:r w:rsidRPr="00D3624D">
        <w:rPr>
          <w:rFonts w:eastAsia="等线"/>
        </w:rPr>
        <w:t xml:space="preserve">L Average-UPT for small packet is mainly determined by the </w:t>
      </w:r>
      <w:r w:rsidR="004E0603" w:rsidRPr="00D3624D">
        <w:rPr>
          <w:rFonts w:eastAsia="等线" w:hint="eastAsia"/>
          <w:lang w:eastAsia="zh-CN"/>
        </w:rPr>
        <w:t>D</w:t>
      </w:r>
      <w:r w:rsidRPr="00D3624D">
        <w:rPr>
          <w:rFonts w:eastAsia="等线"/>
        </w:rPr>
        <w:t xml:space="preserve">L transmission opportunities. The </w:t>
      </w:r>
      <w:r w:rsidR="00907E7F" w:rsidRPr="00D3624D">
        <w:rPr>
          <w:rFonts w:eastAsia="等线" w:hint="eastAsia"/>
          <w:lang w:eastAsia="zh-CN"/>
        </w:rPr>
        <w:t>D</w:t>
      </w:r>
      <w:r w:rsidRPr="00D3624D">
        <w:rPr>
          <w:rFonts w:eastAsia="等线"/>
        </w:rPr>
        <w:t xml:space="preserve">L transmission opportunities of SBFD Alt 4 increases </w:t>
      </w:r>
      <w:r w:rsidR="00B402D4" w:rsidRPr="00D3624D">
        <w:rPr>
          <w:rFonts w:eastAsia="等线"/>
        </w:rPr>
        <w:t>2</w:t>
      </w:r>
      <w:r w:rsidRPr="00D3624D">
        <w:rPr>
          <w:rFonts w:eastAsia="等线"/>
        </w:rPr>
        <w:t xml:space="preserve">0%. </w:t>
      </w:r>
      <w:r w:rsidRPr="00D3624D">
        <w:rPr>
          <w:rFonts w:eastAsia="等线" w:hint="eastAsia"/>
          <w:lang w:eastAsia="zh-CN"/>
        </w:rPr>
        <w:t>Thus</w:t>
      </w:r>
      <w:r w:rsidRPr="00D3624D">
        <w:rPr>
          <w:rFonts w:eastAsia="等线"/>
          <w:lang w:eastAsia="zh-CN"/>
        </w:rPr>
        <w:t xml:space="preserve">, </w:t>
      </w:r>
      <w:r w:rsidRPr="00D3624D">
        <w:rPr>
          <w:rFonts w:eastAsia="等线" w:hint="eastAsia"/>
          <w:lang w:eastAsia="zh-CN"/>
        </w:rPr>
        <w:t>U</w:t>
      </w:r>
      <w:r w:rsidRPr="00D3624D">
        <w:rPr>
          <w:rFonts w:eastAsia="等线"/>
          <w:lang w:eastAsia="zh-CN"/>
        </w:rPr>
        <w:t xml:space="preserve">L UPT </w:t>
      </w:r>
      <w:r w:rsidRPr="00D3624D">
        <w:rPr>
          <w:rFonts w:eastAsia="等线" w:hint="eastAsia"/>
          <w:lang w:eastAsia="zh-CN"/>
        </w:rPr>
        <w:t xml:space="preserve">of </w:t>
      </w:r>
      <w:r w:rsidRPr="00D3624D">
        <w:rPr>
          <w:rFonts w:eastAsia="等线"/>
          <w:lang w:eastAsia="zh-CN"/>
        </w:rPr>
        <w:t xml:space="preserve">SBFD </w:t>
      </w:r>
      <w:r w:rsidRPr="00D3624D">
        <w:rPr>
          <w:rFonts w:eastAsia="等线" w:hint="eastAsia"/>
          <w:lang w:eastAsia="zh-CN"/>
        </w:rPr>
        <w:t>A</w:t>
      </w:r>
      <w:r w:rsidRPr="00D3624D">
        <w:rPr>
          <w:rFonts w:eastAsia="等线"/>
          <w:lang w:eastAsia="zh-CN"/>
        </w:rPr>
        <w:t>l</w:t>
      </w:r>
      <w:r w:rsidRPr="00D3624D">
        <w:rPr>
          <w:rFonts w:eastAsia="等线" w:hint="eastAsia"/>
          <w:lang w:eastAsia="zh-CN"/>
        </w:rPr>
        <w:t xml:space="preserve">t </w:t>
      </w:r>
      <w:r w:rsidRPr="00D3624D">
        <w:rPr>
          <w:rFonts w:eastAsia="等线"/>
          <w:lang w:eastAsia="zh-CN"/>
        </w:rPr>
        <w:t xml:space="preserve">4 </w:t>
      </w:r>
      <w:r w:rsidRPr="00D3624D">
        <w:rPr>
          <w:rFonts w:eastAsia="等线" w:hint="eastAsia"/>
          <w:lang w:eastAsia="zh-CN"/>
        </w:rPr>
        <w:t>is significantly enhanced</w:t>
      </w:r>
      <w:r w:rsidRPr="00D3624D">
        <w:rPr>
          <w:rFonts w:eastAsia="等线"/>
          <w:lang w:eastAsia="zh-CN"/>
        </w:rPr>
        <w:t>.</w:t>
      </w:r>
    </w:p>
    <w:p w14:paraId="3E5529E2" w14:textId="77777777" w:rsidR="00215A51" w:rsidRPr="00D3624D" w:rsidRDefault="00215A51" w:rsidP="00857780">
      <w:pPr>
        <w:pStyle w:val="affffff2"/>
        <w:numPr>
          <w:ilvl w:val="0"/>
          <w:numId w:val="28"/>
        </w:numPr>
        <w:rPr>
          <w:rFonts w:eastAsia="等线"/>
        </w:rPr>
      </w:pPr>
      <w:r w:rsidRPr="00D3624D">
        <w:rPr>
          <w:rFonts w:eastAsia="等线"/>
        </w:rPr>
        <w:t xml:space="preserve">In ratio, improvement of UL performance is much more than the degradation of DL performance. </w:t>
      </w:r>
    </w:p>
    <w:p w14:paraId="265D30AE" w14:textId="77777777" w:rsidR="00820580" w:rsidRPr="00D3624D" w:rsidRDefault="00820580" w:rsidP="00DA2E53">
      <w:pPr>
        <w:overflowPunct w:val="0"/>
        <w:autoSpaceDE w:val="0"/>
        <w:autoSpaceDN w:val="0"/>
        <w:adjustRightInd w:val="0"/>
        <w:spacing w:after="180"/>
        <w:contextualSpacing/>
        <w:textAlignment w:val="baseline"/>
        <w:rPr>
          <w:rFonts w:eastAsia="等线"/>
          <w:szCs w:val="21"/>
        </w:rPr>
      </w:pPr>
    </w:p>
    <w:p w14:paraId="2EB854CA" w14:textId="4E50D4B2" w:rsidR="00A56109" w:rsidRPr="00961509" w:rsidRDefault="00A56109" w:rsidP="00131BBA">
      <w:pPr>
        <w:pStyle w:val="observation"/>
        <w:rPr>
          <w:rFonts w:eastAsia="等线"/>
        </w:rPr>
      </w:pPr>
      <w:bookmarkStart w:id="20" w:name="_Hlk135043715"/>
      <w:r w:rsidRPr="00961509">
        <w:t xml:space="preserve">In InH scenario, following observation can be obtained for DL/UL Average-UPT </w:t>
      </w:r>
      <w:r w:rsidRPr="00961509">
        <w:rPr>
          <w:rFonts w:hint="eastAsia"/>
        </w:rPr>
        <w:t xml:space="preserve">of </w:t>
      </w:r>
      <w:r w:rsidRPr="00961509">
        <w:t xml:space="preserve">SBFD </w:t>
      </w:r>
      <w:r w:rsidRPr="00961509">
        <w:rPr>
          <w:rFonts w:eastAsia="等线" w:hint="eastAsia"/>
        </w:rPr>
        <w:t xml:space="preserve">compared with legacy </w:t>
      </w:r>
      <w:r w:rsidRPr="00961509">
        <w:rPr>
          <w:rFonts w:eastAsia="等线"/>
        </w:rPr>
        <w:t>TDD</w:t>
      </w:r>
      <w:r w:rsidRPr="00961509">
        <w:t>:</w:t>
      </w:r>
    </w:p>
    <w:p w14:paraId="7099A04C" w14:textId="77777777" w:rsidR="00A56109" w:rsidRPr="00D3624D" w:rsidRDefault="00A56109" w:rsidP="00857780">
      <w:pPr>
        <w:pStyle w:val="affffff2"/>
        <w:numPr>
          <w:ilvl w:val="0"/>
          <w:numId w:val="26"/>
        </w:numPr>
        <w:rPr>
          <w:rFonts w:eastAsia="等线"/>
          <w:b/>
          <w:bCs/>
          <w:i/>
          <w:iCs/>
        </w:rPr>
      </w:pPr>
      <w:r w:rsidRPr="00D3624D">
        <w:rPr>
          <w:rFonts w:eastAsia="等线"/>
          <w:b/>
          <w:bCs/>
          <w:i/>
          <w:iCs/>
        </w:rPr>
        <w:t>F</w:t>
      </w:r>
      <w:r w:rsidRPr="00D3624D">
        <w:rPr>
          <w:rFonts w:eastAsia="等线" w:hint="eastAsia"/>
          <w:b/>
          <w:bCs/>
          <w:i/>
          <w:iCs/>
          <w:lang w:eastAsia="zh-CN"/>
        </w:rPr>
        <w:t xml:space="preserve">or </w:t>
      </w:r>
      <w:r w:rsidRPr="00D3624D">
        <w:rPr>
          <w:rFonts w:eastAsia="等线"/>
          <w:b/>
          <w:bCs/>
          <w:i/>
          <w:iCs/>
        </w:rPr>
        <w:t>UL Average-UPT</w:t>
      </w:r>
    </w:p>
    <w:p w14:paraId="50A7786C" w14:textId="77777777" w:rsidR="00A56109" w:rsidRPr="00D3624D" w:rsidRDefault="00A56109" w:rsidP="00857780">
      <w:pPr>
        <w:pStyle w:val="affffff2"/>
        <w:numPr>
          <w:ilvl w:val="1"/>
          <w:numId w:val="26"/>
        </w:numPr>
        <w:rPr>
          <w:rFonts w:eastAsia="等线"/>
          <w:b/>
          <w:bCs/>
          <w:i/>
          <w:iCs/>
          <w:lang w:val="en-US"/>
        </w:rPr>
      </w:pPr>
      <w:r w:rsidRPr="00D3624D">
        <w:rPr>
          <w:rFonts w:eastAsia="等线"/>
          <w:b/>
          <w:bCs/>
          <w:i/>
          <w:iCs/>
        </w:rPr>
        <w:t xml:space="preserve">UL </w:t>
      </w:r>
      <w:r w:rsidRPr="00D3624D">
        <w:rPr>
          <w:rFonts w:eastAsia="等线" w:hint="eastAsia"/>
          <w:b/>
          <w:bCs/>
          <w:i/>
          <w:iCs/>
          <w:lang w:eastAsia="zh-CN"/>
        </w:rPr>
        <w:t>Average</w:t>
      </w:r>
      <w:r w:rsidRPr="00D3624D">
        <w:rPr>
          <w:rFonts w:eastAsia="等线"/>
          <w:b/>
          <w:bCs/>
          <w:i/>
          <w:iCs/>
          <w:lang w:eastAsia="zh-CN"/>
        </w:rPr>
        <w:t>-</w:t>
      </w:r>
      <w:r w:rsidRPr="00D3624D">
        <w:rPr>
          <w:rFonts w:eastAsia="等线"/>
          <w:b/>
          <w:bCs/>
          <w:i/>
          <w:iCs/>
        </w:rPr>
        <w:t>UPT</w:t>
      </w:r>
      <w:r w:rsidRPr="00D3624D">
        <w:rPr>
          <w:rFonts w:eastAsia="等线" w:hint="eastAsia"/>
          <w:b/>
          <w:bCs/>
          <w:i/>
          <w:iCs/>
          <w:lang w:eastAsia="zh-CN"/>
        </w:rPr>
        <w:t xml:space="preserve"> of </w:t>
      </w:r>
      <w:r w:rsidRPr="00D3624D">
        <w:rPr>
          <w:rFonts w:eastAsia="等线"/>
          <w:b/>
          <w:bCs/>
          <w:i/>
          <w:iCs/>
          <w:lang w:eastAsia="zh-CN"/>
        </w:rPr>
        <w:t xml:space="preserve">SBFD </w:t>
      </w:r>
      <w:r w:rsidRPr="00D3624D">
        <w:rPr>
          <w:rFonts w:eastAsia="等线" w:hint="eastAsia"/>
          <w:b/>
          <w:bCs/>
          <w:i/>
          <w:iCs/>
          <w:lang w:eastAsia="zh-CN"/>
        </w:rPr>
        <w:t>A</w:t>
      </w:r>
      <w:r w:rsidRPr="00D3624D">
        <w:rPr>
          <w:rFonts w:eastAsia="等线"/>
          <w:b/>
          <w:bCs/>
          <w:i/>
          <w:iCs/>
          <w:lang w:eastAsia="zh-CN"/>
        </w:rPr>
        <w:t>l</w:t>
      </w:r>
      <w:r w:rsidRPr="00D3624D">
        <w:rPr>
          <w:rFonts w:eastAsia="等线" w:hint="eastAsia"/>
          <w:b/>
          <w:bCs/>
          <w:i/>
          <w:iCs/>
          <w:lang w:eastAsia="zh-CN"/>
        </w:rPr>
        <w:t xml:space="preserve">t </w:t>
      </w:r>
      <w:r w:rsidRPr="00D3624D">
        <w:rPr>
          <w:rFonts w:eastAsia="等线"/>
          <w:b/>
          <w:bCs/>
          <w:i/>
          <w:iCs/>
          <w:lang w:eastAsia="zh-CN"/>
        </w:rPr>
        <w:t xml:space="preserve">2 </w:t>
      </w:r>
      <w:r w:rsidRPr="00D3624D">
        <w:rPr>
          <w:rFonts w:eastAsia="等线" w:hint="eastAsia"/>
          <w:b/>
          <w:bCs/>
          <w:i/>
          <w:iCs/>
          <w:lang w:eastAsia="zh-CN"/>
        </w:rPr>
        <w:t xml:space="preserve">increases compared with legacy </w:t>
      </w:r>
      <w:r w:rsidRPr="00D3624D">
        <w:rPr>
          <w:rFonts w:eastAsia="等线"/>
          <w:b/>
          <w:bCs/>
          <w:i/>
          <w:iCs/>
        </w:rPr>
        <w:t xml:space="preserve">TDD </w:t>
      </w:r>
      <w:r w:rsidRPr="00D3624D">
        <w:rPr>
          <w:rFonts w:eastAsia="等线" w:hint="eastAsia"/>
          <w:b/>
          <w:bCs/>
          <w:i/>
          <w:iCs/>
          <w:lang w:eastAsia="zh-CN"/>
        </w:rPr>
        <w:t>for large and small packet</w:t>
      </w:r>
      <w:r w:rsidRPr="00D3624D">
        <w:rPr>
          <w:rFonts w:eastAsia="等线"/>
          <w:b/>
          <w:bCs/>
          <w:i/>
          <w:iCs/>
        </w:rPr>
        <w:t xml:space="preserve">. UL </w:t>
      </w:r>
      <w:r w:rsidRPr="00D3624D">
        <w:rPr>
          <w:rFonts w:eastAsia="等线" w:hint="eastAsia"/>
          <w:b/>
          <w:bCs/>
          <w:i/>
          <w:iCs/>
          <w:lang w:eastAsia="zh-CN"/>
        </w:rPr>
        <w:t>Average</w:t>
      </w:r>
      <w:r w:rsidRPr="00D3624D">
        <w:rPr>
          <w:rFonts w:eastAsia="等线"/>
          <w:b/>
          <w:bCs/>
          <w:i/>
          <w:iCs/>
          <w:lang w:eastAsia="zh-CN"/>
        </w:rPr>
        <w:t>-</w:t>
      </w:r>
      <w:r w:rsidRPr="00D3624D">
        <w:rPr>
          <w:rFonts w:eastAsia="等线"/>
          <w:b/>
          <w:bCs/>
          <w:i/>
          <w:iCs/>
        </w:rPr>
        <w:t>UPT</w:t>
      </w:r>
      <w:r w:rsidRPr="00D3624D">
        <w:rPr>
          <w:rFonts w:eastAsia="等线" w:hint="eastAsia"/>
          <w:b/>
          <w:bCs/>
          <w:i/>
          <w:iCs/>
          <w:lang w:eastAsia="zh-CN"/>
        </w:rPr>
        <w:t xml:space="preserve"> of </w:t>
      </w:r>
      <w:r w:rsidRPr="00D3624D">
        <w:rPr>
          <w:rFonts w:eastAsia="等线"/>
          <w:b/>
          <w:bCs/>
          <w:i/>
          <w:iCs/>
          <w:lang w:eastAsia="zh-CN"/>
        </w:rPr>
        <w:t xml:space="preserve">SBFD </w:t>
      </w:r>
      <w:r w:rsidRPr="00D3624D">
        <w:rPr>
          <w:rFonts w:eastAsia="等线" w:hint="eastAsia"/>
          <w:b/>
          <w:bCs/>
          <w:i/>
          <w:iCs/>
          <w:lang w:eastAsia="zh-CN"/>
        </w:rPr>
        <w:t>A</w:t>
      </w:r>
      <w:r w:rsidRPr="00D3624D">
        <w:rPr>
          <w:rFonts w:eastAsia="等线"/>
          <w:b/>
          <w:bCs/>
          <w:i/>
          <w:iCs/>
          <w:lang w:eastAsia="zh-CN"/>
        </w:rPr>
        <w:t>l</w:t>
      </w:r>
      <w:r w:rsidRPr="00D3624D">
        <w:rPr>
          <w:rFonts w:eastAsia="等线" w:hint="eastAsia"/>
          <w:b/>
          <w:bCs/>
          <w:i/>
          <w:iCs/>
          <w:lang w:eastAsia="zh-CN"/>
        </w:rPr>
        <w:t xml:space="preserve">t </w:t>
      </w:r>
      <w:r w:rsidRPr="00D3624D">
        <w:rPr>
          <w:rFonts w:eastAsia="等线"/>
          <w:b/>
          <w:bCs/>
          <w:i/>
          <w:iCs/>
          <w:lang w:eastAsia="zh-CN"/>
        </w:rPr>
        <w:t xml:space="preserve">4 </w:t>
      </w:r>
      <w:r w:rsidRPr="00D3624D">
        <w:rPr>
          <w:rFonts w:eastAsia="等线" w:hint="eastAsia"/>
          <w:b/>
          <w:bCs/>
          <w:i/>
          <w:iCs/>
          <w:lang w:eastAsia="zh-CN"/>
        </w:rPr>
        <w:t xml:space="preserve">is similar with legacy </w:t>
      </w:r>
      <w:r w:rsidRPr="00D3624D">
        <w:rPr>
          <w:rFonts w:eastAsia="等线"/>
          <w:b/>
          <w:bCs/>
          <w:i/>
          <w:iCs/>
          <w:lang w:eastAsia="zh-CN"/>
        </w:rPr>
        <w:t xml:space="preserve">TDD </w:t>
      </w:r>
      <w:r w:rsidRPr="00D3624D">
        <w:rPr>
          <w:rFonts w:eastAsia="等线" w:hint="eastAsia"/>
          <w:b/>
          <w:bCs/>
          <w:i/>
          <w:iCs/>
          <w:lang w:eastAsia="zh-CN"/>
        </w:rPr>
        <w:t>for</w:t>
      </w:r>
      <w:r w:rsidRPr="00D3624D">
        <w:rPr>
          <w:rFonts w:eastAsia="等线"/>
          <w:b/>
          <w:bCs/>
          <w:i/>
          <w:iCs/>
          <w:lang w:eastAsia="zh-CN"/>
        </w:rPr>
        <w:t xml:space="preserve"> </w:t>
      </w:r>
      <w:r w:rsidRPr="00D3624D">
        <w:rPr>
          <w:rFonts w:eastAsia="等线" w:hint="eastAsia"/>
          <w:b/>
          <w:bCs/>
          <w:i/>
          <w:iCs/>
          <w:lang w:eastAsia="zh-CN"/>
        </w:rPr>
        <w:t xml:space="preserve">large packet and is larger than legacy </w:t>
      </w:r>
      <w:r w:rsidRPr="00D3624D">
        <w:rPr>
          <w:rFonts w:eastAsia="等线"/>
          <w:b/>
          <w:bCs/>
          <w:i/>
          <w:iCs/>
        </w:rPr>
        <w:t xml:space="preserve">TDD </w:t>
      </w:r>
      <w:r w:rsidRPr="00D3624D">
        <w:rPr>
          <w:rFonts w:eastAsia="等线" w:hint="eastAsia"/>
          <w:b/>
          <w:bCs/>
          <w:i/>
          <w:iCs/>
          <w:lang w:eastAsia="zh-CN"/>
        </w:rPr>
        <w:t>for small packet</w:t>
      </w:r>
      <w:r w:rsidRPr="00D3624D">
        <w:rPr>
          <w:rFonts w:eastAsia="等线"/>
          <w:b/>
          <w:bCs/>
          <w:i/>
          <w:iCs/>
        </w:rPr>
        <w:t>.</w:t>
      </w:r>
    </w:p>
    <w:p w14:paraId="43C3A7F8" w14:textId="77777777" w:rsidR="00A56109" w:rsidRPr="00D3624D" w:rsidRDefault="00A56109" w:rsidP="00857780">
      <w:pPr>
        <w:pStyle w:val="affffff2"/>
        <w:numPr>
          <w:ilvl w:val="1"/>
          <w:numId w:val="26"/>
        </w:numPr>
        <w:rPr>
          <w:rFonts w:eastAsia="等线"/>
          <w:b/>
          <w:bCs/>
          <w:i/>
          <w:iCs/>
          <w:lang w:val="en-US"/>
        </w:rPr>
      </w:pPr>
      <w:r w:rsidRPr="00D3624D">
        <w:rPr>
          <w:rFonts w:eastAsia="等线" w:hint="eastAsia"/>
          <w:b/>
          <w:bCs/>
          <w:i/>
          <w:iCs/>
          <w:lang w:val="en-US" w:eastAsia="zh-CN"/>
        </w:rPr>
        <w:t xml:space="preserve">For </w:t>
      </w:r>
      <w:r w:rsidRPr="00D3624D">
        <w:rPr>
          <w:rFonts w:eastAsia="等线"/>
          <w:b/>
          <w:bCs/>
          <w:i/>
          <w:iCs/>
          <w:lang w:eastAsia="zh-CN"/>
        </w:rPr>
        <w:t xml:space="preserve">SBFD </w:t>
      </w:r>
      <w:r w:rsidRPr="00D3624D">
        <w:rPr>
          <w:rFonts w:eastAsia="等线" w:hint="eastAsia"/>
          <w:b/>
          <w:bCs/>
          <w:i/>
          <w:iCs/>
          <w:lang w:eastAsia="zh-CN"/>
        </w:rPr>
        <w:t>A</w:t>
      </w:r>
      <w:r w:rsidRPr="00D3624D">
        <w:rPr>
          <w:rFonts w:eastAsia="等线"/>
          <w:b/>
          <w:bCs/>
          <w:i/>
          <w:iCs/>
          <w:lang w:eastAsia="zh-CN"/>
        </w:rPr>
        <w:t>l</w:t>
      </w:r>
      <w:r w:rsidRPr="00D3624D">
        <w:rPr>
          <w:rFonts w:eastAsia="等线" w:hint="eastAsia"/>
          <w:b/>
          <w:bCs/>
          <w:i/>
          <w:iCs/>
          <w:lang w:eastAsia="zh-CN"/>
        </w:rPr>
        <w:t xml:space="preserve">t </w:t>
      </w:r>
      <w:r w:rsidRPr="00D3624D">
        <w:rPr>
          <w:rFonts w:eastAsia="等线"/>
          <w:b/>
          <w:bCs/>
          <w:i/>
          <w:iCs/>
          <w:lang w:eastAsia="zh-CN"/>
        </w:rPr>
        <w:t xml:space="preserve">2 </w:t>
      </w:r>
      <w:r w:rsidRPr="00D3624D">
        <w:rPr>
          <w:rFonts w:eastAsia="等线" w:hint="eastAsia"/>
          <w:b/>
          <w:bCs/>
          <w:i/>
          <w:iCs/>
          <w:lang w:eastAsia="zh-CN"/>
        </w:rPr>
        <w:t xml:space="preserve">and </w:t>
      </w:r>
      <w:r w:rsidRPr="00D3624D">
        <w:rPr>
          <w:rFonts w:eastAsia="等线"/>
          <w:b/>
          <w:bCs/>
          <w:i/>
          <w:iCs/>
          <w:lang w:eastAsia="zh-CN"/>
        </w:rPr>
        <w:t xml:space="preserve">SBFD </w:t>
      </w:r>
      <w:r w:rsidRPr="00D3624D">
        <w:rPr>
          <w:rFonts w:eastAsia="等线" w:hint="eastAsia"/>
          <w:b/>
          <w:bCs/>
          <w:i/>
          <w:iCs/>
          <w:lang w:eastAsia="zh-CN"/>
        </w:rPr>
        <w:t xml:space="preserve">Alt </w:t>
      </w:r>
      <w:r w:rsidRPr="00D3624D">
        <w:rPr>
          <w:rFonts w:eastAsia="等线"/>
          <w:b/>
          <w:bCs/>
          <w:i/>
          <w:iCs/>
          <w:lang w:eastAsia="zh-CN"/>
        </w:rPr>
        <w:t xml:space="preserve">4, </w:t>
      </w:r>
      <w:r w:rsidRPr="00D3624D">
        <w:rPr>
          <w:rFonts w:eastAsia="等线" w:hint="eastAsia"/>
          <w:b/>
          <w:bCs/>
          <w:i/>
          <w:iCs/>
          <w:lang w:eastAsia="zh-CN"/>
        </w:rPr>
        <w:t>t</w:t>
      </w:r>
      <w:r w:rsidRPr="00D3624D">
        <w:rPr>
          <w:rFonts w:eastAsia="等线" w:hint="eastAsia"/>
          <w:b/>
          <w:bCs/>
          <w:i/>
          <w:iCs/>
          <w:lang w:val="en-US" w:eastAsia="zh-CN"/>
        </w:rPr>
        <w:t xml:space="preserve">he improvement of </w:t>
      </w:r>
      <w:r w:rsidRPr="00D3624D">
        <w:rPr>
          <w:rFonts w:eastAsia="等线"/>
          <w:b/>
          <w:bCs/>
          <w:i/>
          <w:iCs/>
        </w:rPr>
        <w:t xml:space="preserve">UL </w:t>
      </w:r>
      <w:r w:rsidRPr="00D3624D">
        <w:rPr>
          <w:rFonts w:eastAsia="等线" w:hint="eastAsia"/>
          <w:b/>
          <w:bCs/>
          <w:i/>
          <w:iCs/>
          <w:lang w:eastAsia="zh-CN"/>
        </w:rPr>
        <w:t>Average</w:t>
      </w:r>
      <w:r w:rsidRPr="00D3624D">
        <w:rPr>
          <w:rFonts w:eastAsia="等线"/>
          <w:b/>
          <w:bCs/>
          <w:i/>
          <w:iCs/>
          <w:lang w:eastAsia="zh-CN"/>
        </w:rPr>
        <w:t>-</w:t>
      </w:r>
      <w:r w:rsidRPr="00D3624D">
        <w:rPr>
          <w:rFonts w:eastAsia="等线"/>
          <w:b/>
          <w:bCs/>
          <w:i/>
          <w:iCs/>
        </w:rPr>
        <w:t>UPT</w:t>
      </w:r>
      <w:r w:rsidRPr="00D3624D">
        <w:rPr>
          <w:rFonts w:eastAsia="等线" w:hint="eastAsia"/>
          <w:b/>
          <w:bCs/>
          <w:i/>
          <w:iCs/>
          <w:lang w:val="en-US" w:eastAsia="zh-CN"/>
        </w:rPr>
        <w:t xml:space="preserve"> for small packet is </w:t>
      </w:r>
      <w:r>
        <w:rPr>
          <w:rFonts w:eastAsia="等线"/>
          <w:b/>
          <w:bCs/>
          <w:i/>
          <w:iCs/>
          <w:lang w:val="en-US" w:eastAsia="zh-CN"/>
        </w:rPr>
        <w:t>more significant</w:t>
      </w:r>
      <w:r w:rsidRPr="00D3624D">
        <w:rPr>
          <w:rFonts w:eastAsia="等线" w:hint="eastAsia"/>
          <w:b/>
          <w:bCs/>
          <w:i/>
          <w:iCs/>
          <w:lang w:val="en-US" w:eastAsia="zh-CN"/>
        </w:rPr>
        <w:t xml:space="preserve"> than that of large packet</w:t>
      </w:r>
      <w:r w:rsidRPr="00D3624D">
        <w:rPr>
          <w:rFonts w:eastAsia="等线"/>
          <w:b/>
          <w:bCs/>
          <w:i/>
          <w:iCs/>
          <w:lang w:val="en-US" w:eastAsia="zh-CN"/>
        </w:rPr>
        <w:t>.</w:t>
      </w:r>
    </w:p>
    <w:p w14:paraId="440F9BAD" w14:textId="77777777" w:rsidR="00A56109" w:rsidRPr="00D3624D" w:rsidRDefault="00A56109" w:rsidP="00857780">
      <w:pPr>
        <w:pStyle w:val="affffff2"/>
        <w:numPr>
          <w:ilvl w:val="1"/>
          <w:numId w:val="26"/>
        </w:numPr>
        <w:rPr>
          <w:rFonts w:eastAsia="等线"/>
          <w:b/>
          <w:bCs/>
          <w:i/>
          <w:iCs/>
          <w:lang w:val="en-US"/>
        </w:rPr>
      </w:pPr>
      <w:r w:rsidRPr="00D3624D">
        <w:rPr>
          <w:rFonts w:eastAsia="等线" w:hint="eastAsia"/>
          <w:b/>
          <w:bCs/>
          <w:i/>
          <w:iCs/>
          <w:lang w:val="en-US" w:eastAsia="zh-CN"/>
        </w:rPr>
        <w:t xml:space="preserve">The improvement of </w:t>
      </w:r>
      <w:r w:rsidRPr="00D3624D">
        <w:rPr>
          <w:rFonts w:eastAsia="等线"/>
          <w:b/>
          <w:bCs/>
          <w:i/>
          <w:iCs/>
        </w:rPr>
        <w:t xml:space="preserve">UL </w:t>
      </w:r>
      <w:r w:rsidRPr="00D3624D">
        <w:rPr>
          <w:rFonts w:eastAsia="等线" w:hint="eastAsia"/>
          <w:b/>
          <w:bCs/>
          <w:i/>
          <w:iCs/>
          <w:lang w:eastAsia="zh-CN"/>
        </w:rPr>
        <w:t>Average</w:t>
      </w:r>
      <w:r w:rsidRPr="00D3624D">
        <w:rPr>
          <w:rFonts w:eastAsia="等线"/>
          <w:b/>
          <w:bCs/>
          <w:i/>
          <w:iCs/>
          <w:lang w:eastAsia="zh-CN"/>
        </w:rPr>
        <w:t>-</w:t>
      </w:r>
      <w:r w:rsidRPr="00D3624D">
        <w:rPr>
          <w:rFonts w:eastAsia="等线"/>
          <w:b/>
          <w:bCs/>
          <w:i/>
          <w:iCs/>
        </w:rPr>
        <w:t xml:space="preserve">UPT </w:t>
      </w:r>
      <w:r w:rsidRPr="00D3624D">
        <w:rPr>
          <w:rFonts w:eastAsia="等线" w:hint="eastAsia"/>
          <w:b/>
          <w:bCs/>
          <w:i/>
          <w:iCs/>
          <w:lang w:eastAsia="zh-CN"/>
        </w:rPr>
        <w:t xml:space="preserve">for </w:t>
      </w:r>
      <w:r w:rsidRPr="00D3624D">
        <w:rPr>
          <w:rFonts w:eastAsia="等线"/>
          <w:b/>
          <w:bCs/>
          <w:i/>
          <w:iCs/>
        </w:rPr>
        <w:t xml:space="preserve">SBFD </w:t>
      </w:r>
      <w:r w:rsidRPr="00D3624D">
        <w:rPr>
          <w:rFonts w:eastAsia="等线" w:hint="eastAsia"/>
          <w:b/>
          <w:bCs/>
          <w:i/>
          <w:iCs/>
          <w:lang w:eastAsia="zh-CN"/>
        </w:rPr>
        <w:t xml:space="preserve">Alt </w:t>
      </w:r>
      <w:r w:rsidRPr="00D3624D">
        <w:rPr>
          <w:rFonts w:eastAsia="等线"/>
          <w:b/>
          <w:bCs/>
          <w:i/>
          <w:iCs/>
        </w:rPr>
        <w:t xml:space="preserve">2 </w:t>
      </w:r>
      <w:r w:rsidRPr="00D3624D">
        <w:rPr>
          <w:rFonts w:eastAsia="等线" w:hint="eastAsia"/>
          <w:b/>
          <w:bCs/>
          <w:i/>
          <w:iCs/>
          <w:lang w:val="en-US" w:eastAsia="zh-CN"/>
        </w:rPr>
        <w:t xml:space="preserve">is </w:t>
      </w:r>
      <w:r>
        <w:rPr>
          <w:rFonts w:eastAsia="等线"/>
          <w:b/>
          <w:bCs/>
          <w:i/>
          <w:iCs/>
          <w:lang w:val="en-US" w:eastAsia="zh-CN"/>
        </w:rPr>
        <w:t>more significant</w:t>
      </w:r>
      <w:r w:rsidRPr="00D3624D">
        <w:rPr>
          <w:rFonts w:eastAsia="等线" w:hint="eastAsia"/>
          <w:b/>
          <w:bCs/>
          <w:i/>
          <w:iCs/>
          <w:lang w:val="en-US" w:eastAsia="zh-CN"/>
        </w:rPr>
        <w:t xml:space="preserve"> than that of </w:t>
      </w:r>
      <w:r w:rsidRPr="00D3624D">
        <w:rPr>
          <w:rFonts w:eastAsia="等线"/>
          <w:b/>
          <w:bCs/>
          <w:i/>
          <w:iCs/>
          <w:lang w:eastAsia="zh-CN"/>
        </w:rPr>
        <w:t xml:space="preserve">SBFD </w:t>
      </w:r>
      <w:r w:rsidRPr="00D3624D">
        <w:rPr>
          <w:rFonts w:eastAsia="等线" w:hint="eastAsia"/>
          <w:b/>
          <w:bCs/>
          <w:i/>
          <w:iCs/>
          <w:lang w:eastAsia="zh-CN"/>
        </w:rPr>
        <w:t>A</w:t>
      </w:r>
      <w:r w:rsidRPr="00D3624D">
        <w:rPr>
          <w:rFonts w:eastAsia="等线"/>
          <w:b/>
          <w:bCs/>
          <w:i/>
          <w:iCs/>
          <w:lang w:eastAsia="zh-CN"/>
        </w:rPr>
        <w:t>l</w:t>
      </w:r>
      <w:r w:rsidRPr="00D3624D">
        <w:rPr>
          <w:rFonts w:eastAsia="等线" w:hint="eastAsia"/>
          <w:b/>
          <w:bCs/>
          <w:i/>
          <w:iCs/>
          <w:lang w:eastAsia="zh-CN"/>
        </w:rPr>
        <w:t xml:space="preserve">t </w:t>
      </w:r>
      <w:r w:rsidRPr="00D3624D">
        <w:rPr>
          <w:rFonts w:eastAsia="等线"/>
          <w:b/>
          <w:bCs/>
          <w:i/>
          <w:iCs/>
          <w:lang w:eastAsia="zh-CN"/>
        </w:rPr>
        <w:t xml:space="preserve">4 </w:t>
      </w:r>
      <w:r w:rsidRPr="00D3624D">
        <w:rPr>
          <w:rFonts w:eastAsia="等线" w:hint="eastAsia"/>
          <w:b/>
          <w:bCs/>
          <w:i/>
          <w:iCs/>
          <w:lang w:eastAsia="zh-CN"/>
        </w:rPr>
        <w:t>for large packet</w:t>
      </w:r>
      <w:r w:rsidRPr="00D3624D">
        <w:rPr>
          <w:rFonts w:eastAsia="等线"/>
          <w:b/>
          <w:bCs/>
          <w:i/>
          <w:iCs/>
          <w:lang w:eastAsia="zh-CN"/>
        </w:rPr>
        <w:t>.</w:t>
      </w:r>
      <w:r w:rsidRPr="00D3624D">
        <w:rPr>
          <w:rFonts w:eastAsia="等线" w:hint="eastAsia"/>
          <w:b/>
          <w:bCs/>
          <w:i/>
          <w:iCs/>
          <w:lang w:val="en-US" w:eastAsia="zh-CN"/>
        </w:rPr>
        <w:t xml:space="preserve"> The improvement of </w:t>
      </w:r>
      <w:r w:rsidRPr="00D3624D">
        <w:rPr>
          <w:rFonts w:eastAsia="等线"/>
          <w:b/>
          <w:bCs/>
          <w:i/>
          <w:iCs/>
        </w:rPr>
        <w:t xml:space="preserve">UL </w:t>
      </w:r>
      <w:r w:rsidRPr="00D3624D">
        <w:rPr>
          <w:rFonts w:eastAsia="等线" w:hint="eastAsia"/>
          <w:b/>
          <w:bCs/>
          <w:i/>
          <w:iCs/>
          <w:lang w:eastAsia="zh-CN"/>
        </w:rPr>
        <w:t>Average</w:t>
      </w:r>
      <w:r w:rsidRPr="00D3624D">
        <w:rPr>
          <w:rFonts w:eastAsia="等线"/>
          <w:b/>
          <w:bCs/>
          <w:i/>
          <w:iCs/>
          <w:lang w:eastAsia="zh-CN"/>
        </w:rPr>
        <w:t>-</w:t>
      </w:r>
      <w:r w:rsidRPr="00D3624D">
        <w:rPr>
          <w:rFonts w:eastAsia="等线"/>
          <w:b/>
          <w:bCs/>
          <w:i/>
          <w:iCs/>
        </w:rPr>
        <w:t xml:space="preserve">UPT </w:t>
      </w:r>
      <w:r w:rsidRPr="00D3624D">
        <w:rPr>
          <w:rFonts w:eastAsia="等线" w:hint="eastAsia"/>
          <w:b/>
          <w:bCs/>
          <w:i/>
          <w:iCs/>
          <w:lang w:eastAsia="zh-CN"/>
        </w:rPr>
        <w:t xml:space="preserve">for </w:t>
      </w:r>
      <w:r w:rsidRPr="00D3624D">
        <w:rPr>
          <w:rFonts w:eastAsia="等线"/>
          <w:b/>
          <w:bCs/>
          <w:i/>
          <w:iCs/>
        </w:rPr>
        <w:t xml:space="preserve">SBFD </w:t>
      </w:r>
      <w:r w:rsidRPr="00D3624D">
        <w:rPr>
          <w:rFonts w:eastAsia="等线" w:hint="eastAsia"/>
          <w:b/>
          <w:bCs/>
          <w:i/>
          <w:iCs/>
          <w:lang w:eastAsia="zh-CN"/>
        </w:rPr>
        <w:t xml:space="preserve">Alt </w:t>
      </w:r>
      <w:r w:rsidRPr="00D3624D">
        <w:rPr>
          <w:rFonts w:eastAsia="等线"/>
          <w:b/>
          <w:bCs/>
          <w:i/>
          <w:iCs/>
        </w:rPr>
        <w:t xml:space="preserve">2 </w:t>
      </w:r>
      <w:r w:rsidRPr="00D3624D">
        <w:rPr>
          <w:rFonts w:eastAsia="等线" w:hint="eastAsia"/>
          <w:b/>
          <w:bCs/>
          <w:i/>
          <w:iCs/>
          <w:lang w:val="en-US" w:eastAsia="zh-CN"/>
        </w:rPr>
        <w:t xml:space="preserve">is similar with that of </w:t>
      </w:r>
      <w:r w:rsidRPr="00D3624D">
        <w:rPr>
          <w:rFonts w:eastAsia="等线"/>
          <w:b/>
          <w:bCs/>
          <w:i/>
          <w:iCs/>
          <w:lang w:eastAsia="zh-CN"/>
        </w:rPr>
        <w:t xml:space="preserve">SBFD </w:t>
      </w:r>
      <w:r w:rsidRPr="00D3624D">
        <w:rPr>
          <w:rFonts w:eastAsia="等线" w:hint="eastAsia"/>
          <w:b/>
          <w:bCs/>
          <w:i/>
          <w:iCs/>
          <w:lang w:eastAsia="zh-CN"/>
        </w:rPr>
        <w:t>A</w:t>
      </w:r>
      <w:r w:rsidRPr="00D3624D">
        <w:rPr>
          <w:rFonts w:eastAsia="等线"/>
          <w:b/>
          <w:bCs/>
          <w:i/>
          <w:iCs/>
          <w:lang w:eastAsia="zh-CN"/>
        </w:rPr>
        <w:t>l</w:t>
      </w:r>
      <w:r w:rsidRPr="00D3624D">
        <w:rPr>
          <w:rFonts w:eastAsia="等线" w:hint="eastAsia"/>
          <w:b/>
          <w:bCs/>
          <w:i/>
          <w:iCs/>
          <w:lang w:eastAsia="zh-CN"/>
        </w:rPr>
        <w:t xml:space="preserve">t </w:t>
      </w:r>
      <w:r w:rsidRPr="00D3624D">
        <w:rPr>
          <w:rFonts w:eastAsia="等线"/>
          <w:b/>
          <w:bCs/>
          <w:i/>
          <w:iCs/>
          <w:lang w:eastAsia="zh-CN"/>
        </w:rPr>
        <w:t xml:space="preserve">4 </w:t>
      </w:r>
      <w:r w:rsidRPr="00D3624D">
        <w:rPr>
          <w:rFonts w:eastAsia="等线" w:hint="eastAsia"/>
          <w:b/>
          <w:bCs/>
          <w:i/>
          <w:iCs/>
          <w:lang w:eastAsia="zh-CN"/>
        </w:rPr>
        <w:t>for small packet</w:t>
      </w:r>
      <w:r w:rsidRPr="00D3624D">
        <w:rPr>
          <w:rFonts w:eastAsia="等线"/>
          <w:b/>
          <w:bCs/>
          <w:i/>
          <w:iCs/>
          <w:lang w:eastAsia="zh-CN"/>
        </w:rPr>
        <w:t>.</w:t>
      </w:r>
    </w:p>
    <w:p w14:paraId="25D419BC" w14:textId="77777777" w:rsidR="00A56109" w:rsidRPr="00D3624D" w:rsidRDefault="00A56109" w:rsidP="00857780">
      <w:pPr>
        <w:pStyle w:val="affffff2"/>
        <w:numPr>
          <w:ilvl w:val="0"/>
          <w:numId w:val="26"/>
        </w:numPr>
        <w:rPr>
          <w:rFonts w:eastAsia="等线"/>
          <w:b/>
          <w:bCs/>
          <w:i/>
          <w:iCs/>
          <w:lang w:val="en-US"/>
        </w:rPr>
      </w:pPr>
      <w:r w:rsidRPr="00D3624D">
        <w:rPr>
          <w:rFonts w:eastAsia="等线"/>
          <w:b/>
          <w:bCs/>
          <w:i/>
          <w:iCs/>
          <w:lang w:val="en-US" w:eastAsia="zh-CN"/>
        </w:rPr>
        <w:t xml:space="preserve">For DL </w:t>
      </w:r>
      <w:r w:rsidRPr="00D3624D">
        <w:rPr>
          <w:rFonts w:eastAsia="等线"/>
          <w:b/>
          <w:bCs/>
          <w:i/>
          <w:iCs/>
        </w:rPr>
        <w:t>Average-UPT</w:t>
      </w:r>
    </w:p>
    <w:p w14:paraId="54EC0BA0" w14:textId="77777777" w:rsidR="00A56109" w:rsidRPr="00D3624D" w:rsidRDefault="00A56109" w:rsidP="00857780">
      <w:pPr>
        <w:pStyle w:val="affffff2"/>
        <w:numPr>
          <w:ilvl w:val="1"/>
          <w:numId w:val="26"/>
        </w:numPr>
        <w:rPr>
          <w:rFonts w:eastAsia="等线"/>
          <w:b/>
          <w:bCs/>
          <w:i/>
          <w:iCs/>
          <w:lang w:eastAsia="zh-CN"/>
        </w:rPr>
      </w:pPr>
      <w:r w:rsidRPr="00D3624D">
        <w:rPr>
          <w:rFonts w:eastAsia="等线" w:hint="eastAsia"/>
          <w:b/>
          <w:bCs/>
          <w:i/>
          <w:iCs/>
          <w:lang w:eastAsia="zh-CN"/>
        </w:rPr>
        <w:t xml:space="preserve">For </w:t>
      </w:r>
      <w:r w:rsidRPr="00D3624D">
        <w:rPr>
          <w:rFonts w:eastAsia="等线"/>
          <w:b/>
          <w:bCs/>
          <w:i/>
          <w:iCs/>
          <w:lang w:eastAsia="zh-CN"/>
        </w:rPr>
        <w:t xml:space="preserve">SBFD </w:t>
      </w:r>
      <w:r w:rsidRPr="00D3624D">
        <w:rPr>
          <w:rFonts w:eastAsia="等线" w:hint="eastAsia"/>
          <w:b/>
          <w:bCs/>
          <w:i/>
          <w:iCs/>
          <w:lang w:eastAsia="zh-CN"/>
        </w:rPr>
        <w:t>A</w:t>
      </w:r>
      <w:r w:rsidRPr="00D3624D">
        <w:rPr>
          <w:rFonts w:eastAsia="等线"/>
          <w:b/>
          <w:bCs/>
          <w:i/>
          <w:iCs/>
          <w:lang w:eastAsia="zh-CN"/>
        </w:rPr>
        <w:t>l</w:t>
      </w:r>
      <w:r w:rsidRPr="00D3624D">
        <w:rPr>
          <w:rFonts w:eastAsia="等线" w:hint="eastAsia"/>
          <w:b/>
          <w:bCs/>
          <w:i/>
          <w:iCs/>
          <w:lang w:eastAsia="zh-CN"/>
        </w:rPr>
        <w:t xml:space="preserve">t </w:t>
      </w:r>
      <w:r w:rsidRPr="00D3624D">
        <w:rPr>
          <w:rFonts w:eastAsia="等线"/>
          <w:b/>
          <w:bCs/>
          <w:i/>
          <w:iCs/>
          <w:lang w:eastAsia="zh-CN"/>
        </w:rPr>
        <w:t xml:space="preserve">2, DL Average-UPT decreases significantly </w:t>
      </w:r>
      <w:r>
        <w:rPr>
          <w:rFonts w:eastAsia="等线"/>
          <w:b/>
          <w:bCs/>
          <w:i/>
          <w:iCs/>
          <w:lang w:eastAsia="zh-CN"/>
        </w:rPr>
        <w:t>for</w:t>
      </w:r>
      <w:r w:rsidRPr="00D3624D">
        <w:rPr>
          <w:rFonts w:eastAsia="等线"/>
          <w:b/>
          <w:bCs/>
          <w:i/>
          <w:iCs/>
          <w:lang w:eastAsia="zh-CN"/>
        </w:rPr>
        <w:t xml:space="preserve"> large packet and DL Average-UPT is similar with legacy TDD </w:t>
      </w:r>
      <w:r>
        <w:rPr>
          <w:rFonts w:eastAsia="等线"/>
          <w:b/>
          <w:bCs/>
          <w:i/>
          <w:iCs/>
          <w:lang w:eastAsia="zh-CN"/>
        </w:rPr>
        <w:t>for</w:t>
      </w:r>
      <w:r w:rsidRPr="00D3624D">
        <w:rPr>
          <w:rFonts w:eastAsia="等线"/>
          <w:b/>
          <w:bCs/>
          <w:i/>
          <w:iCs/>
          <w:lang w:eastAsia="zh-CN"/>
        </w:rPr>
        <w:t xml:space="preserve"> small packet. </w:t>
      </w:r>
      <w:r w:rsidRPr="00D3624D">
        <w:rPr>
          <w:rFonts w:eastAsia="等线" w:hint="eastAsia"/>
          <w:b/>
          <w:bCs/>
          <w:i/>
          <w:iCs/>
          <w:lang w:eastAsia="zh-CN"/>
        </w:rPr>
        <w:t xml:space="preserve">For </w:t>
      </w:r>
      <w:r w:rsidRPr="00D3624D">
        <w:rPr>
          <w:rFonts w:eastAsia="等线"/>
          <w:b/>
          <w:bCs/>
          <w:i/>
          <w:iCs/>
          <w:lang w:eastAsia="zh-CN"/>
        </w:rPr>
        <w:t xml:space="preserve">SBFD </w:t>
      </w:r>
      <w:r w:rsidRPr="00D3624D">
        <w:rPr>
          <w:rFonts w:eastAsia="等线" w:hint="eastAsia"/>
          <w:b/>
          <w:bCs/>
          <w:i/>
          <w:iCs/>
          <w:lang w:eastAsia="zh-CN"/>
        </w:rPr>
        <w:t>A</w:t>
      </w:r>
      <w:r w:rsidRPr="00D3624D">
        <w:rPr>
          <w:rFonts w:eastAsia="等线"/>
          <w:b/>
          <w:bCs/>
          <w:i/>
          <w:iCs/>
          <w:lang w:eastAsia="zh-CN"/>
        </w:rPr>
        <w:t>l</w:t>
      </w:r>
      <w:r w:rsidRPr="00D3624D">
        <w:rPr>
          <w:rFonts w:eastAsia="等线" w:hint="eastAsia"/>
          <w:b/>
          <w:bCs/>
          <w:i/>
          <w:iCs/>
          <w:lang w:eastAsia="zh-CN"/>
        </w:rPr>
        <w:t xml:space="preserve">t </w:t>
      </w:r>
      <w:r w:rsidRPr="00D3624D">
        <w:rPr>
          <w:rFonts w:eastAsia="等线"/>
          <w:b/>
          <w:bCs/>
          <w:i/>
          <w:iCs/>
          <w:lang w:eastAsia="zh-CN"/>
        </w:rPr>
        <w:t xml:space="preserve">4, DL Average-UPT is similar with legacy TDD </w:t>
      </w:r>
      <w:r>
        <w:rPr>
          <w:rFonts w:eastAsia="等线"/>
          <w:b/>
          <w:bCs/>
          <w:i/>
          <w:iCs/>
          <w:lang w:eastAsia="zh-CN"/>
        </w:rPr>
        <w:t>for</w:t>
      </w:r>
      <w:r w:rsidRPr="00D3624D">
        <w:rPr>
          <w:rFonts w:eastAsia="等线"/>
          <w:b/>
          <w:bCs/>
          <w:i/>
          <w:iCs/>
          <w:lang w:eastAsia="zh-CN"/>
        </w:rPr>
        <w:t xml:space="preserve"> large packet, and DL Average-UPT increases significantly </w:t>
      </w:r>
      <w:r>
        <w:rPr>
          <w:rFonts w:eastAsia="等线"/>
          <w:b/>
          <w:bCs/>
          <w:i/>
          <w:iCs/>
          <w:lang w:eastAsia="zh-CN"/>
        </w:rPr>
        <w:t>for</w:t>
      </w:r>
      <w:r w:rsidRPr="00D3624D">
        <w:rPr>
          <w:rFonts w:eastAsia="等线"/>
          <w:b/>
          <w:bCs/>
          <w:i/>
          <w:iCs/>
          <w:lang w:eastAsia="zh-CN"/>
        </w:rPr>
        <w:t xml:space="preserve"> small packet.</w:t>
      </w:r>
    </w:p>
    <w:p w14:paraId="7E86DA27" w14:textId="77777777" w:rsidR="00A56109" w:rsidRPr="00D3624D" w:rsidRDefault="00A56109" w:rsidP="00857780">
      <w:pPr>
        <w:pStyle w:val="affffff2"/>
        <w:numPr>
          <w:ilvl w:val="1"/>
          <w:numId w:val="26"/>
        </w:numPr>
        <w:rPr>
          <w:rFonts w:eastAsia="等线"/>
          <w:b/>
          <w:bCs/>
          <w:i/>
          <w:iCs/>
          <w:lang w:eastAsia="zh-CN"/>
        </w:rPr>
      </w:pPr>
      <w:r w:rsidRPr="00D3624D">
        <w:rPr>
          <w:rFonts w:eastAsia="等线" w:hint="eastAsia"/>
          <w:b/>
          <w:bCs/>
          <w:i/>
          <w:iCs/>
          <w:lang w:eastAsia="zh-CN"/>
        </w:rPr>
        <w:t xml:space="preserve">For </w:t>
      </w:r>
      <w:r w:rsidRPr="00D3624D">
        <w:rPr>
          <w:rFonts w:eastAsia="等线"/>
          <w:b/>
          <w:bCs/>
          <w:i/>
          <w:iCs/>
          <w:lang w:eastAsia="zh-CN"/>
        </w:rPr>
        <w:t xml:space="preserve">SBFD </w:t>
      </w:r>
      <w:r w:rsidRPr="00D3624D">
        <w:rPr>
          <w:rFonts w:eastAsia="等线" w:hint="eastAsia"/>
          <w:b/>
          <w:bCs/>
          <w:i/>
          <w:iCs/>
          <w:lang w:eastAsia="zh-CN"/>
        </w:rPr>
        <w:t>A</w:t>
      </w:r>
      <w:r w:rsidRPr="00D3624D">
        <w:rPr>
          <w:rFonts w:eastAsia="等线"/>
          <w:b/>
          <w:bCs/>
          <w:i/>
          <w:iCs/>
          <w:lang w:eastAsia="zh-CN"/>
        </w:rPr>
        <w:t>l</w:t>
      </w:r>
      <w:r w:rsidRPr="00D3624D">
        <w:rPr>
          <w:rFonts w:eastAsia="等线" w:hint="eastAsia"/>
          <w:b/>
          <w:bCs/>
          <w:i/>
          <w:iCs/>
          <w:lang w:eastAsia="zh-CN"/>
        </w:rPr>
        <w:t xml:space="preserve">t </w:t>
      </w:r>
      <w:r w:rsidRPr="00D3624D">
        <w:rPr>
          <w:rFonts w:eastAsia="等线"/>
          <w:b/>
          <w:bCs/>
          <w:i/>
          <w:iCs/>
          <w:lang w:eastAsia="zh-CN"/>
        </w:rPr>
        <w:t xml:space="preserve">2, </w:t>
      </w:r>
      <w:r w:rsidRPr="00D3624D">
        <w:rPr>
          <w:rFonts w:eastAsia="等线" w:hint="eastAsia"/>
          <w:b/>
          <w:bCs/>
          <w:i/>
          <w:iCs/>
          <w:lang w:eastAsia="zh-CN"/>
        </w:rPr>
        <w:t>t</w:t>
      </w:r>
      <w:r w:rsidRPr="00D3624D">
        <w:rPr>
          <w:rFonts w:eastAsia="等线"/>
          <w:b/>
          <w:bCs/>
          <w:i/>
          <w:iCs/>
          <w:lang w:eastAsia="zh-CN"/>
        </w:rPr>
        <w:t xml:space="preserve">he </w:t>
      </w:r>
      <w:r>
        <w:rPr>
          <w:rFonts w:eastAsia="等线"/>
          <w:b/>
          <w:bCs/>
          <w:i/>
          <w:iCs/>
          <w:lang w:eastAsia="zh-CN"/>
        </w:rPr>
        <w:t>degradation</w:t>
      </w:r>
      <w:r w:rsidRPr="00D3624D">
        <w:rPr>
          <w:rFonts w:eastAsia="等线"/>
          <w:b/>
          <w:bCs/>
          <w:i/>
          <w:iCs/>
          <w:lang w:eastAsia="zh-CN"/>
        </w:rPr>
        <w:t xml:space="preserve"> of DL Average-UPT for small packet is </w:t>
      </w:r>
      <w:r>
        <w:rPr>
          <w:rFonts w:eastAsia="等线"/>
          <w:b/>
          <w:bCs/>
          <w:i/>
          <w:iCs/>
          <w:lang w:eastAsia="zh-CN"/>
        </w:rPr>
        <w:t>less significant</w:t>
      </w:r>
      <w:r w:rsidRPr="00D3624D">
        <w:rPr>
          <w:rFonts w:eastAsia="等线"/>
          <w:b/>
          <w:bCs/>
          <w:i/>
          <w:iCs/>
          <w:lang w:eastAsia="zh-CN"/>
        </w:rPr>
        <w:t xml:space="preserve"> than that of large packet. </w:t>
      </w:r>
    </w:p>
    <w:p w14:paraId="166C12FD" w14:textId="77777777" w:rsidR="00A56109" w:rsidRPr="00D3624D" w:rsidRDefault="00A56109" w:rsidP="00A56109">
      <w:pPr>
        <w:rPr>
          <w:rFonts w:eastAsia="等线"/>
          <w:b/>
          <w:bCs/>
          <w:i/>
          <w:iCs/>
          <w:lang w:val="en-GB"/>
        </w:rPr>
      </w:pPr>
      <w:r w:rsidRPr="00D3624D">
        <w:rPr>
          <w:rFonts w:eastAsia="等线"/>
          <w:b/>
          <w:bCs/>
          <w:i/>
          <w:iCs/>
          <w:lang w:val="en-GB"/>
        </w:rPr>
        <w:t>-</w:t>
      </w:r>
      <w:r w:rsidRPr="00D3624D">
        <w:rPr>
          <w:rFonts w:eastAsia="等线"/>
          <w:b/>
          <w:bCs/>
          <w:i/>
          <w:iCs/>
          <w:lang w:val="en-GB"/>
        </w:rPr>
        <w:tab/>
        <w:t>For the ratio of improvement of UL performance and degradation of DL performance</w:t>
      </w:r>
    </w:p>
    <w:p w14:paraId="4B214176" w14:textId="77777777" w:rsidR="00A56109" w:rsidRPr="00D3624D" w:rsidRDefault="00A56109" w:rsidP="00857780">
      <w:pPr>
        <w:pStyle w:val="affffff2"/>
        <w:numPr>
          <w:ilvl w:val="1"/>
          <w:numId w:val="26"/>
        </w:numPr>
        <w:rPr>
          <w:rFonts w:eastAsia="等线"/>
          <w:b/>
          <w:bCs/>
          <w:i/>
          <w:iCs/>
          <w:lang w:eastAsia="zh-CN"/>
        </w:rPr>
      </w:pPr>
      <w:r w:rsidRPr="00D3624D">
        <w:rPr>
          <w:rFonts w:eastAsia="等线" w:hint="eastAsia"/>
          <w:b/>
          <w:bCs/>
          <w:i/>
          <w:iCs/>
          <w:lang w:eastAsia="zh-CN"/>
        </w:rPr>
        <w:t>F</w:t>
      </w:r>
      <w:r w:rsidRPr="00D3624D">
        <w:rPr>
          <w:rFonts w:eastAsia="等线"/>
          <w:b/>
          <w:bCs/>
          <w:i/>
          <w:iCs/>
          <w:lang w:eastAsia="zh-CN"/>
        </w:rPr>
        <w:t>o</w:t>
      </w:r>
      <w:r w:rsidRPr="00D3624D">
        <w:rPr>
          <w:rFonts w:eastAsia="等线" w:hint="eastAsia"/>
          <w:b/>
          <w:bCs/>
          <w:i/>
          <w:iCs/>
          <w:lang w:eastAsia="zh-CN"/>
        </w:rPr>
        <w:t xml:space="preserve">r </w:t>
      </w:r>
      <w:r w:rsidRPr="00D3624D">
        <w:rPr>
          <w:rFonts w:eastAsia="等线"/>
          <w:b/>
          <w:bCs/>
          <w:i/>
          <w:iCs/>
          <w:lang w:eastAsia="zh-CN"/>
        </w:rPr>
        <w:t xml:space="preserve">SBFD </w:t>
      </w:r>
      <w:r w:rsidRPr="00D3624D">
        <w:rPr>
          <w:rFonts w:eastAsia="等线" w:hint="eastAsia"/>
          <w:b/>
          <w:bCs/>
          <w:i/>
          <w:iCs/>
          <w:lang w:eastAsia="zh-CN"/>
        </w:rPr>
        <w:t xml:space="preserve">Alt </w:t>
      </w:r>
      <w:r w:rsidRPr="00D3624D">
        <w:rPr>
          <w:rFonts w:eastAsia="等线"/>
          <w:b/>
          <w:bCs/>
          <w:i/>
          <w:iCs/>
          <w:lang w:eastAsia="zh-CN"/>
        </w:rPr>
        <w:t>2, improvement of UL performance is</w:t>
      </w:r>
      <w:r>
        <w:rPr>
          <w:rFonts w:eastAsia="等线"/>
          <w:b/>
          <w:bCs/>
          <w:i/>
          <w:iCs/>
          <w:lang w:eastAsia="zh-CN"/>
        </w:rPr>
        <w:t xml:space="preserve"> more significant</w:t>
      </w:r>
      <w:r w:rsidRPr="00D3624D">
        <w:rPr>
          <w:rFonts w:eastAsia="等线"/>
          <w:b/>
          <w:bCs/>
          <w:i/>
          <w:iCs/>
          <w:lang w:eastAsia="zh-CN"/>
        </w:rPr>
        <w:t xml:space="preserve"> than the degradation of DL performance </w:t>
      </w:r>
      <w:r w:rsidRPr="00D3624D">
        <w:rPr>
          <w:rFonts w:eastAsia="等线" w:hint="eastAsia"/>
          <w:b/>
          <w:bCs/>
          <w:i/>
          <w:iCs/>
          <w:lang w:eastAsia="zh-CN"/>
        </w:rPr>
        <w:t>for large and small packet</w:t>
      </w:r>
      <w:r w:rsidRPr="00D3624D">
        <w:rPr>
          <w:rFonts w:eastAsia="等线"/>
          <w:b/>
          <w:bCs/>
          <w:i/>
          <w:iCs/>
          <w:lang w:eastAsia="zh-CN"/>
        </w:rPr>
        <w:t>.</w:t>
      </w:r>
    </w:p>
    <w:p w14:paraId="55D925A1" w14:textId="77777777" w:rsidR="00A56109" w:rsidRPr="00D3624D" w:rsidRDefault="00A56109" w:rsidP="00857780">
      <w:pPr>
        <w:pStyle w:val="affffff2"/>
        <w:numPr>
          <w:ilvl w:val="0"/>
          <w:numId w:val="25"/>
        </w:numPr>
        <w:rPr>
          <w:rFonts w:eastAsia="等线"/>
          <w:b/>
          <w:bCs/>
          <w:i/>
          <w:iCs/>
          <w:lang w:val="en-US"/>
        </w:rPr>
      </w:pPr>
      <w:r w:rsidRPr="00D3624D">
        <w:rPr>
          <w:rFonts w:eastAsia="等线" w:hint="eastAsia"/>
          <w:b/>
          <w:bCs/>
          <w:i/>
          <w:iCs/>
          <w:lang w:val="en-US" w:eastAsia="zh-CN"/>
        </w:rPr>
        <w:t>F</w:t>
      </w:r>
      <w:r w:rsidRPr="00D3624D">
        <w:rPr>
          <w:rFonts w:eastAsia="等线"/>
          <w:b/>
          <w:bCs/>
          <w:i/>
          <w:iCs/>
          <w:lang w:val="en-US" w:eastAsia="zh-CN"/>
        </w:rPr>
        <w:t>o</w:t>
      </w:r>
      <w:r w:rsidRPr="00D3624D">
        <w:rPr>
          <w:rFonts w:eastAsia="等线" w:hint="eastAsia"/>
          <w:b/>
          <w:bCs/>
          <w:i/>
          <w:iCs/>
          <w:lang w:val="en-US" w:eastAsia="zh-CN"/>
        </w:rPr>
        <w:t xml:space="preserve">r </w:t>
      </w:r>
      <w:r w:rsidRPr="00D3624D">
        <w:rPr>
          <w:rFonts w:eastAsia="等线"/>
          <w:b/>
          <w:bCs/>
          <w:i/>
          <w:iCs/>
          <w:lang w:val="en-US"/>
        </w:rPr>
        <w:t xml:space="preserve">SBFD </w:t>
      </w:r>
      <w:r w:rsidRPr="00D3624D">
        <w:rPr>
          <w:rFonts w:eastAsia="等线" w:hint="eastAsia"/>
          <w:b/>
          <w:bCs/>
          <w:i/>
          <w:iCs/>
          <w:lang w:val="en-US" w:eastAsia="zh-CN"/>
        </w:rPr>
        <w:t>A</w:t>
      </w:r>
      <w:r w:rsidRPr="00D3624D">
        <w:rPr>
          <w:rFonts w:eastAsia="等线"/>
          <w:b/>
          <w:bCs/>
          <w:i/>
          <w:iCs/>
          <w:lang w:val="en-US" w:eastAsia="zh-CN"/>
        </w:rPr>
        <w:t>l</w:t>
      </w:r>
      <w:r w:rsidRPr="00D3624D">
        <w:rPr>
          <w:rFonts w:eastAsia="等线" w:hint="eastAsia"/>
          <w:b/>
          <w:bCs/>
          <w:i/>
          <w:iCs/>
          <w:lang w:val="en-US" w:eastAsia="zh-CN"/>
        </w:rPr>
        <w:t xml:space="preserve">t </w:t>
      </w:r>
      <w:r w:rsidRPr="00D3624D">
        <w:rPr>
          <w:rFonts w:eastAsia="等线"/>
          <w:b/>
          <w:bCs/>
          <w:i/>
          <w:iCs/>
          <w:lang w:val="en-US"/>
        </w:rPr>
        <w:t xml:space="preserve">4, </w:t>
      </w:r>
      <w:r w:rsidRPr="00D3624D">
        <w:rPr>
          <w:rFonts w:eastAsia="等线" w:hint="eastAsia"/>
          <w:b/>
          <w:bCs/>
          <w:i/>
          <w:iCs/>
          <w:lang w:val="en-US" w:eastAsia="zh-CN"/>
        </w:rPr>
        <w:t xml:space="preserve">both </w:t>
      </w:r>
      <w:r w:rsidRPr="00D3624D">
        <w:rPr>
          <w:rFonts w:eastAsia="等线"/>
          <w:b/>
          <w:bCs/>
          <w:i/>
          <w:iCs/>
          <w:lang w:eastAsia="zh-CN"/>
        </w:rPr>
        <w:t xml:space="preserve">UL performance </w:t>
      </w:r>
      <w:r w:rsidRPr="00D3624D">
        <w:rPr>
          <w:rFonts w:eastAsia="等线" w:hint="eastAsia"/>
          <w:b/>
          <w:bCs/>
          <w:i/>
          <w:iCs/>
          <w:lang w:eastAsia="zh-CN"/>
        </w:rPr>
        <w:t xml:space="preserve">and </w:t>
      </w:r>
      <w:r w:rsidRPr="00D3624D">
        <w:rPr>
          <w:rFonts w:eastAsia="等线"/>
          <w:b/>
          <w:bCs/>
          <w:i/>
          <w:iCs/>
          <w:lang w:eastAsia="zh-CN"/>
        </w:rPr>
        <w:t xml:space="preserve">DL performance </w:t>
      </w:r>
      <w:r w:rsidRPr="00D3624D">
        <w:rPr>
          <w:rFonts w:eastAsia="等线" w:hint="eastAsia"/>
          <w:b/>
          <w:bCs/>
          <w:i/>
          <w:iCs/>
          <w:lang w:eastAsia="zh-CN"/>
        </w:rPr>
        <w:t>are improved</w:t>
      </w:r>
      <w:r w:rsidRPr="00D3624D">
        <w:rPr>
          <w:rFonts w:eastAsia="等线"/>
          <w:b/>
          <w:bCs/>
          <w:i/>
          <w:iCs/>
          <w:lang w:eastAsia="zh-CN"/>
        </w:rPr>
        <w:t>.</w:t>
      </w:r>
    </w:p>
    <w:p w14:paraId="27E69C8B" w14:textId="77777777" w:rsidR="00152711" w:rsidRPr="00D3624D" w:rsidRDefault="00152711" w:rsidP="00152711">
      <w:pPr>
        <w:rPr>
          <w:rFonts w:eastAsia="等线"/>
        </w:rPr>
      </w:pPr>
    </w:p>
    <w:bookmarkEnd w:id="20"/>
    <w:p w14:paraId="23F5A3A8" w14:textId="2E7B2572" w:rsidR="00EF0877" w:rsidRPr="00D3624D" w:rsidRDefault="00EF0877" w:rsidP="00DA2E53">
      <w:pPr>
        <w:rPr>
          <w:rFonts w:eastAsiaTheme="minorEastAsia"/>
          <w:lang w:val="en-GB"/>
        </w:rPr>
      </w:pPr>
    </w:p>
    <w:p w14:paraId="730F5FD0" w14:textId="16CBCA39" w:rsidR="0088654B" w:rsidRPr="00D3624D" w:rsidRDefault="0024393F" w:rsidP="00DA2E53">
      <w:pPr>
        <w:rPr>
          <w:rFonts w:eastAsiaTheme="minorEastAsia"/>
          <w:lang w:val="en-GB"/>
        </w:rPr>
      </w:pPr>
      <w:r w:rsidRPr="00D3624D">
        <w:rPr>
          <w:rFonts w:eastAsia="等线" w:hint="eastAsia"/>
          <w:szCs w:val="21"/>
          <w:lang w:val="en-GB"/>
        </w:rPr>
        <w:t>When compared s</w:t>
      </w:r>
      <w:r w:rsidRPr="00D3624D">
        <w:rPr>
          <w:rFonts w:eastAsia="等线"/>
          <w:szCs w:val="21"/>
          <w:lang w:val="en-GB"/>
        </w:rPr>
        <w:t xml:space="preserve">ub-cases #7-9 </w:t>
      </w:r>
      <w:r w:rsidRPr="00D3624D">
        <w:rPr>
          <w:rFonts w:eastAsia="等线" w:hint="eastAsia"/>
          <w:szCs w:val="21"/>
          <w:lang w:val="en-GB"/>
        </w:rPr>
        <w:t>with sub</w:t>
      </w:r>
      <w:r w:rsidRPr="00D3624D">
        <w:rPr>
          <w:rFonts w:eastAsia="等线"/>
          <w:lang w:val="en-GB"/>
        </w:rPr>
        <w:t xml:space="preserve">-cases #1-3 </w:t>
      </w:r>
      <w:r w:rsidRPr="00D3624D">
        <w:rPr>
          <w:rFonts w:eastAsia="等线" w:hint="eastAsia"/>
          <w:lang w:val="en-GB"/>
        </w:rPr>
        <w:t xml:space="preserve">and compared </w:t>
      </w:r>
      <w:r w:rsidRPr="00D3624D">
        <w:rPr>
          <w:rFonts w:eastAsia="等线" w:hint="eastAsia"/>
          <w:szCs w:val="21"/>
          <w:lang w:val="en-GB"/>
        </w:rPr>
        <w:t>s</w:t>
      </w:r>
      <w:r w:rsidRPr="00D3624D">
        <w:rPr>
          <w:rFonts w:eastAsia="等线"/>
          <w:szCs w:val="21"/>
          <w:lang w:val="en-GB"/>
        </w:rPr>
        <w:t xml:space="preserve">ub-cases #10-12 </w:t>
      </w:r>
      <w:r w:rsidRPr="00D3624D">
        <w:rPr>
          <w:rFonts w:eastAsia="等线" w:hint="eastAsia"/>
          <w:szCs w:val="21"/>
          <w:lang w:val="en-GB"/>
        </w:rPr>
        <w:t>with sub-cases</w:t>
      </w:r>
      <w:r w:rsidRPr="00D3624D">
        <w:rPr>
          <w:rFonts w:eastAsia="等线"/>
          <w:szCs w:val="21"/>
          <w:lang w:val="en-GB"/>
        </w:rPr>
        <w:t>#4-6</w:t>
      </w:r>
      <w:r w:rsidR="00CE4BF6" w:rsidRPr="00D3624D">
        <w:rPr>
          <w:rFonts w:eastAsia="等线"/>
          <w:szCs w:val="21"/>
          <w:lang w:val="en-GB"/>
        </w:rPr>
        <w:t xml:space="preserve">, </w:t>
      </w:r>
      <w:r w:rsidR="00CE4BF6" w:rsidRPr="00D3624D">
        <w:rPr>
          <w:rFonts w:eastAsia="等线" w:hint="eastAsia"/>
          <w:szCs w:val="21"/>
          <w:lang w:val="en-GB"/>
        </w:rPr>
        <w:t xml:space="preserve">it is obtained that </w:t>
      </w:r>
      <w:r w:rsidR="0088654B" w:rsidRPr="00D3624D">
        <w:rPr>
          <w:rFonts w:eastAsia="等线"/>
        </w:rPr>
        <w:t xml:space="preserve">UL Average-UPT </w:t>
      </w:r>
      <w:r w:rsidR="0088654B" w:rsidRPr="00D3624D">
        <w:rPr>
          <w:rFonts w:eastAsia="等线" w:hint="eastAsia"/>
        </w:rPr>
        <w:t xml:space="preserve">and </w:t>
      </w:r>
      <w:r w:rsidR="0088654B" w:rsidRPr="00D3624D">
        <w:rPr>
          <w:rFonts w:eastAsia="等线"/>
        </w:rPr>
        <w:t>DL Average-UPT</w:t>
      </w:r>
      <w:r w:rsidR="008B4D19" w:rsidRPr="00D3624D">
        <w:rPr>
          <w:rFonts w:eastAsia="等线"/>
        </w:rPr>
        <w:t xml:space="preserve"> </w:t>
      </w:r>
      <w:r w:rsidR="00F45949" w:rsidRPr="00D3624D">
        <w:rPr>
          <w:rFonts w:eastAsiaTheme="minorEastAsia"/>
        </w:rPr>
        <w:t xml:space="preserve">in InH with high CLI suppression capability is nearly same </w:t>
      </w:r>
      <w:r w:rsidR="00F45949" w:rsidRPr="00D3624D">
        <w:rPr>
          <w:rFonts w:eastAsiaTheme="minorEastAsia"/>
        </w:rPr>
        <w:lastRenderedPageBreak/>
        <w:t>with that in InH with low CLI suppression capability in low, medium and high RU</w:t>
      </w:r>
      <w:r w:rsidR="00FA23E2" w:rsidRPr="00D3624D">
        <w:rPr>
          <w:rFonts w:eastAsiaTheme="minorEastAsia"/>
        </w:rPr>
        <w:t xml:space="preserve"> </w:t>
      </w:r>
      <w:r w:rsidR="00FA23E2" w:rsidRPr="00D3624D">
        <w:rPr>
          <w:rFonts w:eastAsiaTheme="minorEastAsia" w:hint="eastAsia"/>
        </w:rPr>
        <w:t xml:space="preserve">for </w:t>
      </w:r>
      <w:r w:rsidR="004612FB" w:rsidRPr="00D3624D">
        <w:rPr>
          <w:rFonts w:eastAsiaTheme="minorEastAsia" w:hint="eastAsia"/>
        </w:rPr>
        <w:t>large packet</w:t>
      </w:r>
      <w:r w:rsidR="00422983" w:rsidRPr="00D3624D">
        <w:rPr>
          <w:rFonts w:eastAsiaTheme="minorEastAsia" w:hint="eastAsia"/>
        </w:rPr>
        <w:t xml:space="preserve"> and </w:t>
      </w:r>
      <w:r w:rsidR="004612FB" w:rsidRPr="00D3624D">
        <w:rPr>
          <w:rFonts w:eastAsiaTheme="minorEastAsia" w:hint="eastAsia"/>
        </w:rPr>
        <w:t>small packet</w:t>
      </w:r>
      <w:r w:rsidR="00F45949" w:rsidRPr="00D3624D">
        <w:rPr>
          <w:rFonts w:eastAsiaTheme="minorEastAsia"/>
        </w:rPr>
        <w:t xml:space="preserve">. </w:t>
      </w:r>
      <w:r w:rsidR="00F45949" w:rsidRPr="00D3624D">
        <w:rPr>
          <w:rFonts w:eastAsiaTheme="minorEastAsia" w:hint="eastAsia"/>
        </w:rPr>
        <w:t>The reasons are as below</w:t>
      </w:r>
      <w:r w:rsidR="00F45949" w:rsidRPr="00D3624D">
        <w:rPr>
          <w:rFonts w:eastAsiaTheme="minorEastAsia"/>
        </w:rPr>
        <w:t>.</w:t>
      </w:r>
      <w:r w:rsidR="008B4D19" w:rsidRPr="00D3624D">
        <w:rPr>
          <w:rFonts w:eastAsia="等线" w:hint="eastAsia"/>
        </w:rPr>
        <w:t xml:space="preserve"> </w:t>
      </w:r>
    </w:p>
    <w:p w14:paraId="2759CCF3" w14:textId="77777777" w:rsidR="002A73A4" w:rsidRPr="00D3624D" w:rsidRDefault="006E35B2" w:rsidP="00857780">
      <w:pPr>
        <w:pStyle w:val="affffff2"/>
        <w:numPr>
          <w:ilvl w:val="0"/>
          <w:numId w:val="22"/>
        </w:numPr>
        <w:rPr>
          <w:rFonts w:eastAsiaTheme="minorEastAsia"/>
        </w:rPr>
      </w:pPr>
      <w:r w:rsidRPr="00D3624D">
        <w:rPr>
          <w:rFonts w:eastAsiaTheme="minorEastAsia"/>
        </w:rPr>
        <w:t>Inter-site gNB-gNB co-channel inter-subband CLI in InH with high CLI suppression capability is nearly same with that in InH with low CLI suppression capability in low, medium and high RU.</w:t>
      </w:r>
      <w:r w:rsidR="003C7AED" w:rsidRPr="00D3624D">
        <w:rPr>
          <w:rFonts w:eastAsiaTheme="minorEastAsia"/>
        </w:rPr>
        <w:t xml:space="preserve"> </w:t>
      </w:r>
    </w:p>
    <w:p w14:paraId="4BCF0B72" w14:textId="5448C717" w:rsidR="00EF0877" w:rsidRPr="00D3624D" w:rsidRDefault="00457667" w:rsidP="00857780">
      <w:pPr>
        <w:pStyle w:val="affffff2"/>
        <w:numPr>
          <w:ilvl w:val="0"/>
          <w:numId w:val="22"/>
        </w:numPr>
        <w:rPr>
          <w:rFonts w:eastAsiaTheme="minorEastAsia"/>
        </w:rPr>
      </w:pPr>
      <w:r w:rsidRPr="00D3624D">
        <w:rPr>
          <w:rFonts w:eastAsiaTheme="minorEastAsia"/>
        </w:rPr>
        <w:t xml:space="preserve">UL </w:t>
      </w:r>
      <w:r w:rsidR="00162141" w:rsidRPr="00D3624D">
        <w:rPr>
          <w:rFonts w:eastAsiaTheme="minorEastAsia"/>
        </w:rPr>
        <w:t xml:space="preserve">signal strength is much larger than </w:t>
      </w:r>
      <w:r w:rsidR="00162141" w:rsidRPr="00D3624D">
        <w:rPr>
          <w:rFonts w:eastAsiaTheme="minorEastAsia" w:hint="eastAsia"/>
          <w:lang w:eastAsia="zh-CN"/>
        </w:rPr>
        <w:t>i</w:t>
      </w:r>
      <w:r w:rsidR="00162141" w:rsidRPr="00D3624D">
        <w:rPr>
          <w:rFonts w:eastAsiaTheme="minorEastAsia"/>
        </w:rPr>
        <w:t>nter-site gNB-gNB co-channel inter-subband CLI</w:t>
      </w:r>
      <w:r w:rsidR="00092DA9" w:rsidRPr="00D3624D">
        <w:rPr>
          <w:rFonts w:eastAsiaTheme="minorEastAsia"/>
        </w:rPr>
        <w:t xml:space="preserve"> </w:t>
      </w:r>
      <w:r w:rsidR="00092DA9" w:rsidRPr="00D3624D">
        <w:rPr>
          <w:rFonts w:eastAsiaTheme="minorEastAsia" w:hint="eastAsia"/>
          <w:lang w:eastAsia="zh-CN"/>
        </w:rPr>
        <w:t xml:space="preserve">in </w:t>
      </w:r>
      <w:r w:rsidR="00092DA9" w:rsidRPr="00D3624D">
        <w:rPr>
          <w:rFonts w:eastAsiaTheme="minorEastAsia"/>
        </w:rPr>
        <w:t>low, medium and high RU</w:t>
      </w:r>
      <w:r w:rsidR="006B04D9" w:rsidRPr="00D3624D">
        <w:rPr>
          <w:rFonts w:eastAsiaTheme="minorEastAsia"/>
        </w:rPr>
        <w:t>.</w:t>
      </w:r>
    </w:p>
    <w:p w14:paraId="15BC96D1" w14:textId="4E2A0730" w:rsidR="006E35B2" w:rsidRPr="00D3624D" w:rsidRDefault="00D7538D" w:rsidP="00DA2E53">
      <w:pPr>
        <w:rPr>
          <w:rFonts w:eastAsiaTheme="minorEastAsia"/>
        </w:rPr>
      </w:pPr>
      <w:r w:rsidRPr="00D3624D">
        <w:rPr>
          <w:rFonts w:eastAsiaTheme="minorEastAsia" w:hint="eastAsia"/>
        </w:rPr>
        <w:t>For simplify</w:t>
      </w:r>
      <w:r w:rsidRPr="00D3624D">
        <w:rPr>
          <w:rFonts w:eastAsiaTheme="minorEastAsia"/>
        </w:rPr>
        <w:t xml:space="preserve">, </w:t>
      </w:r>
      <w:r w:rsidRPr="00D3624D">
        <w:rPr>
          <w:rFonts w:eastAsiaTheme="minorEastAsia" w:hint="eastAsia"/>
        </w:rPr>
        <w:t xml:space="preserve">the results of </w:t>
      </w:r>
      <w:r w:rsidRPr="00D3624D">
        <w:rPr>
          <w:rFonts w:eastAsia="等线" w:hint="eastAsia"/>
          <w:szCs w:val="21"/>
          <w:lang w:val="en-GB"/>
        </w:rPr>
        <w:t>s</w:t>
      </w:r>
      <w:r w:rsidRPr="00D3624D">
        <w:rPr>
          <w:rFonts w:eastAsia="等线"/>
          <w:szCs w:val="21"/>
          <w:lang w:val="en-GB"/>
        </w:rPr>
        <w:t xml:space="preserve">ub-cases #7-9 </w:t>
      </w:r>
      <w:r w:rsidRPr="00D3624D">
        <w:rPr>
          <w:rFonts w:eastAsia="等线" w:hint="eastAsia"/>
          <w:szCs w:val="21"/>
          <w:lang w:val="en-GB"/>
        </w:rPr>
        <w:t>and s</w:t>
      </w:r>
      <w:r w:rsidRPr="00D3624D">
        <w:rPr>
          <w:rFonts w:eastAsia="等线"/>
          <w:szCs w:val="21"/>
          <w:lang w:val="en-GB"/>
        </w:rPr>
        <w:t xml:space="preserve">ub-cases #10-12 </w:t>
      </w:r>
      <w:r w:rsidRPr="00D3624D">
        <w:rPr>
          <w:rFonts w:eastAsia="等线" w:hint="eastAsia"/>
          <w:szCs w:val="21"/>
          <w:lang w:val="en-GB"/>
        </w:rPr>
        <w:t xml:space="preserve">is not </w:t>
      </w:r>
      <w:r w:rsidRPr="00D3624D">
        <w:rPr>
          <w:rFonts w:eastAsia="等线"/>
          <w:szCs w:val="21"/>
          <w:lang w:val="en-GB"/>
        </w:rPr>
        <w:t>shown</w:t>
      </w:r>
      <w:r w:rsidRPr="00D3624D">
        <w:rPr>
          <w:rFonts w:eastAsia="等线" w:hint="eastAsia"/>
          <w:szCs w:val="21"/>
          <w:lang w:val="en-GB"/>
        </w:rPr>
        <w:t xml:space="preserve"> in this paper</w:t>
      </w:r>
      <w:r w:rsidRPr="00D3624D">
        <w:rPr>
          <w:rFonts w:eastAsia="等线"/>
          <w:szCs w:val="21"/>
          <w:lang w:val="en-GB"/>
        </w:rPr>
        <w:t>.</w:t>
      </w:r>
    </w:p>
    <w:p w14:paraId="040A613F" w14:textId="1D416A48" w:rsidR="00EF0877" w:rsidRPr="00D3624D" w:rsidRDefault="00EF0877" w:rsidP="00DA2E53">
      <w:pPr>
        <w:rPr>
          <w:rFonts w:eastAsiaTheme="minorEastAsia"/>
        </w:rPr>
      </w:pPr>
    </w:p>
    <w:p w14:paraId="1747131A" w14:textId="1512974F" w:rsidR="00A56109" w:rsidRPr="00AD19D9" w:rsidRDefault="00A56109" w:rsidP="00116687">
      <w:pPr>
        <w:pStyle w:val="observation"/>
        <w:rPr>
          <w:rFonts w:eastAsia="等线"/>
        </w:rPr>
      </w:pPr>
      <w:r w:rsidRPr="00AD19D9">
        <w:t xml:space="preserve">In InH scenario </w:t>
      </w:r>
      <w:r w:rsidRPr="00AD19D9">
        <w:rPr>
          <w:rFonts w:hint="eastAsia"/>
        </w:rPr>
        <w:t xml:space="preserve">with high and low </w:t>
      </w:r>
      <w:r w:rsidRPr="00AD19D9">
        <w:t xml:space="preserve">CLI </w:t>
      </w:r>
      <w:r w:rsidRPr="00AD19D9">
        <w:rPr>
          <w:rFonts w:hint="eastAsia"/>
        </w:rPr>
        <w:t>suppression capability</w:t>
      </w:r>
      <w:r w:rsidRPr="00AD19D9">
        <w:t xml:space="preserve">, following observation can be obtained for DL/UL Average-UPT </w:t>
      </w:r>
      <w:r w:rsidRPr="00AD19D9">
        <w:rPr>
          <w:rFonts w:hint="eastAsia"/>
        </w:rPr>
        <w:t xml:space="preserve">of </w:t>
      </w:r>
      <w:r w:rsidRPr="00AD19D9">
        <w:t>SBFD:</w:t>
      </w:r>
    </w:p>
    <w:p w14:paraId="1CB486AB" w14:textId="77777777" w:rsidR="00A56109" w:rsidRPr="00D3624D" w:rsidRDefault="00A56109" w:rsidP="00857780">
      <w:pPr>
        <w:pStyle w:val="affffff2"/>
        <w:numPr>
          <w:ilvl w:val="0"/>
          <w:numId w:val="40"/>
        </w:numPr>
        <w:rPr>
          <w:rFonts w:eastAsiaTheme="minorEastAsia"/>
        </w:rPr>
      </w:pPr>
      <w:r w:rsidRPr="00D3624D">
        <w:rPr>
          <w:rFonts w:eastAsia="等线"/>
          <w:b/>
          <w:bCs/>
          <w:i/>
          <w:iCs/>
        </w:rPr>
        <w:t>UL Average-UPT and DL Average-UPT in InH with high CLI suppression capability is nearly same with that in InH with low CLI suppression capab</w:t>
      </w:r>
      <w:r>
        <w:rPr>
          <w:rFonts w:eastAsia="等线"/>
          <w:b/>
          <w:bCs/>
          <w:i/>
          <w:iCs/>
        </w:rPr>
        <w:t>ility in low, medium and high RU,</w:t>
      </w:r>
      <w:r w:rsidRPr="00D3624D">
        <w:rPr>
          <w:rFonts w:eastAsia="等线"/>
          <w:b/>
          <w:bCs/>
          <w:i/>
          <w:iCs/>
        </w:rPr>
        <w:t xml:space="preserve"> for</w:t>
      </w:r>
      <w:r>
        <w:rPr>
          <w:rFonts w:eastAsia="等线"/>
          <w:b/>
          <w:bCs/>
          <w:i/>
          <w:iCs/>
        </w:rPr>
        <w:t xml:space="preserve"> both</w:t>
      </w:r>
      <w:r w:rsidRPr="00D3624D">
        <w:rPr>
          <w:rFonts w:eastAsia="等线"/>
          <w:b/>
          <w:bCs/>
          <w:i/>
          <w:iCs/>
        </w:rPr>
        <w:t xml:space="preserve"> large packet and small packet.</w:t>
      </w:r>
    </w:p>
    <w:p w14:paraId="549F06C4" w14:textId="77777777" w:rsidR="00A56109" w:rsidRPr="00C749B3" w:rsidRDefault="00A56109" w:rsidP="00A56109">
      <w:pPr>
        <w:spacing w:beforeLines="50" w:before="120"/>
        <w:rPr>
          <w:rFonts w:eastAsiaTheme="minorEastAsia"/>
          <w:lang w:val="en-GB"/>
        </w:rPr>
      </w:pPr>
    </w:p>
    <w:p w14:paraId="5B123ED3" w14:textId="7DB8572F" w:rsidR="00EF6644" w:rsidRPr="00D3624D" w:rsidRDefault="00EF6644" w:rsidP="00DA2E53">
      <w:pPr>
        <w:pStyle w:val="31"/>
        <w:ind w:left="160" w:hanging="160"/>
      </w:pPr>
      <w:r w:rsidRPr="00D3624D">
        <w:t>UL and DL latency</w:t>
      </w:r>
    </w:p>
    <w:p w14:paraId="66011E8F" w14:textId="3CF48F57" w:rsidR="00EF6644" w:rsidRPr="00D3624D" w:rsidRDefault="00EF6644" w:rsidP="00DA2E53">
      <w:pPr>
        <w:rPr>
          <w:rFonts w:eastAsia="等线"/>
        </w:rPr>
      </w:pPr>
      <w:r w:rsidRPr="00D3624D">
        <w:rPr>
          <w:rFonts w:eastAsia="等线"/>
        </w:rPr>
        <w:t xml:space="preserve">In this section, </w:t>
      </w:r>
      <w:r w:rsidR="00AD186B" w:rsidRPr="00D3624D">
        <w:rPr>
          <w:rFonts w:eastAsia="等线"/>
        </w:rPr>
        <w:t xml:space="preserve">we provide results DL and UL respectively. The definition of packet-latency CDF is shown </w:t>
      </w:r>
      <w:r w:rsidR="001A64CA" w:rsidRPr="00D3624D">
        <w:rPr>
          <w:rFonts w:eastAsia="等线"/>
        </w:rPr>
        <w:t>below.</w:t>
      </w:r>
    </w:p>
    <w:p w14:paraId="53FE4218" w14:textId="77777777" w:rsidR="00EF6644" w:rsidRPr="00D3624D" w:rsidRDefault="00EF6644" w:rsidP="00857780">
      <w:pPr>
        <w:pStyle w:val="17"/>
        <w:numPr>
          <w:ilvl w:val="0"/>
          <w:numId w:val="17"/>
        </w:numPr>
        <w:spacing w:beforeLines="50" w:before="120"/>
        <w:contextualSpacing w:val="0"/>
        <w:rPr>
          <w:rFonts w:eastAsia="等线"/>
        </w:rPr>
      </w:pPr>
      <w:r w:rsidRPr="00D3624D">
        <w:rPr>
          <w:rFonts w:eastAsia="等线"/>
        </w:rPr>
        <w:t>Option 1: Calculate the latency for each packet for each UE, and then generate CDF of latency for all these packets from all the UEs.</w:t>
      </w:r>
    </w:p>
    <w:p w14:paraId="5C3A6D02" w14:textId="77777777" w:rsidR="00EF6644" w:rsidRPr="00D3624D" w:rsidRDefault="00EF6644" w:rsidP="00857780">
      <w:pPr>
        <w:pStyle w:val="17"/>
        <w:numPr>
          <w:ilvl w:val="1"/>
          <w:numId w:val="17"/>
        </w:numPr>
        <w:spacing w:beforeLines="50" w:before="120"/>
        <w:contextualSpacing w:val="0"/>
        <w:rPr>
          <w:rFonts w:eastAsia="等线"/>
        </w:rPr>
      </w:pPr>
      <w:r w:rsidRPr="00D3624D">
        <w:rPr>
          <w:rFonts w:eastAsia="等线"/>
        </w:rPr>
        <w:t>Packet-Latency CDF: The CDF of the packet latencies of all the packets from all the UEs.</w:t>
      </w:r>
    </w:p>
    <w:p w14:paraId="4874BAD8" w14:textId="77777777" w:rsidR="00EF6644" w:rsidRPr="00D3624D" w:rsidRDefault="00EF6644" w:rsidP="00857780">
      <w:pPr>
        <w:pStyle w:val="17"/>
        <w:numPr>
          <w:ilvl w:val="1"/>
          <w:numId w:val="17"/>
        </w:numPr>
        <w:spacing w:beforeLines="50" w:before="120"/>
        <w:contextualSpacing w:val="0"/>
        <w:rPr>
          <w:rFonts w:eastAsia="等线"/>
        </w:rPr>
      </w:pPr>
      <w:r w:rsidRPr="00D3624D">
        <w:rPr>
          <w:rFonts w:eastAsia="等线"/>
        </w:rPr>
        <w:t>Mean/5%/50%/95% Packet-Latency: The mean/5%/50%/95% value of Packet-Latency of all the packets from all the UEs.</w:t>
      </w:r>
    </w:p>
    <w:p w14:paraId="709DC335" w14:textId="77777777" w:rsidR="00384DBC" w:rsidRPr="00D3624D" w:rsidRDefault="00384DBC" w:rsidP="00DA2E53">
      <w:pPr>
        <w:pStyle w:val="affff1"/>
      </w:pPr>
    </w:p>
    <w:p w14:paraId="6DF65207" w14:textId="4907140E" w:rsidR="00384DBC" w:rsidRPr="00D3624D" w:rsidRDefault="00971A67" w:rsidP="00DA2E53">
      <w:pPr>
        <w:overflowPunct w:val="0"/>
        <w:autoSpaceDE w:val="0"/>
        <w:autoSpaceDN w:val="0"/>
        <w:adjustRightInd w:val="0"/>
        <w:spacing w:after="180"/>
        <w:contextualSpacing/>
        <w:textAlignment w:val="baseline"/>
        <w:rPr>
          <w:lang w:val="en-GB"/>
        </w:rPr>
      </w:pPr>
      <w:r w:rsidRPr="00D3624D">
        <w:rPr>
          <w:rFonts w:eastAsia="等线" w:hint="eastAsia"/>
          <w:szCs w:val="21"/>
          <w:lang w:val="en-GB"/>
        </w:rPr>
        <w:t>The results</w:t>
      </w:r>
      <w:r w:rsidRPr="00D3624D">
        <w:rPr>
          <w:rFonts w:eastAsia="等线"/>
          <w:szCs w:val="21"/>
          <w:lang w:val="en-GB"/>
        </w:rPr>
        <w:t xml:space="preserve"> </w:t>
      </w:r>
      <w:r w:rsidRPr="00D3624D">
        <w:rPr>
          <w:rFonts w:eastAsia="等线" w:hint="eastAsia"/>
          <w:szCs w:val="21"/>
          <w:lang w:val="en-GB"/>
        </w:rPr>
        <w:t xml:space="preserve">of </w:t>
      </w:r>
      <w:r w:rsidR="00725CC9" w:rsidRPr="00D3624D">
        <w:rPr>
          <w:rFonts w:eastAsia="等线"/>
          <w:lang w:val="en-GB"/>
        </w:rPr>
        <w:t>#1-3</w:t>
      </w:r>
      <w:r w:rsidR="00725CC9" w:rsidRPr="00D3624D">
        <w:rPr>
          <w:rFonts w:eastAsia="等线"/>
          <w:szCs w:val="21"/>
          <w:lang w:val="en-GB"/>
        </w:rPr>
        <w:t>, #4-6,</w:t>
      </w:r>
      <w:r w:rsidR="00725CC9" w:rsidRPr="00D3624D">
        <w:rPr>
          <w:rFonts w:eastAsia="等线"/>
          <w:lang w:val="en-GB"/>
        </w:rPr>
        <w:t xml:space="preserve"> #</w:t>
      </w:r>
      <w:r w:rsidR="00725CC9" w:rsidRPr="00D3624D">
        <w:rPr>
          <w:rFonts w:eastAsia="等线"/>
          <w:szCs w:val="21"/>
          <w:lang w:val="en-GB"/>
        </w:rPr>
        <w:t>13-15</w:t>
      </w:r>
      <w:r w:rsidR="00725CC9" w:rsidRPr="00D3624D">
        <w:rPr>
          <w:rFonts w:eastAsia="等线"/>
          <w:lang w:val="en-GB"/>
        </w:rPr>
        <w:t xml:space="preserve"> and #</w:t>
      </w:r>
      <w:r w:rsidR="00725CC9" w:rsidRPr="00D3624D">
        <w:rPr>
          <w:rFonts w:eastAsia="等线"/>
          <w:szCs w:val="21"/>
          <w:lang w:val="en-GB"/>
        </w:rPr>
        <w:t xml:space="preserve">16-18 </w:t>
      </w:r>
      <w:r w:rsidRPr="00D3624D">
        <w:rPr>
          <w:rFonts w:eastAsia="等线" w:hint="eastAsia"/>
          <w:szCs w:val="21"/>
          <w:lang w:val="en-GB"/>
        </w:rPr>
        <w:t xml:space="preserve">are as </w:t>
      </w:r>
      <w:r w:rsidR="008A75D2" w:rsidRPr="00D3624D">
        <w:rPr>
          <w:rFonts w:eastAsia="等线" w:hint="eastAsia"/>
          <w:szCs w:val="21"/>
          <w:lang w:val="en-GB"/>
        </w:rPr>
        <w:t>below</w:t>
      </w:r>
      <w:r w:rsidRPr="00D3624D">
        <w:rPr>
          <w:rFonts w:eastAsia="等线"/>
          <w:szCs w:val="21"/>
          <w:lang w:val="en-GB"/>
        </w:rPr>
        <w:t xml:space="preserve">. </w:t>
      </w:r>
      <w:r w:rsidR="00314653" w:rsidRPr="00D3624D">
        <w:rPr>
          <w:rFonts w:eastAsia="等线" w:hint="eastAsia"/>
          <w:szCs w:val="21"/>
          <w:lang w:val="en-GB"/>
        </w:rPr>
        <w:t>H</w:t>
      </w:r>
      <w:r w:rsidRPr="00D3624D">
        <w:rPr>
          <w:rFonts w:eastAsia="等线"/>
          <w:szCs w:val="21"/>
          <w:lang w:val="en-GB"/>
        </w:rPr>
        <w:t xml:space="preserve">igh CLI suppression capability is considered in the simulation. </w:t>
      </w:r>
      <w:r w:rsidR="000B5570" w:rsidRPr="00D3624D">
        <w:rPr>
          <w:rFonts w:eastAsia="等线" w:hint="eastAsia"/>
          <w:szCs w:val="21"/>
          <w:lang w:val="en-GB"/>
        </w:rPr>
        <w:t>I</w:t>
      </w:r>
      <w:r w:rsidR="000B5570" w:rsidRPr="00D3624D">
        <w:rPr>
          <w:rFonts w:eastAsia="等线"/>
          <w:szCs w:val="21"/>
          <w:lang w:val="en-GB"/>
        </w:rPr>
        <w:t>mpacts</w:t>
      </w:r>
      <w:r w:rsidR="000B5570" w:rsidRPr="00D3624D">
        <w:rPr>
          <w:rFonts w:eastAsia="等线" w:hint="eastAsia"/>
          <w:szCs w:val="21"/>
          <w:lang w:val="en-GB"/>
        </w:rPr>
        <w:t xml:space="preserve"> </w:t>
      </w:r>
      <w:r w:rsidR="007B0F00" w:rsidRPr="00D3624D">
        <w:rPr>
          <w:rFonts w:eastAsia="等线" w:hint="eastAsia"/>
          <w:szCs w:val="21"/>
          <w:lang w:val="en-GB"/>
        </w:rPr>
        <w:t xml:space="preserve">from different </w:t>
      </w:r>
      <w:r w:rsidRPr="00D3624D">
        <w:rPr>
          <w:rFonts w:eastAsia="等线"/>
          <w:szCs w:val="21"/>
          <w:lang w:val="en-GB"/>
        </w:rPr>
        <w:t xml:space="preserve">traffic load </w:t>
      </w:r>
      <w:r w:rsidRPr="00D3624D">
        <w:rPr>
          <w:rFonts w:eastAsia="等线" w:hint="eastAsia"/>
          <w:szCs w:val="21"/>
          <w:lang w:val="en-GB"/>
        </w:rPr>
        <w:t xml:space="preserve">and </w:t>
      </w:r>
      <w:r w:rsidR="00116CC8" w:rsidRPr="00D3624D">
        <w:rPr>
          <w:rFonts w:eastAsia="等线"/>
          <w:szCs w:val="21"/>
          <w:lang w:val="en-GB"/>
        </w:rPr>
        <w:t>SBFD configurations</w:t>
      </w:r>
      <w:r w:rsidR="001D0EB7" w:rsidRPr="00D3624D">
        <w:rPr>
          <w:rFonts w:eastAsia="等线"/>
          <w:szCs w:val="21"/>
          <w:lang w:val="en-GB"/>
        </w:rPr>
        <w:t xml:space="preserve"> </w:t>
      </w:r>
      <w:r w:rsidRPr="00D3624D">
        <w:rPr>
          <w:rFonts w:eastAsia="等线"/>
          <w:szCs w:val="21"/>
          <w:lang w:val="en-GB"/>
        </w:rPr>
        <w:t xml:space="preserve">to the performance of </w:t>
      </w:r>
      <w:r w:rsidR="00E14F52" w:rsidRPr="00D3624D">
        <w:rPr>
          <w:rFonts w:eastAsia="等线"/>
          <w:szCs w:val="21"/>
          <w:lang w:val="en-GB"/>
        </w:rPr>
        <w:t xml:space="preserve">SBFD operation with </w:t>
      </w:r>
      <w:r w:rsidR="004612FB" w:rsidRPr="00D3624D">
        <w:rPr>
          <w:rFonts w:eastAsia="等线"/>
          <w:szCs w:val="21"/>
          <w:lang w:val="en-GB"/>
        </w:rPr>
        <w:t>large packet</w:t>
      </w:r>
      <w:r w:rsidRPr="00D3624D">
        <w:rPr>
          <w:rFonts w:eastAsia="等线"/>
          <w:szCs w:val="21"/>
          <w:lang w:val="en-GB"/>
        </w:rPr>
        <w:t xml:space="preserve"> and </w:t>
      </w:r>
      <w:r w:rsidR="004612FB" w:rsidRPr="00D3624D">
        <w:rPr>
          <w:rFonts w:eastAsia="等线"/>
          <w:szCs w:val="21"/>
          <w:lang w:val="en-GB"/>
        </w:rPr>
        <w:t>small packet</w:t>
      </w:r>
      <w:r w:rsidRPr="00D3624D">
        <w:rPr>
          <w:rFonts w:eastAsia="等线"/>
          <w:szCs w:val="21"/>
          <w:lang w:val="en-GB"/>
        </w:rPr>
        <w:t xml:space="preserve"> </w:t>
      </w:r>
      <w:r w:rsidRPr="00D3624D">
        <w:rPr>
          <w:rFonts w:eastAsia="等线" w:hint="eastAsia"/>
          <w:szCs w:val="21"/>
          <w:lang w:val="en-GB"/>
        </w:rPr>
        <w:t>can be obtained</w:t>
      </w:r>
      <w:r w:rsidRPr="00D3624D">
        <w:rPr>
          <w:rFonts w:eastAsia="等线"/>
          <w:szCs w:val="21"/>
          <w:lang w:val="en-GB"/>
        </w:rPr>
        <w:t>.</w:t>
      </w:r>
    </w:p>
    <w:p w14:paraId="5885C330" w14:textId="3A6BB294" w:rsidR="004A236B" w:rsidRPr="00D3624D" w:rsidRDefault="00191DF8" w:rsidP="00DA2E53">
      <w:pPr>
        <w:pStyle w:val="affff1"/>
      </w:pPr>
      <w:r w:rsidRPr="00D3624D">
        <w:rPr>
          <w:noProof/>
        </w:rPr>
        <w:drawing>
          <wp:inline distT="0" distB="0" distL="0" distR="0" wp14:anchorId="7111EC12" wp14:editId="41C10FDF">
            <wp:extent cx="1980000" cy="1373777"/>
            <wp:effectExtent l="0" t="0" r="1270" b="0"/>
            <wp:docPr id="1452848867" name="图片 14528488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1980000" cy="1373777"/>
                    </a:xfrm>
                    <a:prstGeom prst="rect">
                      <a:avLst/>
                    </a:prstGeom>
                    <a:noFill/>
                  </pic:spPr>
                </pic:pic>
              </a:graphicData>
            </a:graphic>
          </wp:inline>
        </w:drawing>
      </w:r>
      <w:r w:rsidRPr="00D3624D">
        <w:rPr>
          <w:noProof/>
        </w:rPr>
        <w:drawing>
          <wp:inline distT="0" distB="0" distL="0" distR="0" wp14:anchorId="24156144" wp14:editId="0256E394">
            <wp:extent cx="1980000" cy="1373777"/>
            <wp:effectExtent l="0" t="0" r="1270" b="0"/>
            <wp:docPr id="1452848868" name="图片 14528488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1980000" cy="1373777"/>
                    </a:xfrm>
                    <a:prstGeom prst="rect">
                      <a:avLst/>
                    </a:prstGeom>
                    <a:noFill/>
                  </pic:spPr>
                </pic:pic>
              </a:graphicData>
            </a:graphic>
          </wp:inline>
        </w:drawing>
      </w:r>
      <w:r w:rsidRPr="00D3624D">
        <w:rPr>
          <w:noProof/>
        </w:rPr>
        <w:drawing>
          <wp:inline distT="0" distB="0" distL="0" distR="0" wp14:anchorId="56D90FEE" wp14:editId="6AB6223F">
            <wp:extent cx="1980000" cy="1370278"/>
            <wp:effectExtent l="0" t="0" r="1270" b="1905"/>
            <wp:docPr id="1452848869" name="图片 14528488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1980000" cy="1370278"/>
                    </a:xfrm>
                    <a:prstGeom prst="rect">
                      <a:avLst/>
                    </a:prstGeom>
                    <a:noFill/>
                  </pic:spPr>
                </pic:pic>
              </a:graphicData>
            </a:graphic>
          </wp:inline>
        </w:drawing>
      </w:r>
    </w:p>
    <w:p w14:paraId="631943BF" w14:textId="73408E96" w:rsidR="00EF6644" w:rsidRPr="00D3624D" w:rsidRDefault="002A6E80" w:rsidP="00DA2E53">
      <w:pPr>
        <w:pStyle w:val="affff1"/>
      </w:pPr>
      <w:r w:rsidRPr="00D3624D">
        <w:t xml:space="preserve">Figure </w:t>
      </w:r>
      <w:r w:rsidR="000D63C7">
        <w:fldChar w:fldCharType="begin"/>
      </w:r>
      <w:r w:rsidR="000D63C7">
        <w:instrText xml:space="preserve"> SEQ Figure \* ARABIC </w:instrText>
      </w:r>
      <w:r w:rsidR="000D63C7">
        <w:fldChar w:fldCharType="separate"/>
      </w:r>
      <w:r w:rsidR="00826506">
        <w:rPr>
          <w:noProof/>
        </w:rPr>
        <w:t>23</w:t>
      </w:r>
      <w:r w:rsidR="000D63C7">
        <w:rPr>
          <w:noProof/>
        </w:rPr>
        <w:fldChar w:fldCharType="end"/>
      </w:r>
      <w:r w:rsidRPr="00D3624D">
        <w:t xml:space="preserve"> </w:t>
      </w:r>
      <w:r w:rsidR="00EF6644" w:rsidRPr="00D3624D">
        <w:t xml:space="preserve">UL Packet-latency(mean/5%/50%/95%) assuming different </w:t>
      </w:r>
      <w:r w:rsidR="00E1761E" w:rsidRPr="00D3624D">
        <w:t>target</w:t>
      </w:r>
      <w:r w:rsidR="00EF6644" w:rsidRPr="00D3624D">
        <w:t xml:space="preserve"> RU for legacy TDD</w:t>
      </w:r>
      <w:r w:rsidR="004041AE" w:rsidRPr="00D3624D">
        <w:t xml:space="preserve"> </w:t>
      </w:r>
      <w:r w:rsidR="004041AE" w:rsidRPr="00D3624D">
        <w:rPr>
          <w:szCs w:val="21"/>
        </w:rPr>
        <w:t>(asymmetric packet size with 0.5Mbyte for DL and 0.125 Mbytes for UL)</w:t>
      </w:r>
      <w:r w:rsidR="00E517C8" w:rsidRPr="00D3624D">
        <w:rPr>
          <w:szCs w:val="21"/>
        </w:rPr>
        <w:t xml:space="preserve"> </w:t>
      </w:r>
      <w:r w:rsidR="00E517C8" w:rsidRPr="00D3624D">
        <w:rPr>
          <w:rFonts w:hint="eastAsia"/>
        </w:rPr>
        <w:t xml:space="preserve">in case of using </w:t>
      </w:r>
      <w:r w:rsidR="00E517C8" w:rsidRPr="00D3624D">
        <w:t xml:space="preserve">SBFD </w:t>
      </w:r>
      <w:r w:rsidR="00E517C8" w:rsidRPr="00D3624D">
        <w:rPr>
          <w:rFonts w:hint="eastAsia"/>
        </w:rPr>
        <w:t>A</w:t>
      </w:r>
      <w:r w:rsidR="00E517C8" w:rsidRPr="00D3624D">
        <w:t>l</w:t>
      </w:r>
      <w:r w:rsidR="00E517C8" w:rsidRPr="00D3624D">
        <w:rPr>
          <w:rFonts w:hint="eastAsia"/>
        </w:rPr>
        <w:t xml:space="preserve">t </w:t>
      </w:r>
      <w:r w:rsidR="00E517C8" w:rsidRPr="00D3624D">
        <w:t xml:space="preserve">2 </w:t>
      </w:r>
      <w:r w:rsidR="00E517C8" w:rsidRPr="00D3624D">
        <w:rPr>
          <w:rFonts w:hint="eastAsia"/>
        </w:rPr>
        <w:t>and A</w:t>
      </w:r>
      <w:r w:rsidR="00E517C8" w:rsidRPr="00D3624D">
        <w:t>l</w:t>
      </w:r>
      <w:r w:rsidR="00E517C8" w:rsidRPr="00D3624D">
        <w:rPr>
          <w:rFonts w:hint="eastAsia"/>
        </w:rPr>
        <w:t xml:space="preserve">t </w:t>
      </w:r>
      <w:r w:rsidR="00E517C8" w:rsidRPr="00D3624D">
        <w:t>4</w:t>
      </w:r>
      <w:r w:rsidR="00C60A98" w:rsidRPr="00D3624D">
        <w:rPr>
          <w:szCs w:val="21"/>
        </w:rPr>
        <w:t>.</w:t>
      </w:r>
    </w:p>
    <w:p w14:paraId="39A60BCC" w14:textId="7BA74EEB" w:rsidR="004A236B" w:rsidRPr="00D3624D" w:rsidRDefault="00191DF8" w:rsidP="00DA2E53">
      <w:pPr>
        <w:pStyle w:val="affff1"/>
      </w:pPr>
      <w:r w:rsidRPr="00D3624D">
        <w:rPr>
          <w:noProof/>
        </w:rPr>
        <w:drawing>
          <wp:inline distT="0" distB="0" distL="0" distR="0" wp14:anchorId="57C4AF80" wp14:editId="2500398B">
            <wp:extent cx="1980000" cy="1379630"/>
            <wp:effectExtent l="0" t="0" r="1270" b="0"/>
            <wp:docPr id="1452848870" name="图片 14528488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1980000" cy="1379630"/>
                    </a:xfrm>
                    <a:prstGeom prst="rect">
                      <a:avLst/>
                    </a:prstGeom>
                    <a:noFill/>
                  </pic:spPr>
                </pic:pic>
              </a:graphicData>
            </a:graphic>
          </wp:inline>
        </w:drawing>
      </w:r>
      <w:r w:rsidRPr="00D3624D">
        <w:rPr>
          <w:noProof/>
        </w:rPr>
        <w:drawing>
          <wp:inline distT="0" distB="0" distL="0" distR="0" wp14:anchorId="09E74A5A" wp14:editId="4F403B78">
            <wp:extent cx="1980000" cy="1376721"/>
            <wp:effectExtent l="0" t="0" r="1270" b="0"/>
            <wp:docPr id="1452848871" name="图片 14528488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1980000" cy="1376721"/>
                    </a:xfrm>
                    <a:prstGeom prst="rect">
                      <a:avLst/>
                    </a:prstGeom>
                    <a:noFill/>
                  </pic:spPr>
                </pic:pic>
              </a:graphicData>
            </a:graphic>
          </wp:inline>
        </w:drawing>
      </w:r>
      <w:r w:rsidRPr="00D3624D">
        <w:rPr>
          <w:noProof/>
        </w:rPr>
        <w:drawing>
          <wp:inline distT="0" distB="0" distL="0" distR="0" wp14:anchorId="0324BEB7" wp14:editId="61A2A860">
            <wp:extent cx="1980000" cy="1370278"/>
            <wp:effectExtent l="0" t="0" r="1270" b="1905"/>
            <wp:docPr id="1452848872" name="图片 14528488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1980000" cy="1370278"/>
                    </a:xfrm>
                    <a:prstGeom prst="rect">
                      <a:avLst/>
                    </a:prstGeom>
                    <a:noFill/>
                  </pic:spPr>
                </pic:pic>
              </a:graphicData>
            </a:graphic>
          </wp:inline>
        </w:drawing>
      </w:r>
    </w:p>
    <w:p w14:paraId="0A6E6200" w14:textId="0EAAFBF1" w:rsidR="0064475B" w:rsidRPr="00D3624D" w:rsidRDefault="0064475B" w:rsidP="00DA2E53">
      <w:pPr>
        <w:pStyle w:val="affff1"/>
      </w:pPr>
      <w:r w:rsidRPr="00D3624D">
        <w:t xml:space="preserve">Figure </w:t>
      </w:r>
      <w:r w:rsidR="000D63C7">
        <w:fldChar w:fldCharType="begin"/>
      </w:r>
      <w:r w:rsidR="000D63C7">
        <w:instrText xml:space="preserve"> SEQ Figure \* ARABIC </w:instrText>
      </w:r>
      <w:r w:rsidR="000D63C7">
        <w:fldChar w:fldCharType="separate"/>
      </w:r>
      <w:r w:rsidR="00826506">
        <w:rPr>
          <w:noProof/>
        </w:rPr>
        <w:t>24</w:t>
      </w:r>
      <w:r w:rsidR="000D63C7">
        <w:rPr>
          <w:noProof/>
        </w:rPr>
        <w:fldChar w:fldCharType="end"/>
      </w:r>
      <w:r w:rsidRPr="00D3624D">
        <w:t xml:space="preserve"> UL Packet-latency(mean/5%/50%/95%) assuming different </w:t>
      </w:r>
      <w:r w:rsidR="00E1761E" w:rsidRPr="00D3624D">
        <w:t>target</w:t>
      </w:r>
      <w:r w:rsidRPr="00D3624D">
        <w:t xml:space="preserve"> RU for legacy TDD</w:t>
      </w:r>
      <w:r w:rsidR="00367329" w:rsidRPr="00D3624D">
        <w:t xml:space="preserve"> </w:t>
      </w:r>
      <w:r w:rsidR="00367329" w:rsidRPr="00D3624D">
        <w:rPr>
          <w:szCs w:val="21"/>
        </w:rPr>
        <w:t>(asymmetric packet size with 4Kbytes for DL and 1Kbyte for UL)</w:t>
      </w:r>
      <w:r w:rsidR="00AB339E" w:rsidRPr="00D3624D">
        <w:rPr>
          <w:szCs w:val="21"/>
        </w:rPr>
        <w:t xml:space="preserve"> </w:t>
      </w:r>
      <w:r w:rsidR="00AB339E" w:rsidRPr="00D3624D">
        <w:rPr>
          <w:rFonts w:hint="eastAsia"/>
        </w:rPr>
        <w:t xml:space="preserve">in case of using </w:t>
      </w:r>
      <w:r w:rsidR="00AB339E" w:rsidRPr="00D3624D">
        <w:t xml:space="preserve">SBFD </w:t>
      </w:r>
      <w:r w:rsidR="00AB339E" w:rsidRPr="00D3624D">
        <w:rPr>
          <w:rFonts w:hint="eastAsia"/>
        </w:rPr>
        <w:t>A</w:t>
      </w:r>
      <w:r w:rsidR="00AB339E" w:rsidRPr="00D3624D">
        <w:t>l</w:t>
      </w:r>
      <w:r w:rsidR="00AB339E" w:rsidRPr="00D3624D">
        <w:rPr>
          <w:rFonts w:hint="eastAsia"/>
        </w:rPr>
        <w:t xml:space="preserve">t </w:t>
      </w:r>
      <w:r w:rsidR="00AB339E" w:rsidRPr="00D3624D">
        <w:t xml:space="preserve">2 </w:t>
      </w:r>
      <w:r w:rsidR="00AB339E" w:rsidRPr="00D3624D">
        <w:rPr>
          <w:rFonts w:hint="eastAsia"/>
        </w:rPr>
        <w:t>and A</w:t>
      </w:r>
      <w:r w:rsidR="00AB339E" w:rsidRPr="00D3624D">
        <w:t>l</w:t>
      </w:r>
      <w:r w:rsidR="00AB339E" w:rsidRPr="00D3624D">
        <w:rPr>
          <w:rFonts w:hint="eastAsia"/>
        </w:rPr>
        <w:t xml:space="preserve">t </w:t>
      </w:r>
      <w:r w:rsidR="00AB339E" w:rsidRPr="00D3624D">
        <w:t>4</w:t>
      </w:r>
      <w:r w:rsidR="00C60A98" w:rsidRPr="00D3624D">
        <w:rPr>
          <w:szCs w:val="21"/>
        </w:rPr>
        <w:t>.</w:t>
      </w:r>
    </w:p>
    <w:p w14:paraId="673C9EB4" w14:textId="222A2A26" w:rsidR="004A236B" w:rsidRPr="00D3624D" w:rsidRDefault="00191DF8" w:rsidP="00DA2E53">
      <w:pPr>
        <w:pStyle w:val="affff1"/>
      </w:pPr>
      <w:r w:rsidRPr="00D3624D">
        <w:rPr>
          <w:noProof/>
        </w:rPr>
        <w:drawing>
          <wp:inline distT="0" distB="0" distL="0" distR="0" wp14:anchorId="5FE49C63" wp14:editId="57D3D93A">
            <wp:extent cx="1980000" cy="1374701"/>
            <wp:effectExtent l="0" t="0" r="1270" b="0"/>
            <wp:docPr id="1452848873" name="图片 14528488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1980000" cy="1374701"/>
                    </a:xfrm>
                    <a:prstGeom prst="rect">
                      <a:avLst/>
                    </a:prstGeom>
                    <a:noFill/>
                  </pic:spPr>
                </pic:pic>
              </a:graphicData>
            </a:graphic>
          </wp:inline>
        </w:drawing>
      </w:r>
      <w:r w:rsidRPr="00D3624D">
        <w:rPr>
          <w:noProof/>
        </w:rPr>
        <w:drawing>
          <wp:inline distT="0" distB="0" distL="0" distR="0" wp14:anchorId="543A8603" wp14:editId="0420BF4C">
            <wp:extent cx="1980000" cy="1372087"/>
            <wp:effectExtent l="0" t="0" r="1270" b="0"/>
            <wp:docPr id="1452848874" name="图片 14528488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1980000" cy="1372087"/>
                    </a:xfrm>
                    <a:prstGeom prst="rect">
                      <a:avLst/>
                    </a:prstGeom>
                    <a:noFill/>
                  </pic:spPr>
                </pic:pic>
              </a:graphicData>
            </a:graphic>
          </wp:inline>
        </w:drawing>
      </w:r>
      <w:r w:rsidRPr="00D3624D">
        <w:rPr>
          <w:noProof/>
        </w:rPr>
        <w:drawing>
          <wp:inline distT="0" distB="0" distL="0" distR="0" wp14:anchorId="166A7B58" wp14:editId="70271F5A">
            <wp:extent cx="1980000" cy="1373777"/>
            <wp:effectExtent l="0" t="0" r="1270" b="0"/>
            <wp:docPr id="1452848875" name="图片 14528488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1980000" cy="1373777"/>
                    </a:xfrm>
                    <a:prstGeom prst="rect">
                      <a:avLst/>
                    </a:prstGeom>
                    <a:noFill/>
                  </pic:spPr>
                </pic:pic>
              </a:graphicData>
            </a:graphic>
          </wp:inline>
        </w:drawing>
      </w:r>
    </w:p>
    <w:p w14:paraId="18EC733F" w14:textId="5090124F" w:rsidR="00EF6644" w:rsidRPr="00D3624D" w:rsidRDefault="002A6E80" w:rsidP="00DA2E53">
      <w:pPr>
        <w:pStyle w:val="affff1"/>
      </w:pPr>
      <w:r w:rsidRPr="00D3624D">
        <w:lastRenderedPageBreak/>
        <w:t xml:space="preserve">Figure </w:t>
      </w:r>
      <w:r w:rsidR="000D63C7">
        <w:fldChar w:fldCharType="begin"/>
      </w:r>
      <w:r w:rsidR="000D63C7">
        <w:instrText xml:space="preserve"> SEQ Figure \* ARABIC </w:instrText>
      </w:r>
      <w:r w:rsidR="000D63C7">
        <w:fldChar w:fldCharType="separate"/>
      </w:r>
      <w:r w:rsidR="00826506">
        <w:rPr>
          <w:noProof/>
        </w:rPr>
        <w:t>25</w:t>
      </w:r>
      <w:r w:rsidR="000D63C7">
        <w:rPr>
          <w:noProof/>
        </w:rPr>
        <w:fldChar w:fldCharType="end"/>
      </w:r>
      <w:r w:rsidRPr="00D3624D">
        <w:t xml:space="preserve"> </w:t>
      </w:r>
      <w:r w:rsidR="00EF6644" w:rsidRPr="00D3624D">
        <w:t xml:space="preserve">DL Packet-latency(mean/5%/50%/95%) assuming different </w:t>
      </w:r>
      <w:r w:rsidR="00E1761E" w:rsidRPr="00D3624D">
        <w:t>target</w:t>
      </w:r>
      <w:r w:rsidR="00EF6644" w:rsidRPr="00D3624D">
        <w:t xml:space="preserve"> RU for legacy TDD</w:t>
      </w:r>
      <w:r w:rsidR="004041AE" w:rsidRPr="00D3624D">
        <w:t xml:space="preserve"> </w:t>
      </w:r>
      <w:r w:rsidR="004041AE" w:rsidRPr="00D3624D">
        <w:rPr>
          <w:szCs w:val="21"/>
        </w:rPr>
        <w:t>(asymmetric packet size with 0.5Mbyte for DL and 0.125 Mbytes for UL)</w:t>
      </w:r>
      <w:r w:rsidR="00DC2F11" w:rsidRPr="00D3624D">
        <w:rPr>
          <w:szCs w:val="21"/>
        </w:rPr>
        <w:t xml:space="preserve"> </w:t>
      </w:r>
      <w:r w:rsidR="00DC2F11" w:rsidRPr="00D3624D">
        <w:rPr>
          <w:rFonts w:hint="eastAsia"/>
        </w:rPr>
        <w:t xml:space="preserve">in case of using </w:t>
      </w:r>
      <w:r w:rsidR="00DC2F11" w:rsidRPr="00D3624D">
        <w:t xml:space="preserve">SBFD </w:t>
      </w:r>
      <w:r w:rsidR="00DC2F11" w:rsidRPr="00D3624D">
        <w:rPr>
          <w:rFonts w:hint="eastAsia"/>
        </w:rPr>
        <w:t>A</w:t>
      </w:r>
      <w:r w:rsidR="00DC2F11" w:rsidRPr="00D3624D">
        <w:t>l</w:t>
      </w:r>
      <w:r w:rsidR="00DC2F11" w:rsidRPr="00D3624D">
        <w:rPr>
          <w:rFonts w:hint="eastAsia"/>
        </w:rPr>
        <w:t xml:space="preserve">t </w:t>
      </w:r>
      <w:r w:rsidR="00DC2F11" w:rsidRPr="00D3624D">
        <w:t xml:space="preserve">2 </w:t>
      </w:r>
      <w:r w:rsidR="00DC2F11" w:rsidRPr="00D3624D">
        <w:rPr>
          <w:rFonts w:hint="eastAsia"/>
        </w:rPr>
        <w:t>and A</w:t>
      </w:r>
      <w:r w:rsidR="00DC2F11" w:rsidRPr="00D3624D">
        <w:t>l</w:t>
      </w:r>
      <w:r w:rsidR="00DC2F11" w:rsidRPr="00D3624D">
        <w:rPr>
          <w:rFonts w:hint="eastAsia"/>
        </w:rPr>
        <w:t xml:space="preserve">t </w:t>
      </w:r>
      <w:r w:rsidR="00DC2F11" w:rsidRPr="00D3624D">
        <w:t>4.</w:t>
      </w:r>
    </w:p>
    <w:p w14:paraId="5CD5DA53" w14:textId="4780806E" w:rsidR="004A236B" w:rsidRPr="00D3624D" w:rsidRDefault="00191DF8" w:rsidP="00DA2E53">
      <w:pPr>
        <w:pStyle w:val="affff1"/>
      </w:pPr>
      <w:r w:rsidRPr="00D3624D">
        <w:rPr>
          <w:noProof/>
        </w:rPr>
        <w:drawing>
          <wp:inline distT="0" distB="0" distL="0" distR="0" wp14:anchorId="2830FEEE" wp14:editId="7E854821">
            <wp:extent cx="1980000" cy="1375790"/>
            <wp:effectExtent l="0" t="0" r="1270" b="0"/>
            <wp:docPr id="1452848876" name="图片 14528488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1980000" cy="1375790"/>
                    </a:xfrm>
                    <a:prstGeom prst="rect">
                      <a:avLst/>
                    </a:prstGeom>
                    <a:noFill/>
                  </pic:spPr>
                </pic:pic>
              </a:graphicData>
            </a:graphic>
          </wp:inline>
        </w:drawing>
      </w:r>
      <w:r w:rsidRPr="00D3624D">
        <w:rPr>
          <w:noProof/>
        </w:rPr>
        <w:drawing>
          <wp:inline distT="0" distB="0" distL="0" distR="0" wp14:anchorId="7357D0DD" wp14:editId="2FDB6209">
            <wp:extent cx="1980000" cy="1370278"/>
            <wp:effectExtent l="0" t="0" r="1270" b="1905"/>
            <wp:docPr id="1452848877" name="图片 14528488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1980000" cy="1370278"/>
                    </a:xfrm>
                    <a:prstGeom prst="rect">
                      <a:avLst/>
                    </a:prstGeom>
                    <a:noFill/>
                  </pic:spPr>
                </pic:pic>
              </a:graphicData>
            </a:graphic>
          </wp:inline>
        </w:drawing>
      </w:r>
      <w:r w:rsidRPr="00D3624D">
        <w:rPr>
          <w:noProof/>
        </w:rPr>
        <w:drawing>
          <wp:inline distT="0" distB="0" distL="0" distR="0" wp14:anchorId="559D780D" wp14:editId="1866B5E5">
            <wp:extent cx="1980000" cy="1375790"/>
            <wp:effectExtent l="0" t="0" r="1270" b="0"/>
            <wp:docPr id="1452848878" name="图片 14528488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1980000" cy="1375790"/>
                    </a:xfrm>
                    <a:prstGeom prst="rect">
                      <a:avLst/>
                    </a:prstGeom>
                    <a:noFill/>
                  </pic:spPr>
                </pic:pic>
              </a:graphicData>
            </a:graphic>
          </wp:inline>
        </w:drawing>
      </w:r>
    </w:p>
    <w:p w14:paraId="360D09C0" w14:textId="421B3EA9" w:rsidR="00EF6644" w:rsidRPr="00D3624D" w:rsidRDefault="0064475B" w:rsidP="00DA2E53">
      <w:pPr>
        <w:pStyle w:val="affff1"/>
        <w:rPr>
          <w:szCs w:val="21"/>
        </w:rPr>
      </w:pPr>
      <w:r w:rsidRPr="00D3624D">
        <w:t xml:space="preserve">Figure </w:t>
      </w:r>
      <w:r w:rsidR="000D63C7">
        <w:fldChar w:fldCharType="begin"/>
      </w:r>
      <w:r w:rsidR="000D63C7">
        <w:instrText xml:space="preserve"> SEQ Figure \* ARABIC </w:instrText>
      </w:r>
      <w:r w:rsidR="000D63C7">
        <w:fldChar w:fldCharType="separate"/>
      </w:r>
      <w:r w:rsidR="00826506">
        <w:rPr>
          <w:noProof/>
        </w:rPr>
        <w:t>26</w:t>
      </w:r>
      <w:r w:rsidR="000D63C7">
        <w:rPr>
          <w:noProof/>
        </w:rPr>
        <w:fldChar w:fldCharType="end"/>
      </w:r>
      <w:r w:rsidRPr="00D3624D">
        <w:t xml:space="preserve"> DL Packet-latency(mean/5%/50%/95%) assuming different </w:t>
      </w:r>
      <w:r w:rsidR="00E1761E" w:rsidRPr="00D3624D">
        <w:t>target</w:t>
      </w:r>
      <w:r w:rsidRPr="00D3624D">
        <w:t xml:space="preserve"> RU for legacy TDD</w:t>
      </w:r>
      <w:r w:rsidR="00367329" w:rsidRPr="00D3624D">
        <w:t xml:space="preserve"> </w:t>
      </w:r>
      <w:r w:rsidR="00367329" w:rsidRPr="00D3624D">
        <w:rPr>
          <w:szCs w:val="21"/>
        </w:rPr>
        <w:t>(asymmetric packet size with 4Kbytes for DL and 1Kbyte for UL)</w:t>
      </w:r>
      <w:r w:rsidR="00495BB6" w:rsidRPr="00D3624D">
        <w:rPr>
          <w:szCs w:val="21"/>
        </w:rPr>
        <w:t xml:space="preserve"> </w:t>
      </w:r>
      <w:r w:rsidR="00495BB6" w:rsidRPr="00D3624D">
        <w:rPr>
          <w:rFonts w:hint="eastAsia"/>
        </w:rPr>
        <w:t xml:space="preserve">in case of using </w:t>
      </w:r>
      <w:r w:rsidR="00495BB6" w:rsidRPr="00D3624D">
        <w:t xml:space="preserve">SBFD </w:t>
      </w:r>
      <w:r w:rsidR="00495BB6" w:rsidRPr="00D3624D">
        <w:rPr>
          <w:rFonts w:hint="eastAsia"/>
        </w:rPr>
        <w:t>A</w:t>
      </w:r>
      <w:r w:rsidR="00495BB6" w:rsidRPr="00D3624D">
        <w:t>l</w:t>
      </w:r>
      <w:r w:rsidR="00495BB6" w:rsidRPr="00D3624D">
        <w:rPr>
          <w:rFonts w:hint="eastAsia"/>
        </w:rPr>
        <w:t xml:space="preserve">t </w:t>
      </w:r>
      <w:r w:rsidR="00495BB6" w:rsidRPr="00D3624D">
        <w:t xml:space="preserve">2 </w:t>
      </w:r>
      <w:r w:rsidR="00495BB6" w:rsidRPr="00D3624D">
        <w:rPr>
          <w:rFonts w:hint="eastAsia"/>
        </w:rPr>
        <w:t>and A</w:t>
      </w:r>
      <w:r w:rsidR="00495BB6" w:rsidRPr="00D3624D">
        <w:t>l</w:t>
      </w:r>
      <w:r w:rsidR="00495BB6" w:rsidRPr="00D3624D">
        <w:rPr>
          <w:rFonts w:hint="eastAsia"/>
        </w:rPr>
        <w:t xml:space="preserve">t </w:t>
      </w:r>
      <w:r w:rsidR="00495BB6" w:rsidRPr="00D3624D">
        <w:t>4</w:t>
      </w:r>
      <w:r w:rsidR="00C60A98" w:rsidRPr="00D3624D">
        <w:rPr>
          <w:szCs w:val="21"/>
        </w:rPr>
        <w:t>.</w:t>
      </w:r>
    </w:p>
    <w:p w14:paraId="70467FEE" w14:textId="77777777" w:rsidR="00C326FF" w:rsidRPr="00D3624D" w:rsidRDefault="00C326FF" w:rsidP="00DA2E53">
      <w:pPr>
        <w:pStyle w:val="affff1"/>
      </w:pPr>
    </w:p>
    <w:p w14:paraId="2D3BD169" w14:textId="40098FA3" w:rsidR="00EF6644" w:rsidRPr="00D3624D" w:rsidRDefault="00EF6644" w:rsidP="00DA2E53">
      <w:pPr>
        <w:rPr>
          <w:rFonts w:eastAsia="等线"/>
        </w:rPr>
      </w:pPr>
      <w:r w:rsidRPr="00D3624D">
        <w:rPr>
          <w:rFonts w:eastAsia="等线"/>
        </w:rPr>
        <w:t xml:space="preserve">Based on the </w:t>
      </w:r>
      <w:r w:rsidR="00F90135" w:rsidRPr="00D3624D">
        <w:rPr>
          <w:rFonts w:eastAsia="等线"/>
        </w:rPr>
        <w:t>simulation</w:t>
      </w:r>
      <w:r w:rsidRPr="00D3624D">
        <w:rPr>
          <w:rFonts w:eastAsia="等线"/>
        </w:rPr>
        <w:t xml:space="preserve"> results, we can have the following </w:t>
      </w:r>
      <w:r w:rsidR="00045482" w:rsidRPr="00D3624D">
        <w:rPr>
          <w:rFonts w:eastAsia="等线"/>
        </w:rPr>
        <w:t>observations</w:t>
      </w:r>
      <w:r w:rsidR="003828AE" w:rsidRPr="00D3624D">
        <w:rPr>
          <w:rFonts w:eastAsia="等线"/>
        </w:rPr>
        <w:t xml:space="preserve"> </w:t>
      </w:r>
      <w:r w:rsidR="003828AE" w:rsidRPr="00D3624D">
        <w:rPr>
          <w:rFonts w:eastAsia="等线" w:hint="eastAsia"/>
        </w:rPr>
        <w:t xml:space="preserve">for </w:t>
      </w:r>
      <w:r w:rsidR="003828AE" w:rsidRPr="00D3624D">
        <w:rPr>
          <w:rFonts w:eastAsia="等线"/>
        </w:rPr>
        <w:t xml:space="preserve">SBFD </w:t>
      </w:r>
      <w:r w:rsidR="003828AE" w:rsidRPr="00D3624D">
        <w:rPr>
          <w:rFonts w:eastAsia="等线" w:hint="eastAsia"/>
        </w:rPr>
        <w:t xml:space="preserve">when compared with legacy </w:t>
      </w:r>
      <w:r w:rsidR="003828AE" w:rsidRPr="00D3624D">
        <w:rPr>
          <w:rFonts w:eastAsia="等线"/>
        </w:rPr>
        <w:t>TDD.</w:t>
      </w:r>
    </w:p>
    <w:p w14:paraId="05D1A4CC" w14:textId="142FCD0D" w:rsidR="002A009C" w:rsidRPr="00D3624D" w:rsidRDefault="002A009C" w:rsidP="00DA2E53">
      <w:pPr>
        <w:spacing w:beforeLines="50" w:before="120"/>
        <w:rPr>
          <w:rFonts w:eastAsia="等线"/>
        </w:rPr>
      </w:pPr>
      <w:r w:rsidRPr="00D3624D">
        <w:rPr>
          <w:rFonts w:eastAsia="等线" w:hint="eastAsia"/>
        </w:rPr>
        <w:t xml:space="preserve">In case of using </w:t>
      </w:r>
      <w:r w:rsidRPr="00D3624D">
        <w:rPr>
          <w:rFonts w:eastAsia="等线"/>
        </w:rPr>
        <w:t xml:space="preserve">SBFD </w:t>
      </w:r>
      <w:r w:rsidRPr="00D3624D">
        <w:rPr>
          <w:rFonts w:eastAsia="等线" w:hint="eastAsia"/>
        </w:rPr>
        <w:t>Alt</w:t>
      </w:r>
      <w:r w:rsidRPr="00D3624D">
        <w:rPr>
          <w:rFonts w:eastAsia="等线"/>
        </w:rPr>
        <w:t xml:space="preserve"> 2 </w:t>
      </w:r>
      <w:r w:rsidRPr="00D3624D">
        <w:rPr>
          <w:rFonts w:eastAsia="等线" w:hint="eastAsia"/>
        </w:rPr>
        <w:t xml:space="preserve">and </w:t>
      </w:r>
      <w:r w:rsidR="004612FB" w:rsidRPr="00D3624D">
        <w:rPr>
          <w:rFonts w:eastAsia="等线" w:hint="eastAsia"/>
        </w:rPr>
        <w:t>large packet</w:t>
      </w:r>
      <w:r w:rsidRPr="00D3624D">
        <w:rPr>
          <w:rFonts w:eastAsia="等线"/>
        </w:rPr>
        <w:t>/</w:t>
      </w:r>
      <w:r w:rsidR="004612FB" w:rsidRPr="00D3624D">
        <w:rPr>
          <w:rFonts w:eastAsia="等线"/>
        </w:rPr>
        <w:t>small packet</w:t>
      </w:r>
    </w:p>
    <w:p w14:paraId="0C78501F" w14:textId="32BB42A2" w:rsidR="008A4E42" w:rsidRPr="00D3624D" w:rsidRDefault="008A4E42" w:rsidP="00857780">
      <w:pPr>
        <w:pStyle w:val="affffff2"/>
        <w:numPr>
          <w:ilvl w:val="0"/>
          <w:numId w:val="29"/>
        </w:numPr>
        <w:rPr>
          <w:rFonts w:eastAsia="等线"/>
        </w:rPr>
      </w:pPr>
      <w:r w:rsidRPr="00D3624D">
        <w:rPr>
          <w:rFonts w:eastAsia="等线" w:hint="eastAsia"/>
          <w:lang w:eastAsia="zh-CN"/>
        </w:rPr>
        <w:t>F</w:t>
      </w:r>
      <w:r w:rsidRPr="00D3624D">
        <w:rPr>
          <w:rFonts w:eastAsia="等线"/>
          <w:lang w:eastAsia="zh-CN"/>
        </w:rPr>
        <w:t>o</w:t>
      </w:r>
      <w:r w:rsidRPr="00D3624D">
        <w:rPr>
          <w:rFonts w:eastAsia="等线" w:hint="eastAsia"/>
          <w:lang w:eastAsia="zh-CN"/>
        </w:rPr>
        <w:t xml:space="preserve">r </w:t>
      </w:r>
      <w:r w:rsidRPr="00D3624D">
        <w:rPr>
          <w:rFonts w:eastAsia="等线"/>
        </w:rPr>
        <w:t>UL latency</w:t>
      </w:r>
    </w:p>
    <w:p w14:paraId="356F358E" w14:textId="2E1D3D09" w:rsidR="005F7BCE" w:rsidRPr="00D3624D" w:rsidRDefault="005F7BCE" w:rsidP="00857780">
      <w:pPr>
        <w:pStyle w:val="affffff2"/>
        <w:numPr>
          <w:ilvl w:val="1"/>
          <w:numId w:val="29"/>
        </w:numPr>
        <w:rPr>
          <w:rFonts w:eastAsia="等线"/>
        </w:rPr>
      </w:pPr>
      <w:r w:rsidRPr="00D3624D">
        <w:rPr>
          <w:rFonts w:eastAsia="等线"/>
        </w:rPr>
        <w:t xml:space="preserve">UL latency </w:t>
      </w:r>
      <w:r w:rsidR="00567498" w:rsidRPr="00D3624D">
        <w:rPr>
          <w:rFonts w:eastAsia="等线" w:hint="eastAsia"/>
          <w:lang w:eastAsia="zh-CN"/>
        </w:rPr>
        <w:t xml:space="preserve">decreases </w:t>
      </w:r>
      <w:r w:rsidRPr="00D3624D">
        <w:rPr>
          <w:rFonts w:eastAsia="等线" w:hint="eastAsia"/>
          <w:lang w:eastAsia="zh-CN"/>
        </w:rPr>
        <w:t xml:space="preserve">significantly </w:t>
      </w:r>
      <w:r w:rsidRPr="00D3624D">
        <w:rPr>
          <w:rFonts w:eastAsia="等线"/>
        </w:rPr>
        <w:t xml:space="preserve">with </w:t>
      </w:r>
      <w:r w:rsidR="00ED4FE3" w:rsidRPr="00D3624D">
        <w:rPr>
          <w:rFonts w:eastAsia="等线"/>
        </w:rPr>
        <w:t>introducing</w:t>
      </w:r>
      <w:r w:rsidRPr="00D3624D">
        <w:rPr>
          <w:rFonts w:eastAsia="等线"/>
        </w:rPr>
        <w:t xml:space="preserve"> of UL subband in SBFD slots. </w:t>
      </w:r>
      <w:r w:rsidRPr="00D3624D">
        <w:rPr>
          <w:rFonts w:eastAsia="等线" w:hint="eastAsia"/>
          <w:lang w:eastAsia="zh-CN"/>
        </w:rPr>
        <w:t xml:space="preserve">The reasons are as </w:t>
      </w:r>
      <w:r w:rsidR="001A64CA" w:rsidRPr="00D3624D">
        <w:rPr>
          <w:rFonts w:eastAsia="等线" w:hint="eastAsia"/>
          <w:lang w:eastAsia="zh-CN"/>
        </w:rPr>
        <w:t>below.</w:t>
      </w:r>
    </w:p>
    <w:p w14:paraId="06666460" w14:textId="369DA685" w:rsidR="005F7BCE" w:rsidRPr="00D3624D" w:rsidRDefault="005F7BCE" w:rsidP="00857780">
      <w:pPr>
        <w:pStyle w:val="affffff2"/>
        <w:numPr>
          <w:ilvl w:val="2"/>
          <w:numId w:val="29"/>
        </w:numPr>
        <w:rPr>
          <w:rFonts w:eastAsia="等线"/>
          <w:lang w:val="en-US"/>
        </w:rPr>
      </w:pPr>
      <w:r w:rsidRPr="00D3624D">
        <w:rPr>
          <w:rFonts w:eastAsia="等线"/>
          <w:lang w:val="en-US"/>
        </w:rPr>
        <w:t xml:space="preserve">SBFD Alt 2 has </w:t>
      </w:r>
      <w:r w:rsidRPr="00D3624D">
        <w:rPr>
          <w:rFonts w:eastAsia="等线" w:hint="eastAsia"/>
          <w:lang w:val="en-US" w:eastAsia="zh-CN"/>
        </w:rPr>
        <w:t>more U</w:t>
      </w:r>
      <w:r w:rsidRPr="00D3624D">
        <w:rPr>
          <w:rFonts w:eastAsia="等线"/>
          <w:lang w:val="en-US"/>
        </w:rPr>
        <w:t>L resources than legacy TDD.</w:t>
      </w:r>
    </w:p>
    <w:p w14:paraId="590A1C73" w14:textId="4CEDFB19" w:rsidR="008F4563" w:rsidRPr="00D3624D" w:rsidRDefault="008F4563" w:rsidP="00857780">
      <w:pPr>
        <w:pStyle w:val="affffff2"/>
        <w:numPr>
          <w:ilvl w:val="2"/>
          <w:numId w:val="29"/>
        </w:numPr>
        <w:rPr>
          <w:rFonts w:eastAsia="等线"/>
          <w:lang w:val="en-US"/>
        </w:rPr>
      </w:pPr>
      <w:r w:rsidRPr="00D3624D">
        <w:rPr>
          <w:rFonts w:eastAsia="等线"/>
          <w:lang w:val="en-US"/>
        </w:rPr>
        <w:t xml:space="preserve">SBFD Alt 2 has </w:t>
      </w:r>
      <w:r w:rsidRPr="00D3624D">
        <w:rPr>
          <w:rFonts w:eastAsia="等线"/>
          <w:lang w:val="en-US" w:eastAsia="zh-CN"/>
        </w:rPr>
        <w:t>more U</w:t>
      </w:r>
      <w:r w:rsidRPr="00D3624D">
        <w:rPr>
          <w:rFonts w:eastAsia="等线"/>
          <w:lang w:val="en-US"/>
        </w:rPr>
        <w:t xml:space="preserve">L </w:t>
      </w:r>
      <w:r w:rsidRPr="00D3624D">
        <w:rPr>
          <w:rFonts w:eastAsia="等线"/>
          <w:lang w:val="en-US" w:eastAsia="zh-CN"/>
        </w:rPr>
        <w:t xml:space="preserve">transmission opportunities </w:t>
      </w:r>
      <w:r w:rsidRPr="00D3624D">
        <w:rPr>
          <w:rFonts w:eastAsia="等线"/>
          <w:lang w:val="en-US"/>
        </w:rPr>
        <w:t>than legacy TDD</w:t>
      </w:r>
      <w:r w:rsidRPr="00D3624D">
        <w:rPr>
          <w:rFonts w:eastAsia="等线"/>
        </w:rPr>
        <w:t>.</w:t>
      </w:r>
    </w:p>
    <w:p w14:paraId="21257DE9" w14:textId="77777777" w:rsidR="005F7BCE" w:rsidRPr="00D3624D" w:rsidRDefault="005F7BCE" w:rsidP="00857780">
      <w:pPr>
        <w:pStyle w:val="affffff2"/>
        <w:numPr>
          <w:ilvl w:val="2"/>
          <w:numId w:val="29"/>
        </w:numPr>
        <w:rPr>
          <w:rFonts w:eastAsia="等线"/>
          <w:lang w:val="en-US"/>
        </w:rPr>
      </w:pPr>
      <w:r w:rsidRPr="00D3624D">
        <w:rPr>
          <w:rFonts w:hint="eastAsia"/>
          <w:lang w:eastAsia="zh-CN"/>
        </w:rPr>
        <w:t>I</w:t>
      </w:r>
      <w:r w:rsidRPr="00D3624D">
        <w:t xml:space="preserve">nter-site gNB-gNB co-channel inter-subband CLI </w:t>
      </w:r>
      <w:r w:rsidRPr="00D3624D">
        <w:rPr>
          <w:rFonts w:hint="eastAsia"/>
        </w:rPr>
        <w:t>and s</w:t>
      </w:r>
      <w:r w:rsidRPr="00D3624D">
        <w:t>elf-interferenc</w:t>
      </w:r>
      <w:r w:rsidRPr="00D3624D">
        <w:rPr>
          <w:rFonts w:hint="eastAsia"/>
        </w:rPr>
        <w:t>e</w:t>
      </w:r>
      <w:r w:rsidRPr="00D3624D">
        <w:t xml:space="preserve"> </w:t>
      </w:r>
      <w:r w:rsidRPr="00D3624D">
        <w:rPr>
          <w:rFonts w:hint="eastAsia"/>
        </w:rPr>
        <w:t>can be ignored</w:t>
      </w:r>
      <w:r w:rsidRPr="00D3624D">
        <w:t xml:space="preserve"> </w:t>
      </w:r>
      <w:r w:rsidRPr="00D3624D">
        <w:rPr>
          <w:rFonts w:hint="eastAsia"/>
        </w:rPr>
        <w:t xml:space="preserve">in </w:t>
      </w:r>
      <w:r w:rsidRPr="00D3624D">
        <w:t xml:space="preserve">low, </w:t>
      </w:r>
      <w:r w:rsidRPr="00D3624D">
        <w:rPr>
          <w:rFonts w:hint="eastAsia"/>
        </w:rPr>
        <w:t xml:space="preserve">medium and high </w:t>
      </w:r>
      <w:r w:rsidRPr="00D3624D">
        <w:t xml:space="preserve">RU </w:t>
      </w:r>
      <w:r w:rsidRPr="00D3624D">
        <w:rPr>
          <w:rFonts w:hint="eastAsia"/>
        </w:rPr>
        <w:t xml:space="preserve">when compared with legacy </w:t>
      </w:r>
      <w:r w:rsidRPr="00D3624D">
        <w:t xml:space="preserve">DL </w:t>
      </w:r>
      <w:r w:rsidRPr="00D3624D">
        <w:rPr>
          <w:rFonts w:hint="eastAsia"/>
        </w:rPr>
        <w:t>interference</w:t>
      </w:r>
      <w:r w:rsidRPr="00D3624D">
        <w:t>.</w:t>
      </w:r>
    </w:p>
    <w:p w14:paraId="78CC4558" w14:textId="5ADD3509" w:rsidR="00764A71" w:rsidRPr="00D3624D" w:rsidRDefault="002E44B9" w:rsidP="00857780">
      <w:pPr>
        <w:pStyle w:val="affffff2"/>
        <w:numPr>
          <w:ilvl w:val="1"/>
          <w:numId w:val="29"/>
        </w:numPr>
        <w:rPr>
          <w:rFonts w:eastAsia="等线"/>
        </w:rPr>
      </w:pPr>
      <w:r w:rsidRPr="00D3624D">
        <w:rPr>
          <w:rFonts w:eastAsia="等线" w:hint="eastAsia"/>
          <w:lang w:val="en-US" w:eastAsia="zh-CN"/>
        </w:rPr>
        <w:t xml:space="preserve">The improvement of </w:t>
      </w:r>
      <w:r w:rsidRPr="00D3624D">
        <w:rPr>
          <w:rFonts w:eastAsia="等线"/>
        </w:rPr>
        <w:t>UL latency</w:t>
      </w:r>
      <w:r w:rsidRPr="00D3624D">
        <w:rPr>
          <w:rFonts w:eastAsia="等线" w:hint="eastAsia"/>
          <w:lang w:val="en-US" w:eastAsia="zh-CN"/>
        </w:rPr>
        <w:t xml:space="preserve"> for </w:t>
      </w:r>
      <w:r w:rsidR="004612FB" w:rsidRPr="00D3624D">
        <w:rPr>
          <w:rFonts w:eastAsia="等线" w:hint="eastAsia"/>
          <w:lang w:val="en-US" w:eastAsia="zh-CN"/>
        </w:rPr>
        <w:t>small packet</w:t>
      </w:r>
      <w:r w:rsidRPr="00D3624D">
        <w:rPr>
          <w:rFonts w:eastAsia="等线" w:hint="eastAsia"/>
          <w:lang w:val="en-US" w:eastAsia="zh-CN"/>
        </w:rPr>
        <w:t xml:space="preserve"> is greater than that of </w:t>
      </w:r>
      <w:r w:rsidR="004612FB" w:rsidRPr="00D3624D">
        <w:rPr>
          <w:rFonts w:eastAsia="等线" w:hint="eastAsia"/>
          <w:lang w:val="en-US" w:eastAsia="zh-CN"/>
        </w:rPr>
        <w:t>large packet</w:t>
      </w:r>
      <w:r w:rsidRPr="00D3624D">
        <w:rPr>
          <w:rFonts w:eastAsia="等线"/>
          <w:lang w:val="en-US" w:eastAsia="zh-CN"/>
        </w:rPr>
        <w:t xml:space="preserve">. </w:t>
      </w:r>
      <w:r w:rsidRPr="00D3624D">
        <w:rPr>
          <w:rFonts w:eastAsia="等线" w:hint="eastAsia"/>
          <w:lang w:eastAsia="zh-CN"/>
        </w:rPr>
        <w:t xml:space="preserve">The reason is </w:t>
      </w:r>
      <w:r w:rsidR="00764A71" w:rsidRPr="00D3624D">
        <w:rPr>
          <w:rFonts w:eastAsia="等线" w:hint="eastAsia"/>
          <w:lang w:eastAsia="zh-CN"/>
        </w:rPr>
        <w:t>as below</w:t>
      </w:r>
      <w:r w:rsidR="00764A71" w:rsidRPr="00D3624D">
        <w:rPr>
          <w:rFonts w:eastAsia="等线"/>
          <w:lang w:eastAsia="zh-CN"/>
        </w:rPr>
        <w:t>.</w:t>
      </w:r>
    </w:p>
    <w:p w14:paraId="6278FB5A" w14:textId="7965693B" w:rsidR="005C4AB5" w:rsidRPr="00D3624D" w:rsidRDefault="005C4AB5" w:rsidP="00857780">
      <w:pPr>
        <w:pStyle w:val="affffff2"/>
        <w:numPr>
          <w:ilvl w:val="2"/>
          <w:numId w:val="29"/>
        </w:numPr>
        <w:rPr>
          <w:rFonts w:eastAsia="等线"/>
        </w:rPr>
      </w:pPr>
      <w:r w:rsidRPr="00D3624D">
        <w:rPr>
          <w:rFonts w:eastAsia="等线" w:hint="eastAsia"/>
        </w:rPr>
        <w:t xml:space="preserve">Considering that small packet can be transmitted in one </w:t>
      </w:r>
      <w:r w:rsidRPr="00D3624D">
        <w:rPr>
          <w:rFonts w:eastAsia="等线"/>
        </w:rPr>
        <w:t xml:space="preserve">UL </w:t>
      </w:r>
      <w:r w:rsidRPr="00D3624D">
        <w:rPr>
          <w:rFonts w:eastAsia="等线" w:hint="eastAsia"/>
        </w:rPr>
        <w:t xml:space="preserve">or </w:t>
      </w:r>
      <w:r w:rsidRPr="00D3624D">
        <w:rPr>
          <w:rFonts w:eastAsia="等线"/>
        </w:rPr>
        <w:t>SBF</w:t>
      </w:r>
      <w:r w:rsidRPr="00D3624D">
        <w:rPr>
          <w:rFonts w:eastAsia="等线" w:hint="eastAsia"/>
        </w:rPr>
        <w:t>D</w:t>
      </w:r>
      <w:r w:rsidRPr="00D3624D">
        <w:rPr>
          <w:rFonts w:eastAsia="等线"/>
        </w:rPr>
        <w:t xml:space="preserve"> slot, UL </w:t>
      </w:r>
      <w:r w:rsidR="00E270AD" w:rsidRPr="00D3624D">
        <w:rPr>
          <w:rFonts w:eastAsia="等线" w:hint="eastAsia"/>
          <w:lang w:eastAsia="zh-CN"/>
        </w:rPr>
        <w:t>latency</w:t>
      </w:r>
      <w:r w:rsidRPr="00D3624D">
        <w:rPr>
          <w:rFonts w:eastAsia="等线" w:hint="eastAsia"/>
        </w:rPr>
        <w:t xml:space="preserve"> for small packet is mainly determined by the </w:t>
      </w:r>
      <w:r w:rsidRPr="00D3624D">
        <w:rPr>
          <w:rFonts w:eastAsia="等线"/>
        </w:rPr>
        <w:t xml:space="preserve">UL </w:t>
      </w:r>
      <w:r w:rsidRPr="00D3624D">
        <w:rPr>
          <w:rFonts w:eastAsia="等线" w:hint="eastAsia"/>
        </w:rPr>
        <w:t>transmission opportunities</w:t>
      </w:r>
      <w:r w:rsidRPr="00D3624D">
        <w:rPr>
          <w:rFonts w:eastAsia="等线"/>
        </w:rPr>
        <w:t xml:space="preserve">. UL </w:t>
      </w:r>
      <w:r w:rsidR="00CD3920" w:rsidRPr="00D3624D">
        <w:rPr>
          <w:rFonts w:eastAsia="等线" w:hint="eastAsia"/>
          <w:lang w:eastAsia="zh-CN"/>
        </w:rPr>
        <w:t>latency</w:t>
      </w:r>
      <w:r w:rsidRPr="00D3624D">
        <w:rPr>
          <w:rFonts w:eastAsia="等线" w:hint="eastAsia"/>
        </w:rPr>
        <w:t xml:space="preserve"> for large packet is mainly determined by the </w:t>
      </w:r>
      <w:r w:rsidRPr="00D3624D">
        <w:rPr>
          <w:rFonts w:eastAsia="等线"/>
        </w:rPr>
        <w:t xml:space="preserve">UL </w:t>
      </w:r>
      <w:r w:rsidRPr="00D3624D">
        <w:rPr>
          <w:rFonts w:eastAsia="等线" w:hint="eastAsia"/>
        </w:rPr>
        <w:t>resources</w:t>
      </w:r>
      <w:r w:rsidRPr="00D3624D">
        <w:rPr>
          <w:rFonts w:eastAsia="等线"/>
        </w:rPr>
        <w:t xml:space="preserve"> </w:t>
      </w:r>
      <w:r w:rsidRPr="00D3624D">
        <w:rPr>
          <w:rFonts w:eastAsia="等线" w:hint="eastAsia"/>
        </w:rPr>
        <w:t>since multiple slots are needed for large</w:t>
      </w:r>
      <w:r w:rsidRPr="00D3624D">
        <w:rPr>
          <w:rFonts w:eastAsia="等线"/>
        </w:rPr>
        <w:t xml:space="preserve"> </w:t>
      </w:r>
      <w:r w:rsidRPr="00D3624D">
        <w:rPr>
          <w:rFonts w:eastAsia="等线" w:hint="eastAsia"/>
        </w:rPr>
        <w:t>packet</w:t>
      </w:r>
      <w:r w:rsidRPr="00D3624D">
        <w:rPr>
          <w:rFonts w:eastAsia="等线"/>
        </w:rPr>
        <w:t xml:space="preserve"> </w:t>
      </w:r>
      <w:r w:rsidRPr="00D3624D">
        <w:rPr>
          <w:rFonts w:eastAsia="等线" w:hint="eastAsia"/>
        </w:rPr>
        <w:t>transmission</w:t>
      </w:r>
      <w:r w:rsidRPr="00D3624D">
        <w:rPr>
          <w:rFonts w:eastAsia="等线"/>
        </w:rPr>
        <w:t xml:space="preserve">. </w:t>
      </w:r>
      <w:r w:rsidRPr="00D3624D">
        <w:rPr>
          <w:rFonts w:eastAsia="等线" w:hint="eastAsia"/>
        </w:rPr>
        <w:t xml:space="preserve">The </w:t>
      </w:r>
      <w:r w:rsidRPr="00D3624D">
        <w:rPr>
          <w:rFonts w:eastAsia="等线"/>
        </w:rPr>
        <w:t xml:space="preserve">UL </w:t>
      </w:r>
      <w:r w:rsidRPr="00D3624D">
        <w:rPr>
          <w:rFonts w:eastAsia="等线" w:hint="eastAsia"/>
        </w:rPr>
        <w:t>transmission opportunities</w:t>
      </w:r>
      <w:r w:rsidRPr="00D3624D">
        <w:rPr>
          <w:rFonts w:eastAsia="等线"/>
        </w:rPr>
        <w:t xml:space="preserve"> </w:t>
      </w:r>
      <w:r w:rsidRPr="00D3624D">
        <w:rPr>
          <w:rFonts w:eastAsia="等线" w:hint="eastAsia"/>
        </w:rPr>
        <w:t xml:space="preserve">of </w:t>
      </w:r>
      <w:r w:rsidRPr="00D3624D">
        <w:rPr>
          <w:rFonts w:eastAsia="等线"/>
        </w:rPr>
        <w:t xml:space="preserve">SBFD </w:t>
      </w:r>
      <w:r w:rsidRPr="00D3624D">
        <w:rPr>
          <w:rFonts w:eastAsia="等线" w:hint="eastAsia"/>
        </w:rPr>
        <w:t xml:space="preserve">Alt </w:t>
      </w:r>
      <w:r w:rsidR="00844D0C" w:rsidRPr="00D3624D">
        <w:rPr>
          <w:rFonts w:eastAsia="等线"/>
        </w:rPr>
        <w:t>2</w:t>
      </w:r>
      <w:r w:rsidRPr="00D3624D">
        <w:rPr>
          <w:rFonts w:eastAsia="等线"/>
        </w:rPr>
        <w:t xml:space="preserve"> </w:t>
      </w:r>
      <w:r w:rsidRPr="00D3624D">
        <w:rPr>
          <w:rFonts w:eastAsia="等线" w:hint="eastAsia"/>
        </w:rPr>
        <w:t xml:space="preserve">increases </w:t>
      </w:r>
      <w:r w:rsidRPr="00D3624D">
        <w:rPr>
          <w:rFonts w:eastAsia="等线"/>
        </w:rPr>
        <w:t xml:space="preserve">400% </w:t>
      </w:r>
      <w:r w:rsidRPr="00D3624D">
        <w:rPr>
          <w:rFonts w:eastAsia="等线" w:hint="eastAsia"/>
        </w:rPr>
        <w:t xml:space="preserve">and </w:t>
      </w:r>
      <w:r w:rsidRPr="00D3624D">
        <w:rPr>
          <w:rFonts w:eastAsia="等线"/>
        </w:rPr>
        <w:t xml:space="preserve">UL </w:t>
      </w:r>
      <w:r w:rsidRPr="00D3624D">
        <w:rPr>
          <w:rFonts w:eastAsia="等线" w:hint="eastAsia"/>
        </w:rPr>
        <w:t xml:space="preserve">resources of </w:t>
      </w:r>
      <w:r w:rsidRPr="00D3624D">
        <w:rPr>
          <w:rFonts w:eastAsia="等线"/>
        </w:rPr>
        <w:t xml:space="preserve">SBFD </w:t>
      </w:r>
      <w:r w:rsidRPr="00D3624D">
        <w:rPr>
          <w:rFonts w:eastAsia="等线" w:hint="eastAsia"/>
        </w:rPr>
        <w:t xml:space="preserve">Alt </w:t>
      </w:r>
      <w:r w:rsidR="00525239" w:rsidRPr="00D3624D">
        <w:rPr>
          <w:rFonts w:eastAsia="等线"/>
        </w:rPr>
        <w:t>2</w:t>
      </w:r>
      <w:r w:rsidRPr="00D3624D">
        <w:rPr>
          <w:rFonts w:eastAsia="等线"/>
        </w:rPr>
        <w:t xml:space="preserve"> </w:t>
      </w:r>
      <w:r w:rsidR="000839A6" w:rsidRPr="00D3624D">
        <w:rPr>
          <w:rFonts w:eastAsia="等线" w:hint="eastAsia"/>
          <w:lang w:eastAsia="zh-CN"/>
        </w:rPr>
        <w:t xml:space="preserve">increases </w:t>
      </w:r>
      <w:r w:rsidR="000839A6" w:rsidRPr="00D3624D">
        <w:rPr>
          <w:rFonts w:eastAsia="等线"/>
          <w:lang w:eastAsia="zh-CN"/>
        </w:rPr>
        <w:t>80%</w:t>
      </w:r>
      <w:r w:rsidRPr="00D3624D">
        <w:rPr>
          <w:rFonts w:eastAsia="等线"/>
        </w:rPr>
        <w:t>.</w:t>
      </w:r>
      <w:r w:rsidR="0095667B" w:rsidRPr="00D3624D">
        <w:rPr>
          <w:rFonts w:eastAsia="等线"/>
        </w:rPr>
        <w:t xml:space="preserve">  The increase of UL transmission opportunities is much more than that of UL resources in SBFD Alt 2 when compared with legacy TDD</w:t>
      </w:r>
      <w:r w:rsidR="00522449" w:rsidRPr="00D3624D">
        <w:rPr>
          <w:rFonts w:eastAsia="等线"/>
        </w:rPr>
        <w:t>.</w:t>
      </w:r>
    </w:p>
    <w:p w14:paraId="771D9CDE" w14:textId="73487B9A" w:rsidR="009F458A" w:rsidRPr="00D3624D" w:rsidRDefault="009F458A" w:rsidP="00857780">
      <w:pPr>
        <w:pStyle w:val="affffff2"/>
        <w:numPr>
          <w:ilvl w:val="0"/>
          <w:numId w:val="29"/>
        </w:numPr>
        <w:rPr>
          <w:rFonts w:eastAsia="等线"/>
        </w:rPr>
      </w:pPr>
      <w:r w:rsidRPr="00D3624D">
        <w:rPr>
          <w:rFonts w:eastAsia="等线" w:hint="eastAsia"/>
          <w:lang w:eastAsia="zh-CN"/>
        </w:rPr>
        <w:t>F</w:t>
      </w:r>
      <w:r w:rsidRPr="00D3624D">
        <w:rPr>
          <w:rFonts w:eastAsia="等线"/>
          <w:lang w:eastAsia="zh-CN"/>
        </w:rPr>
        <w:t>o</w:t>
      </w:r>
      <w:r w:rsidRPr="00D3624D">
        <w:rPr>
          <w:rFonts w:eastAsia="等线" w:hint="eastAsia"/>
          <w:lang w:eastAsia="zh-CN"/>
        </w:rPr>
        <w:t xml:space="preserve">r </w:t>
      </w:r>
      <w:r w:rsidR="00EF6644" w:rsidRPr="00D3624D">
        <w:rPr>
          <w:rFonts w:eastAsia="等线"/>
        </w:rPr>
        <w:t xml:space="preserve">DL </w:t>
      </w:r>
      <w:r w:rsidR="00C614A4" w:rsidRPr="00D3624D">
        <w:rPr>
          <w:rFonts w:eastAsia="等线"/>
        </w:rPr>
        <w:t>latency</w:t>
      </w:r>
    </w:p>
    <w:p w14:paraId="6239280B" w14:textId="3EBAB1EA" w:rsidR="007364D7" w:rsidRPr="00D3624D" w:rsidRDefault="007364D7" w:rsidP="00857780">
      <w:pPr>
        <w:pStyle w:val="affffff2"/>
        <w:numPr>
          <w:ilvl w:val="1"/>
          <w:numId w:val="29"/>
        </w:numPr>
        <w:rPr>
          <w:rFonts w:eastAsia="等线"/>
        </w:rPr>
      </w:pPr>
      <w:r w:rsidRPr="00D3624D">
        <w:rPr>
          <w:rFonts w:eastAsia="等线"/>
          <w:lang w:eastAsia="zh-CN"/>
        </w:rPr>
        <w:t>D</w:t>
      </w:r>
      <w:r w:rsidRPr="00D3624D">
        <w:rPr>
          <w:rFonts w:eastAsia="等线"/>
        </w:rPr>
        <w:t xml:space="preserve">L </w:t>
      </w:r>
      <w:r w:rsidR="00AA7A82" w:rsidRPr="00D3624D">
        <w:rPr>
          <w:rFonts w:eastAsia="等线"/>
        </w:rPr>
        <w:t>latency</w:t>
      </w:r>
      <w:r w:rsidRPr="00D3624D">
        <w:rPr>
          <w:rFonts w:eastAsia="等线"/>
          <w:lang w:eastAsia="zh-CN"/>
        </w:rPr>
        <w:t xml:space="preserve"> </w:t>
      </w:r>
      <w:r w:rsidR="00AA7A82" w:rsidRPr="00D3624D">
        <w:rPr>
          <w:rFonts w:eastAsia="等线" w:hint="eastAsia"/>
          <w:lang w:eastAsia="zh-CN"/>
        </w:rPr>
        <w:t xml:space="preserve">increases </w:t>
      </w:r>
      <w:r w:rsidRPr="00D3624D">
        <w:t xml:space="preserve">significantly </w:t>
      </w:r>
      <w:r w:rsidRPr="00D3624D">
        <w:rPr>
          <w:lang w:eastAsia="zh-CN"/>
        </w:rPr>
        <w:t xml:space="preserve">in case of </w:t>
      </w:r>
      <w:r w:rsidR="004612FB" w:rsidRPr="00D3624D">
        <w:rPr>
          <w:lang w:eastAsia="zh-CN"/>
        </w:rPr>
        <w:t>large packet</w:t>
      </w:r>
      <w:r w:rsidR="000108A0" w:rsidRPr="00D3624D">
        <w:rPr>
          <w:lang w:eastAsia="zh-CN"/>
        </w:rPr>
        <w:t>.</w:t>
      </w:r>
      <w:r w:rsidRPr="00D3624D">
        <w:rPr>
          <w:lang w:eastAsia="zh-CN"/>
        </w:rPr>
        <w:t xml:space="preserve"> </w:t>
      </w:r>
      <w:r w:rsidR="000108A0" w:rsidRPr="00D3624D">
        <w:rPr>
          <w:rFonts w:hint="eastAsia"/>
          <w:lang w:eastAsia="zh-CN"/>
        </w:rPr>
        <w:t>F</w:t>
      </w:r>
      <w:r w:rsidR="000108A0" w:rsidRPr="00D3624D">
        <w:rPr>
          <w:lang w:eastAsia="zh-CN"/>
        </w:rPr>
        <w:t>o</w:t>
      </w:r>
      <w:r w:rsidR="000108A0" w:rsidRPr="00D3624D">
        <w:rPr>
          <w:rFonts w:hint="eastAsia"/>
          <w:lang w:eastAsia="zh-CN"/>
        </w:rPr>
        <w:t xml:space="preserve">r </w:t>
      </w:r>
      <w:r w:rsidR="004612FB" w:rsidRPr="00D3624D">
        <w:rPr>
          <w:rFonts w:eastAsia="等线"/>
          <w:lang w:eastAsia="zh-CN"/>
        </w:rPr>
        <w:t>small packet</w:t>
      </w:r>
      <w:r w:rsidR="000108A0" w:rsidRPr="00D3624D">
        <w:rPr>
          <w:rFonts w:eastAsia="等线"/>
          <w:lang w:eastAsia="zh-CN"/>
        </w:rPr>
        <w:t xml:space="preserve">, </w:t>
      </w:r>
      <w:r w:rsidRPr="00D3624D">
        <w:rPr>
          <w:rFonts w:eastAsia="等线"/>
          <w:lang w:eastAsia="zh-CN"/>
        </w:rPr>
        <w:t>D</w:t>
      </w:r>
      <w:r w:rsidRPr="00D3624D">
        <w:rPr>
          <w:rFonts w:eastAsia="等线"/>
        </w:rPr>
        <w:t xml:space="preserve">L </w:t>
      </w:r>
      <w:r w:rsidR="00121607" w:rsidRPr="00D3624D">
        <w:rPr>
          <w:rFonts w:eastAsia="等线"/>
        </w:rPr>
        <w:t xml:space="preserve">latency </w:t>
      </w:r>
      <w:r w:rsidRPr="00D3624D">
        <w:rPr>
          <w:rFonts w:eastAsia="等线"/>
          <w:lang w:eastAsia="zh-CN"/>
        </w:rPr>
        <w:t xml:space="preserve">is similar with legacy TDD </w:t>
      </w:r>
      <w:r w:rsidR="007D6B7A" w:rsidRPr="00D3624D">
        <w:rPr>
          <w:rFonts w:eastAsia="等线" w:hint="eastAsia"/>
          <w:lang w:eastAsia="zh-CN"/>
        </w:rPr>
        <w:t xml:space="preserve">in low and medium </w:t>
      </w:r>
      <w:r w:rsidR="007D6B7A" w:rsidRPr="00D3624D">
        <w:rPr>
          <w:rFonts w:eastAsia="等线"/>
          <w:lang w:eastAsia="zh-CN"/>
        </w:rPr>
        <w:t>RU</w:t>
      </w:r>
      <w:r w:rsidR="000108A0" w:rsidRPr="00D3624D">
        <w:rPr>
          <w:rFonts w:eastAsia="等线"/>
          <w:lang w:eastAsia="zh-CN"/>
        </w:rPr>
        <w:t xml:space="preserve">, </w:t>
      </w:r>
      <w:r w:rsidR="000108A0" w:rsidRPr="00D3624D">
        <w:rPr>
          <w:rFonts w:eastAsia="等线" w:hint="eastAsia"/>
          <w:lang w:eastAsia="zh-CN"/>
        </w:rPr>
        <w:t xml:space="preserve">and increases in </w:t>
      </w:r>
      <w:r w:rsidR="00A757D7" w:rsidRPr="00D3624D">
        <w:rPr>
          <w:rFonts w:eastAsia="等线" w:hint="eastAsia"/>
          <w:lang w:eastAsia="zh-CN"/>
        </w:rPr>
        <w:t xml:space="preserve">high </w:t>
      </w:r>
      <w:r w:rsidR="00A757D7" w:rsidRPr="00D3624D">
        <w:rPr>
          <w:rFonts w:eastAsia="等线"/>
          <w:lang w:eastAsia="zh-CN"/>
        </w:rPr>
        <w:t>RU</w:t>
      </w:r>
      <w:r w:rsidRPr="00D3624D">
        <w:rPr>
          <w:lang w:eastAsia="zh-CN"/>
        </w:rPr>
        <w:t>.</w:t>
      </w:r>
    </w:p>
    <w:p w14:paraId="7DA4B750" w14:textId="125B9051" w:rsidR="00282408" w:rsidRPr="00D3624D" w:rsidRDefault="00282408" w:rsidP="00857780">
      <w:pPr>
        <w:pStyle w:val="affffff2"/>
        <w:numPr>
          <w:ilvl w:val="1"/>
          <w:numId w:val="29"/>
        </w:numPr>
        <w:rPr>
          <w:rFonts w:eastAsia="等线"/>
          <w:lang w:val="en-US" w:eastAsia="zh-CN"/>
        </w:rPr>
      </w:pPr>
      <w:r w:rsidRPr="00D3624D">
        <w:rPr>
          <w:rFonts w:eastAsia="等线"/>
          <w:lang w:val="en-US" w:eastAsia="zh-CN"/>
        </w:rPr>
        <w:t xml:space="preserve">Ratio of DL latency increasement for </w:t>
      </w:r>
      <w:r w:rsidR="004612FB" w:rsidRPr="00D3624D">
        <w:rPr>
          <w:rFonts w:eastAsia="等线"/>
          <w:lang w:val="en-US" w:eastAsia="zh-CN"/>
        </w:rPr>
        <w:t>large packet</w:t>
      </w:r>
      <w:r w:rsidRPr="00D3624D">
        <w:rPr>
          <w:rFonts w:eastAsia="等线"/>
          <w:lang w:val="en-US" w:eastAsia="zh-CN"/>
        </w:rPr>
        <w:t xml:space="preserve"> is larger than that of </w:t>
      </w:r>
      <w:r w:rsidR="004612FB" w:rsidRPr="00D3624D">
        <w:rPr>
          <w:rFonts w:eastAsia="等线"/>
          <w:lang w:val="en-US" w:eastAsia="zh-CN"/>
        </w:rPr>
        <w:t>small packet</w:t>
      </w:r>
      <w:r w:rsidRPr="00D3624D">
        <w:rPr>
          <w:rFonts w:eastAsia="等线"/>
          <w:lang w:val="en-US" w:eastAsia="zh-CN"/>
        </w:rPr>
        <w:t>.</w:t>
      </w:r>
      <w:r w:rsidR="005A7D81" w:rsidRPr="00D3624D">
        <w:rPr>
          <w:rFonts w:eastAsia="等线"/>
          <w:lang w:val="en-US" w:eastAsia="zh-CN"/>
        </w:rPr>
        <w:t xml:space="preserve"> </w:t>
      </w:r>
      <w:r w:rsidR="005A7D81" w:rsidRPr="00D3624D">
        <w:rPr>
          <w:rFonts w:eastAsia="等线" w:hint="eastAsia"/>
          <w:lang w:val="en-US" w:eastAsia="zh-CN"/>
        </w:rPr>
        <w:t>The reason</w:t>
      </w:r>
      <w:r w:rsidR="00207D06" w:rsidRPr="00D3624D">
        <w:rPr>
          <w:rFonts w:eastAsia="等线" w:hint="eastAsia"/>
          <w:lang w:val="en-US" w:eastAsia="zh-CN"/>
        </w:rPr>
        <w:t>s</w:t>
      </w:r>
      <w:r w:rsidR="005A7D81" w:rsidRPr="00D3624D">
        <w:rPr>
          <w:rFonts w:eastAsia="等线" w:hint="eastAsia"/>
          <w:lang w:val="en-US" w:eastAsia="zh-CN"/>
        </w:rPr>
        <w:t xml:space="preserve"> are as below</w:t>
      </w:r>
      <w:r w:rsidR="003B3314" w:rsidRPr="00D3624D">
        <w:rPr>
          <w:rFonts w:eastAsia="等线"/>
          <w:lang w:val="en-US" w:eastAsia="zh-CN"/>
        </w:rPr>
        <w:t>.</w:t>
      </w:r>
    </w:p>
    <w:p w14:paraId="2BF1260B" w14:textId="521B6F54" w:rsidR="00207D06" w:rsidRPr="00D3624D" w:rsidRDefault="00207D06" w:rsidP="00857780">
      <w:pPr>
        <w:pStyle w:val="affffff2"/>
        <w:numPr>
          <w:ilvl w:val="2"/>
          <w:numId w:val="29"/>
        </w:numPr>
        <w:rPr>
          <w:rFonts w:eastAsia="等线"/>
        </w:rPr>
      </w:pPr>
      <w:r w:rsidRPr="00D3624D">
        <w:rPr>
          <w:rFonts w:eastAsia="等线"/>
        </w:rPr>
        <w:t xml:space="preserve">Considering that small packet can be transmitted in one DL or SBFD slot, DL latency for small packet is mainly determined by the DL transmission opportunities in low and medium RU. Considering that the number of small packets is large in high RU, small packet might be delayed on account of no available DL resources. Thus, DL </w:t>
      </w:r>
      <w:r w:rsidR="00CE020A" w:rsidRPr="00D3624D">
        <w:rPr>
          <w:rFonts w:eastAsia="等线"/>
        </w:rPr>
        <w:t>latency</w:t>
      </w:r>
      <w:r w:rsidRPr="00D3624D">
        <w:rPr>
          <w:rFonts w:eastAsia="等线"/>
        </w:rPr>
        <w:t xml:space="preserve"> for small packet is mainly determined by the DL resources in high RU. </w:t>
      </w:r>
    </w:p>
    <w:p w14:paraId="5D4D5135" w14:textId="2CBF093A" w:rsidR="00207D06" w:rsidRPr="00D3624D" w:rsidRDefault="00207D06" w:rsidP="00857780">
      <w:pPr>
        <w:pStyle w:val="affffff2"/>
        <w:numPr>
          <w:ilvl w:val="2"/>
          <w:numId w:val="29"/>
        </w:numPr>
        <w:rPr>
          <w:rFonts w:eastAsia="等线"/>
        </w:rPr>
      </w:pPr>
      <w:r w:rsidRPr="00D3624D">
        <w:rPr>
          <w:rFonts w:eastAsia="等线"/>
        </w:rPr>
        <w:t xml:space="preserve">DL </w:t>
      </w:r>
      <w:r w:rsidR="00CE020A" w:rsidRPr="00D3624D">
        <w:rPr>
          <w:rFonts w:eastAsia="等线"/>
        </w:rPr>
        <w:t>latency</w:t>
      </w:r>
      <w:r w:rsidRPr="00D3624D">
        <w:rPr>
          <w:rFonts w:eastAsia="等线"/>
        </w:rPr>
        <w:t xml:space="preserve"> for large packet is mainly determined by the DL resources since multiple slots are needed for large packet transmission. </w:t>
      </w:r>
    </w:p>
    <w:p w14:paraId="4D0844FA" w14:textId="77777777" w:rsidR="00207D06" w:rsidRPr="00D3624D" w:rsidRDefault="00207D06" w:rsidP="00857780">
      <w:pPr>
        <w:pStyle w:val="affffff2"/>
        <w:numPr>
          <w:ilvl w:val="2"/>
          <w:numId w:val="29"/>
        </w:numPr>
        <w:rPr>
          <w:rFonts w:eastAsia="等线"/>
        </w:rPr>
      </w:pPr>
      <w:r w:rsidRPr="00D3624D">
        <w:rPr>
          <w:rFonts w:eastAsia="等线"/>
        </w:rPr>
        <w:t>The DL transmission opportunities of SBFD Alt 2 is same with legacy TDD and DL resources of SBFD Alt 2 decreases 20% when compared with legacy TDD.</w:t>
      </w:r>
    </w:p>
    <w:p w14:paraId="7CD871FE" w14:textId="47D47739" w:rsidR="00EF6644" w:rsidRPr="00D3624D" w:rsidRDefault="00185FA7" w:rsidP="00857780">
      <w:pPr>
        <w:pStyle w:val="affffff2"/>
        <w:numPr>
          <w:ilvl w:val="0"/>
          <w:numId w:val="29"/>
        </w:numPr>
        <w:rPr>
          <w:rFonts w:eastAsia="等线"/>
        </w:rPr>
      </w:pPr>
      <w:r w:rsidRPr="00D3624D">
        <w:rPr>
          <w:rFonts w:eastAsia="等线" w:hint="eastAsia"/>
          <w:lang w:eastAsia="zh-CN"/>
        </w:rPr>
        <w:t xml:space="preserve">For the ratio of </w:t>
      </w:r>
      <w:r w:rsidR="00EF6644" w:rsidRPr="00D3624D">
        <w:rPr>
          <w:rFonts w:eastAsia="等线"/>
        </w:rPr>
        <w:t xml:space="preserve">improvement for UL performance </w:t>
      </w:r>
      <w:r w:rsidR="00F10FDE" w:rsidRPr="00D3624D">
        <w:rPr>
          <w:rFonts w:eastAsia="等线" w:hint="eastAsia"/>
          <w:lang w:eastAsia="zh-CN"/>
        </w:rPr>
        <w:t xml:space="preserve">and </w:t>
      </w:r>
      <w:r w:rsidR="00EF6644" w:rsidRPr="00D3624D">
        <w:rPr>
          <w:rFonts w:eastAsia="等线"/>
        </w:rPr>
        <w:t>degradation for DL performance</w:t>
      </w:r>
    </w:p>
    <w:p w14:paraId="1EF28AD8" w14:textId="5002AD10" w:rsidR="00F10FDE" w:rsidRPr="00D3624D" w:rsidRDefault="004612FB" w:rsidP="00857780">
      <w:pPr>
        <w:pStyle w:val="affffff2"/>
        <w:numPr>
          <w:ilvl w:val="1"/>
          <w:numId w:val="29"/>
        </w:numPr>
        <w:rPr>
          <w:rFonts w:eastAsia="等线"/>
        </w:rPr>
      </w:pPr>
      <w:r w:rsidRPr="00D3624D">
        <w:rPr>
          <w:rFonts w:eastAsia="等线"/>
          <w:lang w:eastAsia="zh-CN"/>
        </w:rPr>
        <w:t>Large packet</w:t>
      </w:r>
      <w:r w:rsidR="00302DBA" w:rsidRPr="00D3624D">
        <w:rPr>
          <w:rFonts w:eastAsia="等线"/>
          <w:lang w:eastAsia="zh-CN"/>
        </w:rPr>
        <w:t xml:space="preserve">: </w:t>
      </w:r>
      <w:r w:rsidR="00E27E0D" w:rsidRPr="00D3624D">
        <w:rPr>
          <w:rFonts w:eastAsia="等线" w:hint="eastAsia"/>
          <w:lang w:eastAsia="zh-CN"/>
        </w:rPr>
        <w:t>T</w:t>
      </w:r>
      <w:r w:rsidR="00B04AA0" w:rsidRPr="00D3624D">
        <w:rPr>
          <w:rFonts w:eastAsia="等线" w:hint="eastAsia"/>
          <w:lang w:eastAsia="zh-CN"/>
        </w:rPr>
        <w:t xml:space="preserve">he </w:t>
      </w:r>
      <w:r w:rsidR="00B04AA0" w:rsidRPr="00D3624D">
        <w:rPr>
          <w:rFonts w:eastAsia="等线"/>
        </w:rPr>
        <w:t xml:space="preserve">improvement for UL performance </w:t>
      </w:r>
      <w:r w:rsidR="00B04AA0" w:rsidRPr="00D3624D">
        <w:rPr>
          <w:rFonts w:eastAsia="等线" w:hint="eastAsia"/>
          <w:lang w:eastAsia="zh-CN"/>
        </w:rPr>
        <w:t>is greatly larger than degradation for</w:t>
      </w:r>
      <w:r w:rsidR="00B04AA0" w:rsidRPr="00D3624D">
        <w:rPr>
          <w:rFonts w:eastAsia="等线"/>
          <w:lang w:eastAsia="zh-CN"/>
        </w:rPr>
        <w:t xml:space="preserve"> DL </w:t>
      </w:r>
      <w:r w:rsidR="00B04AA0" w:rsidRPr="00D3624D">
        <w:rPr>
          <w:rFonts w:eastAsia="等线" w:hint="eastAsia"/>
          <w:lang w:eastAsia="zh-CN"/>
        </w:rPr>
        <w:t xml:space="preserve">performance in low and medium </w:t>
      </w:r>
      <w:r w:rsidR="00B04AA0" w:rsidRPr="00D3624D">
        <w:rPr>
          <w:rFonts w:eastAsia="等线"/>
          <w:lang w:eastAsia="zh-CN"/>
        </w:rPr>
        <w:t xml:space="preserve">RU, </w:t>
      </w:r>
      <w:r w:rsidR="00B04AA0" w:rsidRPr="00D3624D">
        <w:rPr>
          <w:rFonts w:eastAsia="等线" w:hint="eastAsia"/>
          <w:lang w:eastAsia="zh-CN"/>
        </w:rPr>
        <w:t xml:space="preserve">and is close to </w:t>
      </w:r>
      <w:r w:rsidR="00B04AA0" w:rsidRPr="00D3624D">
        <w:rPr>
          <w:rFonts w:eastAsia="等线"/>
          <w:lang w:eastAsia="zh-CN"/>
        </w:rPr>
        <w:t xml:space="preserve">DL </w:t>
      </w:r>
      <w:r w:rsidR="00B04AA0" w:rsidRPr="00D3624D">
        <w:rPr>
          <w:rFonts w:eastAsia="等线" w:hint="eastAsia"/>
          <w:lang w:eastAsia="zh-CN"/>
        </w:rPr>
        <w:t xml:space="preserve">performance in high </w:t>
      </w:r>
      <w:r w:rsidR="00B04AA0" w:rsidRPr="00D3624D">
        <w:rPr>
          <w:rFonts w:eastAsia="等线"/>
          <w:lang w:eastAsia="zh-CN"/>
        </w:rPr>
        <w:t>RU.</w:t>
      </w:r>
    </w:p>
    <w:p w14:paraId="7AE91951" w14:textId="10004D15" w:rsidR="009E4389" w:rsidRPr="00D3624D" w:rsidRDefault="004612FB" w:rsidP="00857780">
      <w:pPr>
        <w:pStyle w:val="affffff2"/>
        <w:numPr>
          <w:ilvl w:val="1"/>
          <w:numId w:val="29"/>
        </w:numPr>
        <w:rPr>
          <w:rFonts w:eastAsia="等线"/>
        </w:rPr>
      </w:pPr>
      <w:r w:rsidRPr="00D3624D">
        <w:rPr>
          <w:rFonts w:eastAsia="等线" w:hint="eastAsia"/>
          <w:lang w:eastAsia="zh-CN"/>
        </w:rPr>
        <w:t>Small packet</w:t>
      </w:r>
      <w:r w:rsidR="009E4389" w:rsidRPr="00D3624D">
        <w:rPr>
          <w:rFonts w:eastAsia="等线"/>
          <w:lang w:eastAsia="zh-CN"/>
        </w:rPr>
        <w:t xml:space="preserve">: </w:t>
      </w:r>
      <w:r w:rsidR="00E27E0D" w:rsidRPr="00D3624D">
        <w:rPr>
          <w:rFonts w:eastAsia="等线" w:hint="eastAsia"/>
          <w:lang w:eastAsia="zh-CN"/>
        </w:rPr>
        <w:t>T</w:t>
      </w:r>
      <w:r w:rsidR="002A519D" w:rsidRPr="00D3624D">
        <w:rPr>
          <w:rFonts w:eastAsia="等线" w:hint="eastAsia"/>
          <w:lang w:eastAsia="zh-CN"/>
        </w:rPr>
        <w:t xml:space="preserve">he </w:t>
      </w:r>
      <w:r w:rsidR="002A519D" w:rsidRPr="00D3624D">
        <w:rPr>
          <w:rFonts w:eastAsia="等线"/>
        </w:rPr>
        <w:t xml:space="preserve">improvement for UL performance </w:t>
      </w:r>
      <w:r w:rsidR="002A519D" w:rsidRPr="00D3624D">
        <w:rPr>
          <w:rFonts w:eastAsia="等线" w:hint="eastAsia"/>
          <w:lang w:eastAsia="zh-CN"/>
        </w:rPr>
        <w:t>is greatly larger than degradation for</w:t>
      </w:r>
      <w:r w:rsidR="002A519D" w:rsidRPr="00D3624D">
        <w:rPr>
          <w:rFonts w:eastAsia="等线"/>
          <w:lang w:eastAsia="zh-CN"/>
        </w:rPr>
        <w:t xml:space="preserve"> DL </w:t>
      </w:r>
      <w:r w:rsidR="002A519D" w:rsidRPr="00D3624D">
        <w:rPr>
          <w:rFonts w:eastAsia="等线" w:hint="eastAsia"/>
          <w:lang w:eastAsia="zh-CN"/>
        </w:rPr>
        <w:t>performance in low</w:t>
      </w:r>
      <w:r w:rsidR="002A519D" w:rsidRPr="00D3624D">
        <w:rPr>
          <w:rFonts w:eastAsia="等线"/>
          <w:lang w:eastAsia="zh-CN"/>
        </w:rPr>
        <w:t xml:space="preserve">, </w:t>
      </w:r>
      <w:r w:rsidR="002A519D" w:rsidRPr="00D3624D">
        <w:rPr>
          <w:rFonts w:eastAsia="等线" w:hint="eastAsia"/>
          <w:lang w:eastAsia="zh-CN"/>
        </w:rPr>
        <w:t xml:space="preserve">medium and high </w:t>
      </w:r>
      <w:r w:rsidR="002A519D" w:rsidRPr="00D3624D">
        <w:rPr>
          <w:rFonts w:eastAsia="等线"/>
          <w:lang w:eastAsia="zh-CN"/>
        </w:rPr>
        <w:t>RU</w:t>
      </w:r>
      <w:r w:rsidR="004B42DD" w:rsidRPr="00D3624D">
        <w:rPr>
          <w:rFonts w:eastAsia="等线"/>
          <w:lang w:eastAsia="zh-CN"/>
        </w:rPr>
        <w:t>.</w:t>
      </w:r>
    </w:p>
    <w:p w14:paraId="78054599" w14:textId="44DC172D" w:rsidR="00511D03" w:rsidRPr="00D3624D" w:rsidRDefault="00511D03" w:rsidP="00DA2E53">
      <w:pPr>
        <w:spacing w:beforeLines="50" w:before="120"/>
        <w:rPr>
          <w:rFonts w:eastAsia="等线"/>
        </w:rPr>
      </w:pPr>
      <w:r w:rsidRPr="00D3624D">
        <w:rPr>
          <w:rFonts w:eastAsia="等线" w:hint="eastAsia"/>
        </w:rPr>
        <w:t xml:space="preserve">In case of using </w:t>
      </w:r>
      <w:r w:rsidRPr="00D3624D">
        <w:rPr>
          <w:rFonts w:eastAsia="等线"/>
        </w:rPr>
        <w:t xml:space="preserve">SBFD </w:t>
      </w:r>
      <w:r w:rsidRPr="00D3624D">
        <w:rPr>
          <w:rFonts w:eastAsia="等线" w:hint="eastAsia"/>
        </w:rPr>
        <w:t>Alt</w:t>
      </w:r>
      <w:r w:rsidRPr="00D3624D">
        <w:rPr>
          <w:rFonts w:eastAsia="等线"/>
        </w:rPr>
        <w:t xml:space="preserve"> </w:t>
      </w:r>
      <w:r w:rsidR="00F96765" w:rsidRPr="00D3624D">
        <w:rPr>
          <w:rFonts w:eastAsia="等线"/>
        </w:rPr>
        <w:t>4</w:t>
      </w:r>
      <w:r w:rsidRPr="00D3624D">
        <w:rPr>
          <w:rFonts w:eastAsia="等线"/>
        </w:rPr>
        <w:t xml:space="preserve"> </w:t>
      </w:r>
      <w:r w:rsidRPr="00D3624D">
        <w:rPr>
          <w:rFonts w:eastAsia="等线" w:hint="eastAsia"/>
        </w:rPr>
        <w:t xml:space="preserve">and </w:t>
      </w:r>
      <w:r w:rsidR="004612FB" w:rsidRPr="00D3624D">
        <w:rPr>
          <w:rFonts w:eastAsia="等线" w:hint="eastAsia"/>
        </w:rPr>
        <w:t>large packet</w:t>
      </w:r>
      <w:r w:rsidRPr="00D3624D">
        <w:rPr>
          <w:rFonts w:eastAsia="等线"/>
        </w:rPr>
        <w:t>/</w:t>
      </w:r>
      <w:r w:rsidR="004612FB" w:rsidRPr="00D3624D">
        <w:rPr>
          <w:rFonts w:eastAsia="等线"/>
        </w:rPr>
        <w:t>small packet</w:t>
      </w:r>
    </w:p>
    <w:p w14:paraId="22179D92" w14:textId="1B48384D" w:rsidR="008A4E42" w:rsidRPr="00D3624D" w:rsidRDefault="008A4E42" w:rsidP="00857780">
      <w:pPr>
        <w:pStyle w:val="affffff2"/>
        <w:numPr>
          <w:ilvl w:val="0"/>
          <w:numId w:val="29"/>
        </w:numPr>
        <w:rPr>
          <w:rFonts w:eastAsia="等线"/>
        </w:rPr>
      </w:pPr>
      <w:r w:rsidRPr="00D3624D">
        <w:rPr>
          <w:rFonts w:eastAsia="等线" w:hint="eastAsia"/>
          <w:lang w:eastAsia="zh-CN"/>
        </w:rPr>
        <w:t>F</w:t>
      </w:r>
      <w:r w:rsidRPr="00D3624D">
        <w:rPr>
          <w:rFonts w:eastAsia="等线"/>
          <w:lang w:eastAsia="zh-CN"/>
        </w:rPr>
        <w:t>o</w:t>
      </w:r>
      <w:r w:rsidRPr="00D3624D">
        <w:rPr>
          <w:rFonts w:eastAsia="等线" w:hint="eastAsia"/>
          <w:lang w:eastAsia="zh-CN"/>
        </w:rPr>
        <w:t xml:space="preserve">r </w:t>
      </w:r>
      <w:r w:rsidRPr="00D3624D">
        <w:rPr>
          <w:rFonts w:eastAsia="等线"/>
        </w:rPr>
        <w:t>UL latency</w:t>
      </w:r>
    </w:p>
    <w:p w14:paraId="08D1FF41" w14:textId="4D4FE808" w:rsidR="005D0C77" w:rsidRPr="00D3624D" w:rsidRDefault="005D0C77" w:rsidP="00857780">
      <w:pPr>
        <w:pStyle w:val="affffff2"/>
        <w:numPr>
          <w:ilvl w:val="1"/>
          <w:numId w:val="29"/>
        </w:numPr>
        <w:rPr>
          <w:rFonts w:eastAsia="等线"/>
          <w:lang w:val="en-US"/>
        </w:rPr>
      </w:pPr>
      <w:r w:rsidRPr="00D3624D">
        <w:rPr>
          <w:rFonts w:eastAsia="等线"/>
        </w:rPr>
        <w:t xml:space="preserve">UL latency </w:t>
      </w:r>
      <w:r w:rsidRPr="00D3624D">
        <w:rPr>
          <w:rFonts w:eastAsia="等线" w:hint="eastAsia"/>
          <w:lang w:eastAsia="zh-CN"/>
        </w:rPr>
        <w:t>decreases</w:t>
      </w:r>
      <w:r w:rsidRPr="00D3624D">
        <w:rPr>
          <w:rFonts w:eastAsia="等线"/>
          <w:lang w:eastAsia="zh-CN"/>
        </w:rPr>
        <w:t xml:space="preserve"> </w:t>
      </w:r>
      <w:r w:rsidRPr="00D3624D">
        <w:rPr>
          <w:rFonts w:eastAsia="等线"/>
        </w:rPr>
        <w:t>with introduc</w:t>
      </w:r>
      <w:r w:rsidRPr="00D3624D">
        <w:rPr>
          <w:rFonts w:eastAsia="等线" w:hint="eastAsia"/>
          <w:lang w:eastAsia="zh-CN"/>
        </w:rPr>
        <w:t>ing</w:t>
      </w:r>
      <w:r w:rsidRPr="00D3624D">
        <w:rPr>
          <w:rFonts w:eastAsia="等线"/>
        </w:rPr>
        <w:t xml:space="preserve"> UL subband in SBFD slots. </w:t>
      </w:r>
      <w:r w:rsidRPr="00D3624D">
        <w:rPr>
          <w:rFonts w:eastAsia="等线" w:hint="eastAsia"/>
          <w:lang w:eastAsia="zh-CN"/>
        </w:rPr>
        <w:t>The reason is as below</w:t>
      </w:r>
      <w:r w:rsidRPr="00D3624D">
        <w:rPr>
          <w:rFonts w:eastAsia="等线"/>
          <w:lang w:eastAsia="zh-CN"/>
        </w:rPr>
        <w:t>.</w:t>
      </w:r>
    </w:p>
    <w:p w14:paraId="7B3A161C" w14:textId="65F536ED" w:rsidR="005D0C77" w:rsidRPr="00D3624D" w:rsidRDefault="005D0C77" w:rsidP="00857780">
      <w:pPr>
        <w:pStyle w:val="affffff2"/>
        <w:numPr>
          <w:ilvl w:val="2"/>
          <w:numId w:val="29"/>
        </w:numPr>
        <w:rPr>
          <w:rFonts w:eastAsia="等线"/>
          <w:lang w:val="en-US"/>
        </w:rPr>
      </w:pPr>
      <w:r w:rsidRPr="00D3624D">
        <w:rPr>
          <w:rFonts w:eastAsia="等线"/>
          <w:lang w:val="en-US"/>
        </w:rPr>
        <w:t xml:space="preserve">SBFD Alt 4 has </w:t>
      </w:r>
      <w:r w:rsidRPr="00D3624D">
        <w:rPr>
          <w:rFonts w:eastAsia="等线" w:hint="eastAsia"/>
          <w:lang w:val="en-US" w:eastAsia="zh-CN"/>
        </w:rPr>
        <w:t>more U</w:t>
      </w:r>
      <w:r w:rsidRPr="00D3624D">
        <w:rPr>
          <w:rFonts w:eastAsia="等线"/>
          <w:lang w:val="en-US"/>
        </w:rPr>
        <w:t xml:space="preserve">L </w:t>
      </w:r>
      <w:r w:rsidR="00B81B3D" w:rsidRPr="00D3624D">
        <w:rPr>
          <w:rFonts w:eastAsia="等线" w:hint="eastAsia"/>
          <w:lang w:val="en-US" w:eastAsia="zh-CN"/>
        </w:rPr>
        <w:t xml:space="preserve">transmission opportunities </w:t>
      </w:r>
      <w:r w:rsidRPr="00D3624D">
        <w:rPr>
          <w:rFonts w:eastAsia="等线"/>
          <w:lang w:val="en-US"/>
        </w:rPr>
        <w:t>than legacy TDD.</w:t>
      </w:r>
    </w:p>
    <w:p w14:paraId="71FE6163" w14:textId="513BBC19" w:rsidR="008A4E42" w:rsidRPr="00D3624D" w:rsidRDefault="005D0C77" w:rsidP="00857780">
      <w:pPr>
        <w:pStyle w:val="affffff2"/>
        <w:numPr>
          <w:ilvl w:val="1"/>
          <w:numId w:val="29"/>
        </w:numPr>
        <w:rPr>
          <w:rFonts w:eastAsia="等线"/>
        </w:rPr>
      </w:pPr>
      <w:r w:rsidRPr="00D3624D">
        <w:rPr>
          <w:rFonts w:eastAsia="等线" w:hint="eastAsia"/>
          <w:lang w:val="en-US" w:eastAsia="zh-CN"/>
        </w:rPr>
        <w:t xml:space="preserve">Ratios of </w:t>
      </w:r>
      <w:r w:rsidRPr="00D3624D">
        <w:rPr>
          <w:rFonts w:eastAsia="等线"/>
          <w:lang w:val="en-US"/>
        </w:rPr>
        <w:t xml:space="preserve">UL </w:t>
      </w:r>
      <w:r w:rsidRPr="00D3624D">
        <w:rPr>
          <w:rFonts w:eastAsia="等线" w:hint="eastAsia"/>
          <w:lang w:val="en-US" w:eastAsia="zh-CN"/>
        </w:rPr>
        <w:t xml:space="preserve">latency reduction for </w:t>
      </w:r>
      <w:r w:rsidR="004612FB" w:rsidRPr="00D3624D">
        <w:rPr>
          <w:rFonts w:eastAsia="等线" w:hint="eastAsia"/>
          <w:lang w:val="en-US" w:eastAsia="zh-CN"/>
        </w:rPr>
        <w:t>small packet</w:t>
      </w:r>
      <w:r w:rsidRPr="00D3624D">
        <w:rPr>
          <w:rFonts w:eastAsia="等线" w:hint="eastAsia"/>
          <w:lang w:val="en-US" w:eastAsia="zh-CN"/>
        </w:rPr>
        <w:t xml:space="preserve"> is </w:t>
      </w:r>
      <w:r w:rsidR="00DE1747" w:rsidRPr="00D3624D">
        <w:rPr>
          <w:rFonts w:eastAsia="等线" w:hint="eastAsia"/>
          <w:lang w:val="en-US" w:eastAsia="zh-CN"/>
        </w:rPr>
        <w:t xml:space="preserve">larger </w:t>
      </w:r>
      <w:r w:rsidRPr="00D3624D">
        <w:rPr>
          <w:rFonts w:eastAsia="等线" w:hint="eastAsia"/>
          <w:lang w:val="en-US" w:eastAsia="zh-CN"/>
        </w:rPr>
        <w:t xml:space="preserve">than that of </w:t>
      </w:r>
      <w:r w:rsidR="004612FB" w:rsidRPr="00D3624D">
        <w:rPr>
          <w:rFonts w:eastAsia="等线" w:hint="eastAsia"/>
          <w:lang w:val="en-US" w:eastAsia="zh-CN"/>
        </w:rPr>
        <w:t>large packet</w:t>
      </w:r>
      <w:r w:rsidRPr="00D3624D">
        <w:rPr>
          <w:rFonts w:eastAsia="等线"/>
          <w:lang w:val="en-US" w:eastAsia="zh-CN"/>
        </w:rPr>
        <w:t>.</w:t>
      </w:r>
      <w:r w:rsidR="00E650FF" w:rsidRPr="00D3624D">
        <w:rPr>
          <w:rFonts w:eastAsia="等线"/>
          <w:lang w:val="en-US" w:eastAsia="zh-CN"/>
        </w:rPr>
        <w:t xml:space="preserve"> </w:t>
      </w:r>
      <w:r w:rsidR="008A4E42" w:rsidRPr="00D3624D">
        <w:rPr>
          <w:rFonts w:eastAsia="等线"/>
          <w:lang w:eastAsia="zh-CN"/>
        </w:rPr>
        <w:t xml:space="preserve">UL </w:t>
      </w:r>
      <w:r w:rsidR="008A4E42" w:rsidRPr="00D3624D">
        <w:rPr>
          <w:rFonts w:eastAsia="等线" w:hint="eastAsia"/>
          <w:lang w:eastAsia="zh-CN"/>
        </w:rPr>
        <w:t xml:space="preserve">latency </w:t>
      </w:r>
      <w:r w:rsidR="005C2851" w:rsidRPr="00D3624D">
        <w:rPr>
          <w:rFonts w:eastAsia="等线" w:hint="eastAsia"/>
          <w:lang w:eastAsia="zh-CN"/>
        </w:rPr>
        <w:t xml:space="preserve">decreases </w:t>
      </w:r>
      <w:r w:rsidR="008A4E42" w:rsidRPr="00D3624D">
        <w:rPr>
          <w:rFonts w:eastAsia="等线" w:hint="eastAsia"/>
          <w:lang w:eastAsia="zh-CN"/>
        </w:rPr>
        <w:t xml:space="preserve">slightly in the range of </w:t>
      </w:r>
      <w:r w:rsidR="008A4E42" w:rsidRPr="00D3624D">
        <w:rPr>
          <w:rFonts w:eastAsia="等线"/>
        </w:rPr>
        <w:t>6.20%~9.59%</w:t>
      </w:r>
      <w:r w:rsidR="00FA265A" w:rsidRPr="00D3624D">
        <w:rPr>
          <w:rFonts w:eastAsia="等线"/>
        </w:rPr>
        <w:t xml:space="preserve"> </w:t>
      </w:r>
      <w:r w:rsidR="00FA265A" w:rsidRPr="00D3624D">
        <w:rPr>
          <w:rFonts w:eastAsia="等线" w:hint="eastAsia"/>
          <w:lang w:eastAsia="zh-CN"/>
        </w:rPr>
        <w:t xml:space="preserve">for </w:t>
      </w:r>
      <w:r w:rsidR="004612FB" w:rsidRPr="00D3624D">
        <w:rPr>
          <w:rFonts w:eastAsia="等线" w:hint="eastAsia"/>
          <w:lang w:eastAsia="zh-CN"/>
        </w:rPr>
        <w:t>large packet</w:t>
      </w:r>
      <w:r w:rsidR="008A4E42" w:rsidRPr="00D3624D">
        <w:rPr>
          <w:rFonts w:eastAsia="等线"/>
        </w:rPr>
        <w:t>.</w:t>
      </w:r>
      <w:r w:rsidR="00DB6187" w:rsidRPr="00D3624D">
        <w:rPr>
          <w:rFonts w:eastAsia="等线"/>
        </w:rPr>
        <w:t xml:space="preserve"> </w:t>
      </w:r>
      <w:r w:rsidR="00DB6187" w:rsidRPr="00D3624D">
        <w:rPr>
          <w:rFonts w:eastAsia="等线"/>
          <w:lang w:eastAsia="zh-CN"/>
        </w:rPr>
        <w:t xml:space="preserve">UL </w:t>
      </w:r>
      <w:r w:rsidR="00DB6187" w:rsidRPr="00D3624D">
        <w:rPr>
          <w:rFonts w:eastAsia="等线" w:hint="eastAsia"/>
          <w:lang w:eastAsia="zh-CN"/>
        </w:rPr>
        <w:t xml:space="preserve">latency decreases greatly in the range of </w:t>
      </w:r>
      <w:r w:rsidR="00DB6187" w:rsidRPr="00D3624D">
        <w:rPr>
          <w:rFonts w:eastAsia="等线"/>
        </w:rPr>
        <w:t>62.19%~74.77%</w:t>
      </w:r>
      <w:r w:rsidR="00E04E05" w:rsidRPr="00D3624D">
        <w:rPr>
          <w:rFonts w:eastAsia="等线"/>
        </w:rPr>
        <w:t xml:space="preserve"> </w:t>
      </w:r>
      <w:r w:rsidR="00E04E05" w:rsidRPr="00D3624D">
        <w:rPr>
          <w:rFonts w:eastAsia="等线" w:hint="eastAsia"/>
          <w:lang w:eastAsia="zh-CN"/>
        </w:rPr>
        <w:t xml:space="preserve">for </w:t>
      </w:r>
      <w:r w:rsidR="004612FB" w:rsidRPr="00D3624D">
        <w:rPr>
          <w:rFonts w:eastAsia="等线" w:hint="eastAsia"/>
          <w:lang w:eastAsia="zh-CN"/>
        </w:rPr>
        <w:t>small packet</w:t>
      </w:r>
      <w:r w:rsidR="008A4E42" w:rsidRPr="00D3624D">
        <w:rPr>
          <w:rFonts w:eastAsia="等线"/>
        </w:rPr>
        <w:t>.</w:t>
      </w:r>
      <w:r w:rsidR="00E24ECB" w:rsidRPr="00D3624D">
        <w:rPr>
          <w:rFonts w:eastAsia="等线"/>
        </w:rPr>
        <w:t xml:space="preserve"> </w:t>
      </w:r>
      <w:r w:rsidR="00E24ECB" w:rsidRPr="00D3624D">
        <w:rPr>
          <w:rFonts w:eastAsia="等线" w:hint="eastAsia"/>
          <w:lang w:eastAsia="zh-CN"/>
        </w:rPr>
        <w:t xml:space="preserve">The </w:t>
      </w:r>
      <w:r w:rsidR="00E24ECB" w:rsidRPr="00D3624D">
        <w:rPr>
          <w:rFonts w:eastAsia="等线"/>
          <w:lang w:eastAsia="zh-CN"/>
        </w:rPr>
        <w:t>reason</w:t>
      </w:r>
      <w:r w:rsidR="00E24ECB" w:rsidRPr="00D3624D">
        <w:rPr>
          <w:rFonts w:eastAsia="等线" w:hint="eastAsia"/>
          <w:lang w:eastAsia="zh-CN"/>
        </w:rPr>
        <w:t xml:space="preserve"> is as below</w:t>
      </w:r>
      <w:r w:rsidR="00E24ECB" w:rsidRPr="00D3624D">
        <w:rPr>
          <w:rFonts w:eastAsia="等线"/>
          <w:lang w:eastAsia="zh-CN"/>
        </w:rPr>
        <w:t>.</w:t>
      </w:r>
    </w:p>
    <w:p w14:paraId="6D1E5213" w14:textId="7A8E13D5" w:rsidR="002A1F79" w:rsidRPr="00D3624D" w:rsidRDefault="002A1F79" w:rsidP="00857780">
      <w:pPr>
        <w:pStyle w:val="affffff2"/>
        <w:numPr>
          <w:ilvl w:val="2"/>
          <w:numId w:val="29"/>
        </w:numPr>
        <w:rPr>
          <w:rFonts w:eastAsia="等线"/>
        </w:rPr>
      </w:pPr>
      <w:r w:rsidRPr="00D3624D">
        <w:rPr>
          <w:rFonts w:eastAsia="等线"/>
        </w:rPr>
        <w:lastRenderedPageBreak/>
        <w:t xml:space="preserve">Considering that small packet can be transmitted in one UL or SBFD slot, UL </w:t>
      </w:r>
      <w:r w:rsidR="00226640" w:rsidRPr="00D3624D">
        <w:rPr>
          <w:rFonts w:eastAsia="等线" w:hint="eastAsia"/>
          <w:lang w:eastAsia="zh-CN"/>
        </w:rPr>
        <w:t xml:space="preserve">latency </w:t>
      </w:r>
      <w:r w:rsidRPr="00D3624D">
        <w:rPr>
          <w:rFonts w:eastAsia="等线"/>
        </w:rPr>
        <w:t xml:space="preserve">for small packet is mainly determined by the UL transmission opportunities. UL </w:t>
      </w:r>
      <w:r w:rsidR="00464D20" w:rsidRPr="00D3624D">
        <w:rPr>
          <w:rFonts w:eastAsia="等线" w:hint="eastAsia"/>
          <w:lang w:eastAsia="zh-CN"/>
        </w:rPr>
        <w:t>latency</w:t>
      </w:r>
      <w:r w:rsidRPr="00D3624D">
        <w:rPr>
          <w:rFonts w:eastAsia="等线"/>
        </w:rPr>
        <w:t xml:space="preserve"> for large packet is mainly determined by the UL resources since multiple slots are needed for large packet transmission. UL </w:t>
      </w:r>
      <w:r w:rsidR="00006A86" w:rsidRPr="00D3624D">
        <w:rPr>
          <w:rFonts w:eastAsia="等线" w:hint="eastAsia"/>
          <w:lang w:eastAsia="zh-CN"/>
        </w:rPr>
        <w:t>latency</w:t>
      </w:r>
      <w:r w:rsidRPr="00D3624D">
        <w:rPr>
          <w:rFonts w:eastAsia="等线"/>
        </w:rPr>
        <w:t xml:space="preserve"> for large packed is also determined by the UL transmission opportunities to a certain extent. The UL transmission opportunities of SBFD Alt 4 increases 400% and UL resources of SBFD Alt 4 are same with legacy TDD.</w:t>
      </w:r>
      <w:r w:rsidR="00317E9E" w:rsidRPr="00D3624D">
        <w:rPr>
          <w:rFonts w:eastAsia="等线"/>
        </w:rPr>
        <w:t xml:space="preserve"> </w:t>
      </w:r>
    </w:p>
    <w:p w14:paraId="7D4BE71B" w14:textId="3CA490BA" w:rsidR="00511D03" w:rsidRPr="00D3624D" w:rsidRDefault="00511D03" w:rsidP="00857780">
      <w:pPr>
        <w:pStyle w:val="affffff2"/>
        <w:numPr>
          <w:ilvl w:val="0"/>
          <w:numId w:val="29"/>
        </w:numPr>
        <w:rPr>
          <w:rFonts w:eastAsia="等线"/>
        </w:rPr>
      </w:pPr>
      <w:r w:rsidRPr="00D3624D">
        <w:rPr>
          <w:rFonts w:eastAsia="等线" w:hint="eastAsia"/>
          <w:lang w:eastAsia="zh-CN"/>
        </w:rPr>
        <w:t>F</w:t>
      </w:r>
      <w:r w:rsidRPr="00D3624D">
        <w:rPr>
          <w:rFonts w:eastAsia="等线"/>
          <w:lang w:eastAsia="zh-CN"/>
        </w:rPr>
        <w:t>o</w:t>
      </w:r>
      <w:r w:rsidRPr="00D3624D">
        <w:rPr>
          <w:rFonts w:eastAsia="等线" w:hint="eastAsia"/>
          <w:lang w:eastAsia="zh-CN"/>
        </w:rPr>
        <w:t xml:space="preserve">r </w:t>
      </w:r>
      <w:r w:rsidRPr="00D3624D">
        <w:rPr>
          <w:rFonts w:eastAsia="等线"/>
        </w:rPr>
        <w:t>DL latency</w:t>
      </w:r>
    </w:p>
    <w:p w14:paraId="6D4185D1" w14:textId="7BABEEBC" w:rsidR="004B4110" w:rsidRPr="00D3624D" w:rsidRDefault="004B4110" w:rsidP="00857780">
      <w:pPr>
        <w:pStyle w:val="affffff2"/>
        <w:numPr>
          <w:ilvl w:val="1"/>
          <w:numId w:val="29"/>
        </w:numPr>
        <w:rPr>
          <w:rFonts w:eastAsia="等线"/>
        </w:rPr>
      </w:pPr>
      <w:r w:rsidRPr="00D3624D">
        <w:rPr>
          <w:rFonts w:eastAsia="等线"/>
        </w:rPr>
        <w:t>DL latency decreases when UL subband is configured in SBFD slots and DL subbands are configured in UL slots, no matter which kind of RU is used. The reason is as below.</w:t>
      </w:r>
    </w:p>
    <w:p w14:paraId="7A3438B7" w14:textId="67E3AA04" w:rsidR="00003E62" w:rsidRPr="00D3624D" w:rsidRDefault="00003E62" w:rsidP="00857780">
      <w:pPr>
        <w:pStyle w:val="affffff2"/>
        <w:numPr>
          <w:ilvl w:val="2"/>
          <w:numId w:val="29"/>
        </w:numPr>
        <w:rPr>
          <w:rFonts w:eastAsia="等线"/>
          <w:lang w:val="en-US"/>
        </w:rPr>
      </w:pPr>
      <w:r w:rsidRPr="00D3624D">
        <w:rPr>
          <w:rFonts w:eastAsia="等线"/>
          <w:lang w:val="en-US"/>
        </w:rPr>
        <w:t xml:space="preserve">SBFD Alt 4 has </w:t>
      </w:r>
      <w:r w:rsidRPr="00D3624D">
        <w:rPr>
          <w:rFonts w:eastAsia="等线" w:hint="eastAsia"/>
          <w:lang w:val="en-US" w:eastAsia="zh-CN"/>
        </w:rPr>
        <w:t>more U</w:t>
      </w:r>
      <w:r w:rsidRPr="00D3624D">
        <w:rPr>
          <w:rFonts w:eastAsia="等线"/>
          <w:lang w:val="en-US"/>
        </w:rPr>
        <w:t xml:space="preserve">L </w:t>
      </w:r>
      <w:r w:rsidRPr="00D3624D">
        <w:rPr>
          <w:rFonts w:eastAsia="等线" w:hint="eastAsia"/>
          <w:lang w:val="en-US" w:eastAsia="zh-CN"/>
        </w:rPr>
        <w:t xml:space="preserve">transmission opportunities </w:t>
      </w:r>
      <w:r w:rsidRPr="00D3624D">
        <w:rPr>
          <w:rFonts w:eastAsia="等线"/>
          <w:lang w:val="en-US"/>
        </w:rPr>
        <w:t>than legacy TDD.</w:t>
      </w:r>
    </w:p>
    <w:p w14:paraId="5E1AD02A" w14:textId="2DE9B5ED" w:rsidR="00003E62" w:rsidRPr="00D3624D" w:rsidRDefault="00003E62" w:rsidP="00857780">
      <w:pPr>
        <w:pStyle w:val="affffff2"/>
        <w:numPr>
          <w:ilvl w:val="1"/>
          <w:numId w:val="29"/>
        </w:numPr>
        <w:rPr>
          <w:rFonts w:eastAsia="等线"/>
        </w:rPr>
      </w:pPr>
      <w:r w:rsidRPr="00D3624D">
        <w:rPr>
          <w:rFonts w:eastAsia="等线"/>
        </w:rPr>
        <w:t xml:space="preserve">The reduction of DL latency for </w:t>
      </w:r>
      <w:r w:rsidR="004612FB" w:rsidRPr="00D3624D">
        <w:rPr>
          <w:rFonts w:eastAsia="等线" w:hint="eastAsia"/>
          <w:lang w:eastAsia="zh-CN"/>
        </w:rPr>
        <w:t>small packet</w:t>
      </w:r>
      <w:r w:rsidRPr="00D3624D">
        <w:rPr>
          <w:rFonts w:eastAsia="等线"/>
        </w:rPr>
        <w:t xml:space="preserve"> is </w:t>
      </w:r>
      <w:r w:rsidR="00313C3C" w:rsidRPr="00D3624D">
        <w:rPr>
          <w:rFonts w:eastAsia="等线" w:hint="eastAsia"/>
          <w:lang w:eastAsia="zh-CN"/>
        </w:rPr>
        <w:t xml:space="preserve">larger </w:t>
      </w:r>
      <w:r w:rsidRPr="00D3624D">
        <w:rPr>
          <w:rFonts w:eastAsia="等线"/>
        </w:rPr>
        <w:t xml:space="preserve">than that of </w:t>
      </w:r>
      <w:r w:rsidR="004612FB" w:rsidRPr="00D3624D">
        <w:rPr>
          <w:rFonts w:eastAsia="等线" w:hint="eastAsia"/>
          <w:lang w:eastAsia="zh-CN"/>
        </w:rPr>
        <w:t>large packet</w:t>
      </w:r>
      <w:r w:rsidR="007A18D2" w:rsidRPr="00D3624D">
        <w:rPr>
          <w:rFonts w:eastAsia="等线"/>
        </w:rPr>
        <w:t>.</w:t>
      </w:r>
      <w:r w:rsidR="007A18D2" w:rsidRPr="00D3624D">
        <w:rPr>
          <w:rFonts w:eastAsia="等线"/>
          <w:lang w:eastAsia="zh-CN"/>
        </w:rPr>
        <w:t xml:space="preserve"> DL </w:t>
      </w:r>
      <w:r w:rsidR="007A18D2" w:rsidRPr="00D3624D">
        <w:rPr>
          <w:rFonts w:eastAsia="等线" w:hint="eastAsia"/>
          <w:lang w:eastAsia="zh-CN"/>
        </w:rPr>
        <w:t>latency decreases slightly in the</w:t>
      </w:r>
      <w:r w:rsidR="007A18D2" w:rsidRPr="00D3624D">
        <w:rPr>
          <w:rFonts w:eastAsia="等线"/>
          <w:lang w:eastAsia="zh-CN"/>
        </w:rPr>
        <w:t xml:space="preserve"> </w:t>
      </w:r>
      <w:r w:rsidR="007A18D2" w:rsidRPr="00D3624D">
        <w:rPr>
          <w:rFonts w:eastAsia="等线" w:hint="eastAsia"/>
          <w:lang w:eastAsia="zh-CN"/>
        </w:rPr>
        <w:t xml:space="preserve">range of </w:t>
      </w:r>
      <w:r w:rsidR="007A18D2" w:rsidRPr="00D3624D">
        <w:rPr>
          <w:rFonts w:eastAsia="等线"/>
          <w:lang w:eastAsia="zh-CN"/>
        </w:rPr>
        <w:t xml:space="preserve">2.14%~2.62% </w:t>
      </w:r>
      <w:r w:rsidR="007A18D2" w:rsidRPr="00D3624D">
        <w:rPr>
          <w:rFonts w:eastAsia="等线" w:hint="eastAsia"/>
          <w:lang w:eastAsia="zh-CN"/>
        </w:rPr>
        <w:t xml:space="preserve">for </w:t>
      </w:r>
      <w:r w:rsidR="004612FB" w:rsidRPr="00D3624D">
        <w:rPr>
          <w:rFonts w:eastAsia="等线" w:hint="eastAsia"/>
          <w:lang w:eastAsia="zh-CN"/>
        </w:rPr>
        <w:t>large packet</w:t>
      </w:r>
      <w:r w:rsidR="007A18D2" w:rsidRPr="00D3624D">
        <w:rPr>
          <w:rFonts w:eastAsia="等线"/>
        </w:rPr>
        <w:t>.</w:t>
      </w:r>
      <w:r w:rsidR="00A33966" w:rsidRPr="00D3624D">
        <w:rPr>
          <w:rFonts w:eastAsia="等线"/>
        </w:rPr>
        <w:t xml:space="preserve"> </w:t>
      </w:r>
      <w:r w:rsidR="00A33966" w:rsidRPr="00D3624D">
        <w:rPr>
          <w:rFonts w:eastAsia="等线"/>
          <w:lang w:eastAsia="zh-CN"/>
        </w:rPr>
        <w:t xml:space="preserve">DL </w:t>
      </w:r>
      <w:r w:rsidR="00A33966" w:rsidRPr="00D3624D">
        <w:rPr>
          <w:rFonts w:eastAsia="等线" w:hint="eastAsia"/>
          <w:lang w:eastAsia="zh-CN"/>
        </w:rPr>
        <w:t>latency</w:t>
      </w:r>
      <w:r w:rsidR="00A33966" w:rsidRPr="00D3624D">
        <w:rPr>
          <w:rFonts w:eastAsia="等线"/>
          <w:lang w:eastAsia="zh-CN"/>
        </w:rPr>
        <w:t xml:space="preserve"> </w:t>
      </w:r>
      <w:r w:rsidR="00A33966" w:rsidRPr="00D3624D">
        <w:rPr>
          <w:rFonts w:eastAsia="等线" w:hint="eastAsia"/>
          <w:lang w:eastAsia="zh-CN"/>
        </w:rPr>
        <w:t xml:space="preserve">decreases greatly in the range of </w:t>
      </w:r>
      <w:r w:rsidR="00A33966" w:rsidRPr="00D3624D">
        <w:rPr>
          <w:rFonts w:eastAsia="等线"/>
          <w:lang w:eastAsia="zh-CN"/>
        </w:rPr>
        <w:t xml:space="preserve">12.64%~61.26% </w:t>
      </w:r>
      <w:r w:rsidR="00A33966" w:rsidRPr="00D3624D">
        <w:rPr>
          <w:rFonts w:eastAsia="等线" w:hint="eastAsia"/>
          <w:lang w:eastAsia="zh-CN"/>
        </w:rPr>
        <w:t>for s</w:t>
      </w:r>
      <w:r w:rsidR="007A18D2" w:rsidRPr="00D3624D">
        <w:rPr>
          <w:rFonts w:eastAsia="等线" w:hint="eastAsia"/>
          <w:lang w:eastAsia="zh-CN"/>
        </w:rPr>
        <w:t>mall packet</w:t>
      </w:r>
      <w:r w:rsidR="00A33966" w:rsidRPr="00D3624D">
        <w:rPr>
          <w:rFonts w:eastAsia="等线"/>
          <w:lang w:eastAsia="zh-CN"/>
        </w:rPr>
        <w:t>.</w:t>
      </w:r>
      <w:r w:rsidR="009E76C9" w:rsidRPr="00D3624D">
        <w:rPr>
          <w:rFonts w:eastAsia="等线"/>
          <w:lang w:eastAsia="zh-CN"/>
        </w:rPr>
        <w:t xml:space="preserve"> </w:t>
      </w:r>
      <w:r w:rsidRPr="00D3624D">
        <w:rPr>
          <w:rFonts w:eastAsia="等线"/>
        </w:rPr>
        <w:t>The reasons are as below.</w:t>
      </w:r>
    </w:p>
    <w:p w14:paraId="6B25F805" w14:textId="3ED472D3" w:rsidR="00B81B3D" w:rsidRPr="00D3624D" w:rsidRDefault="00B81B3D" w:rsidP="00857780">
      <w:pPr>
        <w:pStyle w:val="affffff2"/>
        <w:numPr>
          <w:ilvl w:val="2"/>
          <w:numId w:val="29"/>
        </w:numPr>
        <w:rPr>
          <w:rFonts w:eastAsia="等线"/>
        </w:rPr>
      </w:pPr>
      <w:r w:rsidRPr="00D3624D">
        <w:rPr>
          <w:rFonts w:eastAsia="等线"/>
        </w:rPr>
        <w:t xml:space="preserve">Considering that small packet can be transmitted in one DL or SBFD slot, DL </w:t>
      </w:r>
      <w:r w:rsidR="008E53C0" w:rsidRPr="00D3624D">
        <w:rPr>
          <w:rFonts w:eastAsia="等线" w:hint="eastAsia"/>
          <w:lang w:eastAsia="zh-CN"/>
        </w:rPr>
        <w:t>latency</w:t>
      </w:r>
      <w:r w:rsidRPr="00D3624D">
        <w:rPr>
          <w:rFonts w:eastAsia="等线"/>
        </w:rPr>
        <w:t xml:space="preserve"> for small packet is mainly determined by the DL transmission opportunities. </w:t>
      </w:r>
      <w:r w:rsidR="00226640" w:rsidRPr="00D3624D">
        <w:rPr>
          <w:rFonts w:eastAsia="等线"/>
        </w:rPr>
        <w:t xml:space="preserve">DL </w:t>
      </w:r>
      <w:r w:rsidR="009B2AE5" w:rsidRPr="00D3624D">
        <w:rPr>
          <w:rFonts w:eastAsia="等线" w:hint="eastAsia"/>
          <w:lang w:eastAsia="zh-CN"/>
        </w:rPr>
        <w:t>latency</w:t>
      </w:r>
      <w:r w:rsidR="00226640" w:rsidRPr="00D3624D">
        <w:rPr>
          <w:rFonts w:eastAsia="等线"/>
        </w:rPr>
        <w:t xml:space="preserve"> for large packet is mainly determined by the DL resources</w:t>
      </w:r>
      <w:r w:rsidR="00226640" w:rsidRPr="00D3624D">
        <w:rPr>
          <w:rFonts w:eastAsia="等线" w:hint="eastAsia"/>
          <w:lang w:eastAsia="zh-CN"/>
        </w:rPr>
        <w:t xml:space="preserve"> </w:t>
      </w:r>
      <w:r w:rsidR="00226640" w:rsidRPr="00D3624D">
        <w:rPr>
          <w:rFonts w:eastAsia="等线"/>
        </w:rPr>
        <w:t xml:space="preserve">since multiple slots are needed for large packet transmission. </w:t>
      </w:r>
      <w:r w:rsidR="00ED6278" w:rsidRPr="00D3624D">
        <w:rPr>
          <w:rFonts w:eastAsia="等线" w:hint="eastAsia"/>
          <w:lang w:eastAsia="zh-CN"/>
        </w:rPr>
        <w:t>D</w:t>
      </w:r>
      <w:r w:rsidR="00226640" w:rsidRPr="00D3624D">
        <w:rPr>
          <w:rFonts w:eastAsia="等线"/>
        </w:rPr>
        <w:t xml:space="preserve">L </w:t>
      </w:r>
      <w:r w:rsidR="00ED6278" w:rsidRPr="00D3624D">
        <w:rPr>
          <w:rFonts w:eastAsia="等线" w:hint="eastAsia"/>
          <w:lang w:eastAsia="zh-CN"/>
        </w:rPr>
        <w:t>latency</w:t>
      </w:r>
      <w:r w:rsidR="00226640" w:rsidRPr="00D3624D">
        <w:rPr>
          <w:rFonts w:eastAsia="等线" w:hint="eastAsia"/>
        </w:rPr>
        <w:t xml:space="preserve"> </w:t>
      </w:r>
      <w:r w:rsidR="00226640" w:rsidRPr="00D3624D">
        <w:rPr>
          <w:rFonts w:eastAsia="等线"/>
        </w:rPr>
        <w:t xml:space="preserve">for large packed is also </w:t>
      </w:r>
      <w:r w:rsidR="00226640" w:rsidRPr="00D3624D">
        <w:rPr>
          <w:rFonts w:eastAsia="等线" w:hint="eastAsia"/>
        </w:rPr>
        <w:t xml:space="preserve">determined by the </w:t>
      </w:r>
      <w:r w:rsidR="006242ED" w:rsidRPr="00D3624D">
        <w:rPr>
          <w:rFonts w:eastAsia="等线" w:hint="eastAsia"/>
          <w:lang w:eastAsia="zh-CN"/>
        </w:rPr>
        <w:t>D</w:t>
      </w:r>
      <w:r w:rsidR="00226640" w:rsidRPr="00D3624D">
        <w:rPr>
          <w:rFonts w:eastAsia="等线"/>
        </w:rPr>
        <w:t>L transmission opportunities to a certain extent.</w:t>
      </w:r>
      <w:r w:rsidR="0099263B" w:rsidRPr="00D3624D">
        <w:rPr>
          <w:rFonts w:eastAsia="等线"/>
        </w:rPr>
        <w:t xml:space="preserve"> </w:t>
      </w:r>
      <w:r w:rsidR="0099263B" w:rsidRPr="00D3624D">
        <w:rPr>
          <w:rFonts w:eastAsia="等线" w:hint="eastAsia"/>
          <w:lang w:eastAsia="zh-CN"/>
        </w:rPr>
        <w:t>T</w:t>
      </w:r>
      <w:r w:rsidR="0099263B" w:rsidRPr="00D3624D">
        <w:rPr>
          <w:rFonts w:eastAsia="等线"/>
        </w:rPr>
        <w:t xml:space="preserve">he </w:t>
      </w:r>
      <w:r w:rsidR="0099263B" w:rsidRPr="00D3624D">
        <w:rPr>
          <w:rFonts w:eastAsia="等线" w:hint="eastAsia"/>
          <w:lang w:eastAsia="zh-CN"/>
        </w:rPr>
        <w:t>D</w:t>
      </w:r>
      <w:r w:rsidR="0099263B" w:rsidRPr="00D3624D">
        <w:rPr>
          <w:rFonts w:eastAsia="等线"/>
        </w:rPr>
        <w:t xml:space="preserve">L transmission opportunities of SBFD Alt 4 increases </w:t>
      </w:r>
      <w:r w:rsidR="00B576D6" w:rsidRPr="00D3624D">
        <w:rPr>
          <w:rFonts w:eastAsia="等线"/>
        </w:rPr>
        <w:t>2</w:t>
      </w:r>
      <w:r w:rsidR="0099263B" w:rsidRPr="00D3624D">
        <w:rPr>
          <w:rFonts w:eastAsia="等线"/>
        </w:rPr>
        <w:t xml:space="preserve">0% and </w:t>
      </w:r>
      <w:r w:rsidR="00DC69C8" w:rsidRPr="00D3624D">
        <w:rPr>
          <w:rFonts w:eastAsia="等线" w:hint="eastAsia"/>
          <w:lang w:eastAsia="zh-CN"/>
        </w:rPr>
        <w:t>D</w:t>
      </w:r>
      <w:r w:rsidR="0099263B" w:rsidRPr="00D3624D">
        <w:rPr>
          <w:rFonts w:eastAsia="等线"/>
        </w:rPr>
        <w:t>L resources of SBFD Alt 4 are same with legacy TDD.</w:t>
      </w:r>
    </w:p>
    <w:p w14:paraId="386F713D" w14:textId="127FEA40" w:rsidR="00E101F3" w:rsidRPr="00D3624D" w:rsidRDefault="00503CCF" w:rsidP="00857780">
      <w:pPr>
        <w:pStyle w:val="affffff2"/>
        <w:numPr>
          <w:ilvl w:val="0"/>
          <w:numId w:val="29"/>
        </w:numPr>
        <w:overflowPunct w:val="0"/>
        <w:autoSpaceDE w:val="0"/>
        <w:autoSpaceDN w:val="0"/>
        <w:adjustRightInd w:val="0"/>
        <w:spacing w:after="180"/>
        <w:textAlignment w:val="baseline"/>
        <w:rPr>
          <w:rFonts w:eastAsia="等线"/>
        </w:rPr>
      </w:pPr>
      <w:r w:rsidRPr="00D3624D">
        <w:rPr>
          <w:rFonts w:eastAsia="等线"/>
        </w:rPr>
        <w:t xml:space="preserve">UL performance </w:t>
      </w:r>
      <w:r w:rsidRPr="00D3624D">
        <w:rPr>
          <w:rFonts w:eastAsia="等线"/>
          <w:lang w:eastAsia="zh-CN"/>
        </w:rPr>
        <w:t xml:space="preserve">and </w:t>
      </w:r>
      <w:r w:rsidRPr="00D3624D">
        <w:rPr>
          <w:rFonts w:eastAsia="等线"/>
        </w:rPr>
        <w:t xml:space="preserve">DL performance </w:t>
      </w:r>
      <w:r w:rsidRPr="00D3624D">
        <w:rPr>
          <w:rFonts w:eastAsia="等线"/>
          <w:lang w:eastAsia="zh-CN"/>
        </w:rPr>
        <w:t xml:space="preserve">are both enhanced with more transmission opportunities in </w:t>
      </w:r>
      <w:r w:rsidRPr="00D3624D">
        <w:rPr>
          <w:rFonts w:eastAsia="等线"/>
        </w:rPr>
        <w:t xml:space="preserve">SBFD </w:t>
      </w:r>
      <w:r w:rsidRPr="00D3624D">
        <w:rPr>
          <w:rFonts w:eastAsia="等线"/>
          <w:lang w:eastAsia="zh-CN"/>
        </w:rPr>
        <w:t xml:space="preserve">Alt </w:t>
      </w:r>
      <w:r w:rsidRPr="00D3624D">
        <w:rPr>
          <w:rFonts w:eastAsia="等线"/>
        </w:rPr>
        <w:t>4.</w:t>
      </w:r>
      <w:r w:rsidR="001D46EB" w:rsidRPr="00D3624D">
        <w:rPr>
          <w:rFonts w:eastAsia="等线"/>
        </w:rPr>
        <w:t xml:space="preserve"> In ratio, improvement of UL performance is much more than the </w:t>
      </w:r>
      <w:r w:rsidR="001D46EB" w:rsidRPr="00D3624D">
        <w:rPr>
          <w:rFonts w:eastAsia="等线"/>
          <w:lang w:eastAsia="zh-CN"/>
        </w:rPr>
        <w:t xml:space="preserve">improvement </w:t>
      </w:r>
      <w:r w:rsidR="001D46EB" w:rsidRPr="00D3624D">
        <w:rPr>
          <w:rFonts w:eastAsia="等线"/>
        </w:rPr>
        <w:t xml:space="preserve">of DL performance. </w:t>
      </w:r>
    </w:p>
    <w:p w14:paraId="2F8DFBB1" w14:textId="55833D53" w:rsidR="00A56109" w:rsidRPr="005F193F" w:rsidRDefault="00A56109" w:rsidP="000B729E">
      <w:pPr>
        <w:pStyle w:val="observation"/>
        <w:rPr>
          <w:rFonts w:eastAsia="等线"/>
        </w:rPr>
      </w:pPr>
      <w:bookmarkStart w:id="21" w:name="_Hlk135043727"/>
      <w:r w:rsidRPr="005F193F">
        <w:t xml:space="preserve">In InH scenario, following observations can be obtained for DL/UL latency </w:t>
      </w:r>
      <w:r w:rsidRPr="005F193F">
        <w:rPr>
          <w:rFonts w:hint="eastAsia"/>
        </w:rPr>
        <w:t xml:space="preserve">of </w:t>
      </w:r>
      <w:r w:rsidRPr="005F193F">
        <w:t xml:space="preserve">SBFD </w:t>
      </w:r>
      <w:r w:rsidRPr="005F193F">
        <w:rPr>
          <w:rFonts w:hint="eastAsia"/>
        </w:rPr>
        <w:t xml:space="preserve">compared with legacy </w:t>
      </w:r>
      <w:r w:rsidRPr="005F193F">
        <w:t>TDD:</w:t>
      </w:r>
    </w:p>
    <w:p w14:paraId="74FD7297" w14:textId="77777777" w:rsidR="00A56109" w:rsidRPr="00D3624D" w:rsidRDefault="00A56109" w:rsidP="00857780">
      <w:pPr>
        <w:pStyle w:val="affffff2"/>
        <w:numPr>
          <w:ilvl w:val="0"/>
          <w:numId w:val="26"/>
        </w:numPr>
        <w:rPr>
          <w:rFonts w:eastAsia="等线"/>
          <w:b/>
          <w:bCs/>
          <w:i/>
          <w:iCs/>
        </w:rPr>
      </w:pPr>
      <w:r w:rsidRPr="00D3624D">
        <w:rPr>
          <w:rFonts w:eastAsia="等线"/>
          <w:b/>
          <w:bCs/>
          <w:i/>
          <w:iCs/>
        </w:rPr>
        <w:t>F</w:t>
      </w:r>
      <w:r w:rsidRPr="00D3624D">
        <w:rPr>
          <w:rFonts w:eastAsia="等线" w:hint="eastAsia"/>
          <w:b/>
          <w:bCs/>
          <w:i/>
          <w:iCs/>
          <w:lang w:eastAsia="zh-CN"/>
        </w:rPr>
        <w:t xml:space="preserve">or </w:t>
      </w:r>
      <w:r w:rsidRPr="00D3624D">
        <w:rPr>
          <w:rFonts w:eastAsia="等线"/>
          <w:b/>
          <w:bCs/>
          <w:i/>
          <w:iCs/>
        </w:rPr>
        <w:t xml:space="preserve">UL </w:t>
      </w:r>
      <w:r w:rsidRPr="00D3624D">
        <w:rPr>
          <w:rFonts w:eastAsia="等线" w:hint="eastAsia"/>
          <w:b/>
          <w:bCs/>
          <w:i/>
          <w:iCs/>
          <w:lang w:eastAsia="zh-CN"/>
        </w:rPr>
        <w:t>latency</w:t>
      </w:r>
    </w:p>
    <w:p w14:paraId="3A21FB06" w14:textId="77777777" w:rsidR="00A56109" w:rsidRPr="00D3624D" w:rsidRDefault="00A56109" w:rsidP="00857780">
      <w:pPr>
        <w:pStyle w:val="affffff2"/>
        <w:numPr>
          <w:ilvl w:val="1"/>
          <w:numId w:val="26"/>
        </w:numPr>
        <w:rPr>
          <w:rFonts w:eastAsia="等线"/>
          <w:b/>
          <w:bCs/>
          <w:i/>
          <w:iCs/>
          <w:lang w:val="en-US"/>
        </w:rPr>
      </w:pPr>
      <w:r w:rsidRPr="00D3624D">
        <w:rPr>
          <w:rFonts w:eastAsia="等线"/>
          <w:b/>
          <w:bCs/>
          <w:i/>
          <w:iCs/>
        </w:rPr>
        <w:t xml:space="preserve">UL </w:t>
      </w:r>
      <w:r w:rsidRPr="00D3624D">
        <w:rPr>
          <w:rFonts w:eastAsia="等线" w:hint="eastAsia"/>
          <w:b/>
          <w:bCs/>
          <w:i/>
          <w:iCs/>
          <w:lang w:eastAsia="zh-CN"/>
        </w:rPr>
        <w:t xml:space="preserve">latency of </w:t>
      </w:r>
      <w:r w:rsidRPr="00D3624D">
        <w:rPr>
          <w:rFonts w:eastAsia="等线"/>
          <w:b/>
          <w:bCs/>
          <w:i/>
          <w:iCs/>
          <w:lang w:eastAsia="zh-CN"/>
        </w:rPr>
        <w:t xml:space="preserve">SBFD </w:t>
      </w:r>
      <w:r w:rsidRPr="00D3624D">
        <w:rPr>
          <w:rFonts w:eastAsia="等线" w:hint="eastAsia"/>
          <w:b/>
          <w:bCs/>
          <w:i/>
          <w:iCs/>
          <w:lang w:eastAsia="zh-CN"/>
        </w:rPr>
        <w:t>A</w:t>
      </w:r>
      <w:r w:rsidRPr="00D3624D">
        <w:rPr>
          <w:rFonts w:eastAsia="等线"/>
          <w:b/>
          <w:bCs/>
          <w:i/>
          <w:iCs/>
          <w:lang w:eastAsia="zh-CN"/>
        </w:rPr>
        <w:t>l</w:t>
      </w:r>
      <w:r w:rsidRPr="00D3624D">
        <w:rPr>
          <w:rFonts w:eastAsia="等线" w:hint="eastAsia"/>
          <w:b/>
          <w:bCs/>
          <w:i/>
          <w:iCs/>
          <w:lang w:eastAsia="zh-CN"/>
        </w:rPr>
        <w:t xml:space="preserve">t </w:t>
      </w:r>
      <w:r w:rsidRPr="00D3624D">
        <w:rPr>
          <w:rFonts w:eastAsia="等线"/>
          <w:b/>
          <w:bCs/>
          <w:i/>
          <w:iCs/>
          <w:lang w:eastAsia="zh-CN"/>
        </w:rPr>
        <w:t xml:space="preserve">2 </w:t>
      </w:r>
      <w:r w:rsidRPr="00D3624D">
        <w:rPr>
          <w:rFonts w:eastAsia="等线" w:hint="eastAsia"/>
          <w:b/>
          <w:bCs/>
          <w:i/>
          <w:iCs/>
          <w:lang w:eastAsia="zh-CN"/>
        </w:rPr>
        <w:t xml:space="preserve">and </w:t>
      </w:r>
      <w:r w:rsidRPr="00D3624D">
        <w:rPr>
          <w:rFonts w:eastAsia="等线"/>
          <w:b/>
          <w:bCs/>
          <w:i/>
          <w:iCs/>
          <w:lang w:eastAsia="zh-CN"/>
        </w:rPr>
        <w:t xml:space="preserve">SBFD </w:t>
      </w:r>
      <w:r w:rsidRPr="00D3624D">
        <w:rPr>
          <w:rFonts w:eastAsia="等线" w:hint="eastAsia"/>
          <w:b/>
          <w:bCs/>
          <w:i/>
          <w:iCs/>
          <w:lang w:eastAsia="zh-CN"/>
        </w:rPr>
        <w:t xml:space="preserve">Alt </w:t>
      </w:r>
      <w:r w:rsidRPr="00D3624D">
        <w:rPr>
          <w:rFonts w:eastAsia="等线"/>
          <w:b/>
          <w:bCs/>
          <w:i/>
          <w:iCs/>
          <w:lang w:eastAsia="zh-CN"/>
        </w:rPr>
        <w:t xml:space="preserve">4 </w:t>
      </w:r>
      <w:r w:rsidRPr="00D3624D">
        <w:rPr>
          <w:rFonts w:eastAsia="等线" w:hint="eastAsia"/>
          <w:b/>
          <w:bCs/>
          <w:i/>
          <w:iCs/>
          <w:lang w:eastAsia="zh-CN"/>
        </w:rPr>
        <w:t>decreases</w:t>
      </w:r>
      <w:r w:rsidRPr="00D3624D">
        <w:rPr>
          <w:rFonts w:eastAsia="等线"/>
          <w:b/>
          <w:bCs/>
          <w:i/>
          <w:iCs/>
          <w:lang w:eastAsia="zh-CN"/>
        </w:rPr>
        <w:t xml:space="preserve"> </w:t>
      </w:r>
      <w:r w:rsidRPr="00D3624D">
        <w:rPr>
          <w:rFonts w:eastAsia="等线" w:hint="eastAsia"/>
          <w:b/>
          <w:bCs/>
          <w:i/>
          <w:iCs/>
          <w:lang w:eastAsia="zh-CN"/>
        </w:rPr>
        <w:t xml:space="preserve">compared with legacy </w:t>
      </w:r>
      <w:r w:rsidRPr="00D3624D">
        <w:rPr>
          <w:rFonts w:eastAsia="等线"/>
          <w:b/>
          <w:bCs/>
          <w:i/>
          <w:iCs/>
        </w:rPr>
        <w:t xml:space="preserve">TDD </w:t>
      </w:r>
      <w:r w:rsidRPr="00D3624D">
        <w:rPr>
          <w:rFonts w:eastAsia="等线"/>
          <w:b/>
          <w:bCs/>
          <w:i/>
          <w:iCs/>
          <w:lang w:val="en-US"/>
        </w:rPr>
        <w:t xml:space="preserve">for </w:t>
      </w:r>
      <w:r w:rsidRPr="00D3624D">
        <w:rPr>
          <w:rFonts w:eastAsia="等线" w:hint="eastAsia"/>
          <w:b/>
          <w:bCs/>
          <w:i/>
          <w:iCs/>
          <w:lang w:val="en-US"/>
        </w:rPr>
        <w:t>large and small packet</w:t>
      </w:r>
      <w:r w:rsidRPr="00D3624D">
        <w:rPr>
          <w:rFonts w:eastAsia="等线"/>
          <w:b/>
          <w:bCs/>
          <w:i/>
          <w:iCs/>
        </w:rPr>
        <w:t>.</w:t>
      </w:r>
    </w:p>
    <w:p w14:paraId="44A7EBDF" w14:textId="77777777" w:rsidR="00A56109" w:rsidRPr="00D3624D" w:rsidRDefault="00A56109" w:rsidP="00857780">
      <w:pPr>
        <w:pStyle w:val="affffff2"/>
        <w:numPr>
          <w:ilvl w:val="1"/>
          <w:numId w:val="26"/>
        </w:numPr>
        <w:rPr>
          <w:rFonts w:eastAsia="等线"/>
          <w:b/>
          <w:bCs/>
          <w:i/>
          <w:iCs/>
          <w:lang w:val="en-US"/>
        </w:rPr>
      </w:pPr>
      <w:r w:rsidRPr="00D3624D">
        <w:rPr>
          <w:rFonts w:eastAsia="等线" w:hint="eastAsia"/>
          <w:b/>
          <w:bCs/>
          <w:i/>
          <w:iCs/>
          <w:lang w:val="en-US" w:eastAsia="zh-CN"/>
        </w:rPr>
        <w:t xml:space="preserve">For </w:t>
      </w:r>
      <w:r w:rsidRPr="00D3624D">
        <w:rPr>
          <w:rFonts w:eastAsia="等线"/>
          <w:b/>
          <w:bCs/>
          <w:i/>
          <w:iCs/>
          <w:lang w:eastAsia="zh-CN"/>
        </w:rPr>
        <w:t xml:space="preserve">SBFD </w:t>
      </w:r>
      <w:r w:rsidRPr="00D3624D">
        <w:rPr>
          <w:rFonts w:eastAsia="等线" w:hint="eastAsia"/>
          <w:b/>
          <w:bCs/>
          <w:i/>
          <w:iCs/>
          <w:lang w:eastAsia="zh-CN"/>
        </w:rPr>
        <w:t>A</w:t>
      </w:r>
      <w:r w:rsidRPr="00D3624D">
        <w:rPr>
          <w:rFonts w:eastAsia="等线"/>
          <w:b/>
          <w:bCs/>
          <w:i/>
          <w:iCs/>
          <w:lang w:eastAsia="zh-CN"/>
        </w:rPr>
        <w:t>l</w:t>
      </w:r>
      <w:r w:rsidRPr="00D3624D">
        <w:rPr>
          <w:rFonts w:eastAsia="等线" w:hint="eastAsia"/>
          <w:b/>
          <w:bCs/>
          <w:i/>
          <w:iCs/>
          <w:lang w:eastAsia="zh-CN"/>
        </w:rPr>
        <w:t xml:space="preserve">t </w:t>
      </w:r>
      <w:r w:rsidRPr="00D3624D">
        <w:rPr>
          <w:rFonts w:eastAsia="等线"/>
          <w:b/>
          <w:bCs/>
          <w:i/>
          <w:iCs/>
          <w:lang w:eastAsia="zh-CN"/>
        </w:rPr>
        <w:t xml:space="preserve">2 </w:t>
      </w:r>
      <w:r w:rsidRPr="00D3624D">
        <w:rPr>
          <w:rFonts w:eastAsia="等线" w:hint="eastAsia"/>
          <w:b/>
          <w:bCs/>
          <w:i/>
          <w:iCs/>
          <w:lang w:eastAsia="zh-CN"/>
        </w:rPr>
        <w:t xml:space="preserve">and </w:t>
      </w:r>
      <w:r w:rsidRPr="00D3624D">
        <w:rPr>
          <w:rFonts w:eastAsia="等线"/>
          <w:b/>
          <w:bCs/>
          <w:i/>
          <w:iCs/>
          <w:lang w:eastAsia="zh-CN"/>
        </w:rPr>
        <w:t xml:space="preserve">SBFD </w:t>
      </w:r>
      <w:r w:rsidRPr="00D3624D">
        <w:rPr>
          <w:rFonts w:eastAsia="等线" w:hint="eastAsia"/>
          <w:b/>
          <w:bCs/>
          <w:i/>
          <w:iCs/>
          <w:lang w:eastAsia="zh-CN"/>
        </w:rPr>
        <w:t xml:space="preserve">Alt </w:t>
      </w:r>
      <w:r w:rsidRPr="00D3624D">
        <w:rPr>
          <w:rFonts w:eastAsia="等线"/>
          <w:b/>
          <w:bCs/>
          <w:i/>
          <w:iCs/>
          <w:lang w:eastAsia="zh-CN"/>
        </w:rPr>
        <w:t xml:space="preserve">4, </w:t>
      </w:r>
      <w:r w:rsidRPr="00D3624D">
        <w:rPr>
          <w:rFonts w:eastAsia="等线" w:hint="eastAsia"/>
          <w:b/>
          <w:bCs/>
          <w:i/>
          <w:iCs/>
          <w:lang w:eastAsia="zh-CN"/>
        </w:rPr>
        <w:t>t</w:t>
      </w:r>
      <w:r w:rsidRPr="00D3624D">
        <w:rPr>
          <w:rFonts w:eastAsia="等线" w:hint="eastAsia"/>
          <w:b/>
          <w:bCs/>
          <w:i/>
          <w:iCs/>
          <w:lang w:val="en-US" w:eastAsia="zh-CN"/>
        </w:rPr>
        <w:t xml:space="preserve">he improvement of </w:t>
      </w:r>
      <w:r w:rsidRPr="00D3624D">
        <w:rPr>
          <w:rFonts w:eastAsia="等线"/>
          <w:b/>
          <w:bCs/>
          <w:i/>
          <w:iCs/>
        </w:rPr>
        <w:t xml:space="preserve">UL </w:t>
      </w:r>
      <w:r w:rsidRPr="00D3624D">
        <w:rPr>
          <w:rFonts w:eastAsia="等线" w:hint="eastAsia"/>
          <w:b/>
          <w:bCs/>
          <w:i/>
          <w:iCs/>
          <w:lang w:eastAsia="zh-CN"/>
        </w:rPr>
        <w:t>latency</w:t>
      </w:r>
      <w:r w:rsidRPr="00D3624D">
        <w:rPr>
          <w:rFonts w:eastAsia="等线" w:hint="eastAsia"/>
          <w:b/>
          <w:bCs/>
          <w:i/>
          <w:iCs/>
          <w:lang w:val="en-US" w:eastAsia="zh-CN"/>
        </w:rPr>
        <w:t xml:space="preserve"> for small packet is </w:t>
      </w:r>
      <w:r>
        <w:rPr>
          <w:rFonts w:eastAsia="等线"/>
          <w:b/>
          <w:bCs/>
          <w:i/>
          <w:iCs/>
          <w:lang w:val="en-US" w:eastAsia="zh-CN"/>
        </w:rPr>
        <w:t>more significant</w:t>
      </w:r>
      <w:r w:rsidRPr="00D3624D">
        <w:rPr>
          <w:rFonts w:eastAsia="等线"/>
          <w:b/>
          <w:bCs/>
          <w:i/>
          <w:iCs/>
          <w:lang w:val="en-US" w:eastAsia="zh-CN"/>
        </w:rPr>
        <w:t xml:space="preserve"> </w:t>
      </w:r>
      <w:r w:rsidRPr="00D3624D">
        <w:rPr>
          <w:rFonts w:eastAsia="等线" w:hint="eastAsia"/>
          <w:b/>
          <w:bCs/>
          <w:i/>
          <w:iCs/>
          <w:lang w:val="en-US" w:eastAsia="zh-CN"/>
        </w:rPr>
        <w:t>than</w:t>
      </w:r>
      <w:r w:rsidRPr="00D3624D">
        <w:rPr>
          <w:rFonts w:eastAsia="等线"/>
          <w:b/>
          <w:bCs/>
          <w:i/>
          <w:iCs/>
          <w:lang w:val="en-US" w:eastAsia="zh-CN"/>
        </w:rPr>
        <w:t xml:space="preserve"> </w:t>
      </w:r>
      <w:r w:rsidRPr="00D3624D">
        <w:rPr>
          <w:rFonts w:eastAsia="等线" w:hint="eastAsia"/>
          <w:b/>
          <w:bCs/>
          <w:i/>
          <w:iCs/>
          <w:lang w:val="en-US" w:eastAsia="zh-CN"/>
        </w:rPr>
        <w:t>that of large packet</w:t>
      </w:r>
      <w:r w:rsidRPr="00D3624D">
        <w:rPr>
          <w:rFonts w:eastAsia="等线"/>
          <w:b/>
          <w:bCs/>
          <w:i/>
          <w:iCs/>
          <w:lang w:val="en-US" w:eastAsia="zh-CN"/>
        </w:rPr>
        <w:t>.</w:t>
      </w:r>
    </w:p>
    <w:p w14:paraId="7910A9EB" w14:textId="77777777" w:rsidR="00A56109" w:rsidRPr="00D3624D" w:rsidRDefault="00A56109" w:rsidP="00857780">
      <w:pPr>
        <w:pStyle w:val="affffff2"/>
        <w:numPr>
          <w:ilvl w:val="1"/>
          <w:numId w:val="26"/>
        </w:numPr>
        <w:rPr>
          <w:rFonts w:eastAsia="等线"/>
          <w:b/>
          <w:bCs/>
          <w:i/>
          <w:iCs/>
          <w:lang w:val="en-US"/>
        </w:rPr>
      </w:pPr>
      <w:r w:rsidRPr="00D3624D">
        <w:rPr>
          <w:rFonts w:eastAsia="等线" w:hint="eastAsia"/>
          <w:b/>
          <w:bCs/>
          <w:i/>
          <w:iCs/>
          <w:lang w:val="en-US" w:eastAsia="zh-CN"/>
        </w:rPr>
        <w:t xml:space="preserve">The improvement of </w:t>
      </w:r>
      <w:r w:rsidRPr="00D3624D">
        <w:rPr>
          <w:rFonts w:eastAsia="等线"/>
          <w:b/>
          <w:bCs/>
          <w:i/>
          <w:iCs/>
        </w:rPr>
        <w:t xml:space="preserve">UL </w:t>
      </w:r>
      <w:r w:rsidRPr="00D3624D">
        <w:rPr>
          <w:rFonts w:eastAsia="等线" w:hint="eastAsia"/>
          <w:b/>
          <w:bCs/>
          <w:i/>
          <w:iCs/>
          <w:lang w:eastAsia="zh-CN"/>
        </w:rPr>
        <w:t>latency</w:t>
      </w:r>
      <w:r w:rsidRPr="00D3624D">
        <w:rPr>
          <w:rFonts w:eastAsia="等线"/>
          <w:b/>
          <w:bCs/>
          <w:i/>
          <w:iCs/>
        </w:rPr>
        <w:t xml:space="preserve"> </w:t>
      </w:r>
      <w:r w:rsidRPr="00D3624D">
        <w:rPr>
          <w:rFonts w:eastAsia="等线" w:hint="eastAsia"/>
          <w:b/>
          <w:bCs/>
          <w:i/>
          <w:iCs/>
          <w:lang w:eastAsia="zh-CN"/>
        </w:rPr>
        <w:t xml:space="preserve">for </w:t>
      </w:r>
      <w:r w:rsidRPr="00D3624D">
        <w:rPr>
          <w:rFonts w:eastAsia="等线"/>
          <w:b/>
          <w:bCs/>
          <w:i/>
          <w:iCs/>
        </w:rPr>
        <w:t xml:space="preserve">SBFD </w:t>
      </w:r>
      <w:r w:rsidRPr="00D3624D">
        <w:rPr>
          <w:rFonts w:eastAsia="等线" w:hint="eastAsia"/>
          <w:b/>
          <w:bCs/>
          <w:i/>
          <w:iCs/>
          <w:lang w:eastAsia="zh-CN"/>
        </w:rPr>
        <w:t xml:space="preserve">Alt </w:t>
      </w:r>
      <w:r w:rsidRPr="00D3624D">
        <w:rPr>
          <w:rFonts w:eastAsia="等线"/>
          <w:b/>
          <w:bCs/>
          <w:i/>
          <w:iCs/>
        </w:rPr>
        <w:t xml:space="preserve">2 </w:t>
      </w:r>
      <w:r w:rsidRPr="00D3624D">
        <w:rPr>
          <w:rFonts w:eastAsia="等线" w:hint="eastAsia"/>
          <w:b/>
          <w:bCs/>
          <w:i/>
          <w:iCs/>
          <w:lang w:val="en-US" w:eastAsia="zh-CN"/>
        </w:rPr>
        <w:t xml:space="preserve">is </w:t>
      </w:r>
      <w:r>
        <w:rPr>
          <w:rFonts w:eastAsia="等线"/>
          <w:b/>
          <w:bCs/>
          <w:i/>
          <w:iCs/>
          <w:lang w:val="en-US" w:eastAsia="zh-CN"/>
        </w:rPr>
        <w:t>more significant</w:t>
      </w:r>
      <w:r w:rsidRPr="00D3624D">
        <w:rPr>
          <w:rFonts w:eastAsia="等线" w:hint="eastAsia"/>
          <w:b/>
          <w:bCs/>
          <w:i/>
          <w:iCs/>
          <w:lang w:val="en-US" w:eastAsia="zh-CN"/>
        </w:rPr>
        <w:t xml:space="preserve"> than that of </w:t>
      </w:r>
      <w:r w:rsidRPr="00D3624D">
        <w:rPr>
          <w:rFonts w:eastAsia="等线"/>
          <w:b/>
          <w:bCs/>
          <w:i/>
          <w:iCs/>
          <w:lang w:eastAsia="zh-CN"/>
        </w:rPr>
        <w:t xml:space="preserve">SBFD </w:t>
      </w:r>
      <w:r w:rsidRPr="00D3624D">
        <w:rPr>
          <w:rFonts w:eastAsia="等线" w:hint="eastAsia"/>
          <w:b/>
          <w:bCs/>
          <w:i/>
          <w:iCs/>
          <w:lang w:eastAsia="zh-CN"/>
        </w:rPr>
        <w:t>A</w:t>
      </w:r>
      <w:r w:rsidRPr="00D3624D">
        <w:rPr>
          <w:rFonts w:eastAsia="等线"/>
          <w:b/>
          <w:bCs/>
          <w:i/>
          <w:iCs/>
          <w:lang w:eastAsia="zh-CN"/>
        </w:rPr>
        <w:t>l</w:t>
      </w:r>
      <w:r w:rsidRPr="00D3624D">
        <w:rPr>
          <w:rFonts w:eastAsia="等线" w:hint="eastAsia"/>
          <w:b/>
          <w:bCs/>
          <w:i/>
          <w:iCs/>
          <w:lang w:eastAsia="zh-CN"/>
        </w:rPr>
        <w:t xml:space="preserve">t </w:t>
      </w:r>
      <w:r w:rsidRPr="00D3624D">
        <w:rPr>
          <w:rFonts w:eastAsia="等线"/>
          <w:b/>
          <w:bCs/>
          <w:i/>
          <w:iCs/>
          <w:lang w:eastAsia="zh-CN"/>
        </w:rPr>
        <w:t xml:space="preserve">4 for large packet. </w:t>
      </w:r>
      <w:r w:rsidRPr="00D3624D">
        <w:rPr>
          <w:rFonts w:eastAsia="等线" w:hint="eastAsia"/>
          <w:b/>
          <w:bCs/>
          <w:i/>
          <w:iCs/>
          <w:lang w:val="en-US" w:eastAsia="zh-CN"/>
        </w:rPr>
        <w:t xml:space="preserve">The improvement of </w:t>
      </w:r>
      <w:r w:rsidRPr="00D3624D">
        <w:rPr>
          <w:rFonts w:eastAsia="等线"/>
          <w:b/>
          <w:bCs/>
          <w:i/>
          <w:iCs/>
        </w:rPr>
        <w:t xml:space="preserve">UL </w:t>
      </w:r>
      <w:r w:rsidRPr="00D3624D">
        <w:rPr>
          <w:rFonts w:eastAsia="等线" w:hint="eastAsia"/>
          <w:b/>
          <w:bCs/>
          <w:i/>
          <w:iCs/>
          <w:lang w:eastAsia="zh-CN"/>
        </w:rPr>
        <w:t>latency</w:t>
      </w:r>
      <w:r w:rsidRPr="00D3624D">
        <w:rPr>
          <w:rFonts w:eastAsia="等线"/>
          <w:b/>
          <w:bCs/>
          <w:i/>
          <w:iCs/>
        </w:rPr>
        <w:t xml:space="preserve"> </w:t>
      </w:r>
      <w:r w:rsidRPr="00D3624D">
        <w:rPr>
          <w:rFonts w:eastAsia="等线" w:hint="eastAsia"/>
          <w:b/>
          <w:bCs/>
          <w:i/>
          <w:iCs/>
          <w:lang w:eastAsia="zh-CN"/>
        </w:rPr>
        <w:t xml:space="preserve">for </w:t>
      </w:r>
      <w:r w:rsidRPr="00D3624D">
        <w:rPr>
          <w:rFonts w:eastAsia="等线"/>
          <w:b/>
          <w:bCs/>
          <w:i/>
          <w:iCs/>
        </w:rPr>
        <w:t xml:space="preserve">SBFD </w:t>
      </w:r>
      <w:r w:rsidRPr="00D3624D">
        <w:rPr>
          <w:rFonts w:eastAsia="等线" w:hint="eastAsia"/>
          <w:b/>
          <w:bCs/>
          <w:i/>
          <w:iCs/>
          <w:lang w:eastAsia="zh-CN"/>
        </w:rPr>
        <w:t xml:space="preserve">Alt </w:t>
      </w:r>
      <w:r w:rsidRPr="00D3624D">
        <w:rPr>
          <w:rFonts w:eastAsia="等线"/>
          <w:b/>
          <w:bCs/>
          <w:i/>
          <w:iCs/>
        </w:rPr>
        <w:t xml:space="preserve">2 </w:t>
      </w:r>
      <w:r w:rsidRPr="00D3624D">
        <w:rPr>
          <w:rFonts w:eastAsia="等线" w:hint="eastAsia"/>
          <w:b/>
          <w:bCs/>
          <w:i/>
          <w:iCs/>
          <w:lang w:val="en-US" w:eastAsia="zh-CN"/>
        </w:rPr>
        <w:t xml:space="preserve">is similar with that of </w:t>
      </w:r>
      <w:r w:rsidRPr="00D3624D">
        <w:rPr>
          <w:rFonts w:eastAsia="等线"/>
          <w:b/>
          <w:bCs/>
          <w:i/>
          <w:iCs/>
          <w:lang w:eastAsia="zh-CN"/>
        </w:rPr>
        <w:t xml:space="preserve">SBFD </w:t>
      </w:r>
      <w:r w:rsidRPr="00D3624D">
        <w:rPr>
          <w:rFonts w:eastAsia="等线" w:hint="eastAsia"/>
          <w:b/>
          <w:bCs/>
          <w:i/>
          <w:iCs/>
          <w:lang w:eastAsia="zh-CN"/>
        </w:rPr>
        <w:t>A</w:t>
      </w:r>
      <w:r w:rsidRPr="00D3624D">
        <w:rPr>
          <w:rFonts w:eastAsia="等线"/>
          <w:b/>
          <w:bCs/>
          <w:i/>
          <w:iCs/>
          <w:lang w:eastAsia="zh-CN"/>
        </w:rPr>
        <w:t>l</w:t>
      </w:r>
      <w:r w:rsidRPr="00D3624D">
        <w:rPr>
          <w:rFonts w:eastAsia="等线" w:hint="eastAsia"/>
          <w:b/>
          <w:bCs/>
          <w:i/>
          <w:iCs/>
          <w:lang w:eastAsia="zh-CN"/>
        </w:rPr>
        <w:t xml:space="preserve">t </w:t>
      </w:r>
      <w:r w:rsidRPr="00D3624D">
        <w:rPr>
          <w:rFonts w:eastAsia="等线"/>
          <w:b/>
          <w:bCs/>
          <w:i/>
          <w:iCs/>
          <w:lang w:eastAsia="zh-CN"/>
        </w:rPr>
        <w:t>4 for small packet</w:t>
      </w:r>
    </w:p>
    <w:p w14:paraId="0F538965" w14:textId="77777777" w:rsidR="00A56109" w:rsidRPr="00D3624D" w:rsidRDefault="00A56109" w:rsidP="00857780">
      <w:pPr>
        <w:pStyle w:val="affffff2"/>
        <w:numPr>
          <w:ilvl w:val="0"/>
          <w:numId w:val="26"/>
        </w:numPr>
        <w:rPr>
          <w:rFonts w:eastAsia="等线"/>
          <w:b/>
          <w:bCs/>
          <w:i/>
          <w:iCs/>
          <w:lang w:val="en-US"/>
        </w:rPr>
      </w:pPr>
      <w:r w:rsidRPr="00D3624D">
        <w:rPr>
          <w:rFonts w:eastAsia="等线"/>
          <w:b/>
          <w:bCs/>
          <w:i/>
          <w:iCs/>
          <w:lang w:val="en-US" w:eastAsia="zh-CN"/>
        </w:rPr>
        <w:t xml:space="preserve">For DL </w:t>
      </w:r>
      <w:r w:rsidRPr="00D3624D">
        <w:rPr>
          <w:rFonts w:eastAsia="等线" w:hint="eastAsia"/>
          <w:b/>
          <w:bCs/>
          <w:i/>
          <w:iCs/>
          <w:lang w:eastAsia="zh-CN"/>
        </w:rPr>
        <w:t>latency</w:t>
      </w:r>
    </w:p>
    <w:p w14:paraId="12CAA642" w14:textId="77777777" w:rsidR="00A56109" w:rsidRPr="00D3624D" w:rsidRDefault="00A56109" w:rsidP="00857780">
      <w:pPr>
        <w:pStyle w:val="affffff2"/>
        <w:numPr>
          <w:ilvl w:val="1"/>
          <w:numId w:val="26"/>
        </w:numPr>
        <w:rPr>
          <w:rFonts w:eastAsia="等线"/>
          <w:b/>
          <w:bCs/>
          <w:i/>
          <w:iCs/>
          <w:lang w:eastAsia="zh-CN"/>
        </w:rPr>
      </w:pPr>
      <w:r>
        <w:rPr>
          <w:rFonts w:eastAsia="等线"/>
          <w:b/>
          <w:bCs/>
          <w:i/>
          <w:iCs/>
          <w:lang w:eastAsia="zh-CN"/>
        </w:rPr>
        <w:t xml:space="preserve">For </w:t>
      </w:r>
      <w:r w:rsidRPr="00D3624D">
        <w:rPr>
          <w:rFonts w:eastAsia="等线"/>
          <w:b/>
          <w:bCs/>
          <w:i/>
          <w:iCs/>
          <w:lang w:eastAsia="zh-CN"/>
        </w:rPr>
        <w:t>SBFD Alt 2</w:t>
      </w:r>
      <w:r>
        <w:rPr>
          <w:rFonts w:eastAsia="等线"/>
          <w:b/>
          <w:bCs/>
          <w:i/>
          <w:iCs/>
          <w:lang w:eastAsia="zh-CN"/>
        </w:rPr>
        <w:t>, DL latency is</w:t>
      </w:r>
      <w:r w:rsidRPr="00D3624D">
        <w:rPr>
          <w:rFonts w:eastAsia="等线"/>
          <w:b/>
          <w:bCs/>
          <w:i/>
          <w:iCs/>
          <w:lang w:eastAsia="zh-CN"/>
        </w:rPr>
        <w:t xml:space="preserve"> </w:t>
      </w:r>
      <w:r>
        <w:rPr>
          <w:rFonts w:eastAsia="等线"/>
          <w:b/>
          <w:bCs/>
          <w:i/>
          <w:iCs/>
          <w:lang w:eastAsia="zh-CN"/>
        </w:rPr>
        <w:t>s</w:t>
      </w:r>
      <w:r w:rsidRPr="00D3624D">
        <w:rPr>
          <w:rFonts w:eastAsia="等线"/>
          <w:b/>
          <w:bCs/>
          <w:i/>
          <w:iCs/>
          <w:lang w:eastAsia="zh-CN"/>
        </w:rPr>
        <w:t xml:space="preserve">imilar with </w:t>
      </w:r>
      <w:r w:rsidRPr="00D3624D">
        <w:rPr>
          <w:rFonts w:eastAsia="等线" w:hint="eastAsia"/>
          <w:b/>
          <w:bCs/>
          <w:i/>
          <w:iCs/>
          <w:lang w:eastAsia="zh-CN"/>
        </w:rPr>
        <w:t xml:space="preserve">that of </w:t>
      </w:r>
      <w:r w:rsidRPr="00D3624D">
        <w:rPr>
          <w:rFonts w:eastAsia="等线"/>
          <w:b/>
          <w:bCs/>
          <w:i/>
          <w:iCs/>
          <w:lang w:eastAsia="zh-CN"/>
        </w:rPr>
        <w:t xml:space="preserve">legacy TDD in low </w:t>
      </w:r>
      <w:r w:rsidRPr="00D3624D">
        <w:rPr>
          <w:rFonts w:eastAsia="等线" w:hint="eastAsia"/>
          <w:b/>
          <w:bCs/>
          <w:i/>
          <w:iCs/>
          <w:lang w:eastAsia="zh-CN"/>
        </w:rPr>
        <w:t xml:space="preserve">and medium </w:t>
      </w:r>
      <w:r w:rsidRPr="00D3624D">
        <w:rPr>
          <w:rFonts w:eastAsia="等线"/>
          <w:b/>
          <w:bCs/>
          <w:i/>
          <w:iCs/>
          <w:lang w:eastAsia="zh-CN"/>
        </w:rPr>
        <w:t xml:space="preserve">RU </w:t>
      </w:r>
      <w:r w:rsidRPr="00D3624D">
        <w:rPr>
          <w:rFonts w:eastAsia="等线" w:hint="eastAsia"/>
          <w:b/>
          <w:bCs/>
          <w:i/>
          <w:iCs/>
          <w:lang w:eastAsia="zh-CN"/>
        </w:rPr>
        <w:t xml:space="preserve">for small packet and </w:t>
      </w:r>
      <w:r>
        <w:rPr>
          <w:rFonts w:eastAsia="等线"/>
          <w:b/>
          <w:bCs/>
          <w:i/>
          <w:iCs/>
          <w:lang w:eastAsia="zh-CN"/>
        </w:rPr>
        <w:t>larger</w:t>
      </w:r>
      <w:r w:rsidRPr="00D3624D">
        <w:rPr>
          <w:rFonts w:eastAsia="等线" w:hint="eastAsia"/>
          <w:b/>
          <w:bCs/>
          <w:i/>
          <w:iCs/>
          <w:lang w:eastAsia="zh-CN"/>
        </w:rPr>
        <w:t xml:space="preserve"> than that of legacy </w:t>
      </w:r>
      <w:r w:rsidRPr="00D3624D">
        <w:rPr>
          <w:rFonts w:eastAsia="等线"/>
          <w:b/>
          <w:bCs/>
          <w:i/>
          <w:iCs/>
          <w:lang w:eastAsia="zh-CN"/>
        </w:rPr>
        <w:t xml:space="preserve">TDD </w:t>
      </w:r>
      <w:r w:rsidRPr="00D3624D">
        <w:rPr>
          <w:rFonts w:eastAsia="等线" w:hint="eastAsia"/>
          <w:b/>
          <w:bCs/>
          <w:i/>
          <w:iCs/>
          <w:lang w:eastAsia="zh-CN"/>
        </w:rPr>
        <w:t>in other cases</w:t>
      </w:r>
      <w:r w:rsidRPr="00D3624D">
        <w:rPr>
          <w:rFonts w:eastAsia="等线"/>
          <w:b/>
          <w:bCs/>
          <w:i/>
          <w:iCs/>
          <w:lang w:eastAsia="zh-CN"/>
        </w:rPr>
        <w:t>.</w:t>
      </w:r>
    </w:p>
    <w:p w14:paraId="0358FF28" w14:textId="77777777" w:rsidR="00A56109" w:rsidRPr="00D3624D" w:rsidRDefault="00A56109" w:rsidP="00857780">
      <w:pPr>
        <w:pStyle w:val="affffff2"/>
        <w:numPr>
          <w:ilvl w:val="1"/>
          <w:numId w:val="26"/>
        </w:numPr>
        <w:rPr>
          <w:rFonts w:eastAsia="等线"/>
          <w:b/>
          <w:bCs/>
          <w:i/>
          <w:iCs/>
          <w:lang w:eastAsia="zh-CN"/>
        </w:rPr>
      </w:pPr>
      <w:r>
        <w:rPr>
          <w:rFonts w:eastAsia="等线"/>
          <w:b/>
          <w:bCs/>
          <w:i/>
          <w:iCs/>
          <w:lang w:eastAsia="zh-CN"/>
        </w:rPr>
        <w:t xml:space="preserve">For </w:t>
      </w:r>
      <w:r w:rsidRPr="00D3624D">
        <w:rPr>
          <w:rFonts w:eastAsia="等线"/>
          <w:b/>
          <w:bCs/>
          <w:i/>
          <w:iCs/>
          <w:lang w:eastAsia="zh-CN"/>
        </w:rPr>
        <w:t>SBFD Alt 4</w:t>
      </w:r>
      <w:r>
        <w:rPr>
          <w:rFonts w:eastAsia="等线"/>
          <w:b/>
          <w:bCs/>
          <w:i/>
          <w:iCs/>
          <w:lang w:eastAsia="zh-CN"/>
        </w:rPr>
        <w:t xml:space="preserve"> DL latency is s</w:t>
      </w:r>
      <w:r w:rsidRPr="00D3624D">
        <w:rPr>
          <w:rFonts w:eastAsia="等线"/>
          <w:b/>
          <w:bCs/>
          <w:i/>
          <w:iCs/>
          <w:lang w:eastAsia="zh-CN"/>
        </w:rPr>
        <w:t xml:space="preserve">imilar with </w:t>
      </w:r>
      <w:r w:rsidRPr="00D3624D">
        <w:rPr>
          <w:rFonts w:eastAsia="等线" w:hint="eastAsia"/>
          <w:b/>
          <w:bCs/>
          <w:i/>
          <w:iCs/>
          <w:lang w:eastAsia="zh-CN"/>
        </w:rPr>
        <w:t xml:space="preserve">that of </w:t>
      </w:r>
      <w:r w:rsidRPr="00D3624D">
        <w:rPr>
          <w:rFonts w:eastAsia="等线"/>
          <w:b/>
          <w:bCs/>
          <w:i/>
          <w:iCs/>
          <w:lang w:eastAsia="zh-CN"/>
        </w:rPr>
        <w:t xml:space="preserve">legacy TDD </w:t>
      </w:r>
      <w:r w:rsidRPr="00D3624D">
        <w:rPr>
          <w:rFonts w:eastAsia="等线" w:hint="eastAsia"/>
          <w:b/>
          <w:bCs/>
          <w:i/>
          <w:iCs/>
          <w:lang w:eastAsia="zh-CN"/>
        </w:rPr>
        <w:t>for large packet and smaller t</w:t>
      </w:r>
      <w:r w:rsidRPr="00D3624D">
        <w:rPr>
          <w:rFonts w:eastAsia="等线"/>
          <w:b/>
          <w:bCs/>
          <w:i/>
          <w:iCs/>
          <w:lang w:eastAsia="zh-CN"/>
        </w:rPr>
        <w:t>han that of legacy TDD</w:t>
      </w:r>
      <w:r w:rsidRPr="00D3624D">
        <w:rPr>
          <w:rFonts w:eastAsia="等线" w:hint="eastAsia"/>
          <w:b/>
          <w:bCs/>
          <w:i/>
          <w:iCs/>
          <w:lang w:eastAsia="zh-CN"/>
        </w:rPr>
        <w:t xml:space="preserve"> for small packet</w:t>
      </w:r>
      <w:r w:rsidRPr="00D3624D">
        <w:rPr>
          <w:rFonts w:eastAsia="等线"/>
          <w:b/>
          <w:bCs/>
          <w:i/>
          <w:iCs/>
          <w:lang w:eastAsia="zh-CN"/>
        </w:rPr>
        <w:t>.</w:t>
      </w:r>
    </w:p>
    <w:p w14:paraId="08415875" w14:textId="77777777" w:rsidR="00A56109" w:rsidRPr="00D3624D" w:rsidRDefault="00A56109" w:rsidP="00857780">
      <w:pPr>
        <w:pStyle w:val="affffff2"/>
        <w:numPr>
          <w:ilvl w:val="1"/>
          <w:numId w:val="26"/>
        </w:numPr>
        <w:rPr>
          <w:rFonts w:eastAsia="等线"/>
          <w:b/>
          <w:bCs/>
          <w:i/>
          <w:iCs/>
          <w:lang w:eastAsia="zh-CN"/>
        </w:rPr>
      </w:pPr>
      <w:r w:rsidRPr="00D3624D">
        <w:rPr>
          <w:rFonts w:eastAsia="等线" w:hint="eastAsia"/>
          <w:b/>
          <w:bCs/>
          <w:i/>
          <w:iCs/>
          <w:lang w:val="en-US" w:eastAsia="zh-CN"/>
        </w:rPr>
        <w:t xml:space="preserve">For </w:t>
      </w:r>
      <w:r w:rsidRPr="00D3624D">
        <w:rPr>
          <w:rFonts w:eastAsia="等线"/>
          <w:b/>
          <w:bCs/>
          <w:i/>
          <w:iCs/>
          <w:lang w:val="en-US"/>
        </w:rPr>
        <w:t xml:space="preserve">SBFD </w:t>
      </w:r>
      <w:r w:rsidRPr="00D3624D">
        <w:rPr>
          <w:rFonts w:eastAsia="等线" w:hint="eastAsia"/>
          <w:b/>
          <w:bCs/>
          <w:i/>
          <w:iCs/>
          <w:lang w:val="en-US" w:eastAsia="zh-CN"/>
        </w:rPr>
        <w:t>A</w:t>
      </w:r>
      <w:r w:rsidRPr="00D3624D">
        <w:rPr>
          <w:rFonts w:eastAsia="等线"/>
          <w:b/>
          <w:bCs/>
          <w:i/>
          <w:iCs/>
          <w:lang w:val="en-US" w:eastAsia="zh-CN"/>
        </w:rPr>
        <w:t>l</w:t>
      </w:r>
      <w:r w:rsidRPr="00D3624D">
        <w:rPr>
          <w:rFonts w:eastAsia="等线" w:hint="eastAsia"/>
          <w:b/>
          <w:bCs/>
          <w:i/>
          <w:iCs/>
          <w:lang w:val="en-US" w:eastAsia="zh-CN"/>
        </w:rPr>
        <w:t xml:space="preserve">t </w:t>
      </w:r>
      <w:r w:rsidRPr="00D3624D">
        <w:rPr>
          <w:rFonts w:eastAsia="等线"/>
          <w:b/>
          <w:bCs/>
          <w:i/>
          <w:iCs/>
          <w:lang w:val="en-US"/>
        </w:rPr>
        <w:t>2</w:t>
      </w:r>
      <w:r w:rsidRPr="00D3624D">
        <w:rPr>
          <w:rFonts w:eastAsia="等线"/>
          <w:b/>
          <w:bCs/>
          <w:i/>
          <w:iCs/>
          <w:lang w:eastAsia="zh-CN"/>
        </w:rPr>
        <w:t xml:space="preserve">, DL latency increasement for </w:t>
      </w:r>
      <w:r w:rsidRPr="00D3624D">
        <w:rPr>
          <w:rFonts w:eastAsia="等线" w:hint="eastAsia"/>
          <w:b/>
          <w:bCs/>
          <w:i/>
          <w:iCs/>
          <w:lang w:eastAsia="zh-CN"/>
        </w:rPr>
        <w:t xml:space="preserve">small </w:t>
      </w:r>
      <w:r w:rsidRPr="00D3624D">
        <w:rPr>
          <w:rFonts w:eastAsia="等线"/>
          <w:b/>
          <w:bCs/>
          <w:i/>
          <w:iCs/>
          <w:lang w:eastAsia="zh-CN"/>
        </w:rPr>
        <w:t xml:space="preserve">packet is </w:t>
      </w:r>
      <w:r>
        <w:rPr>
          <w:rFonts w:eastAsia="等线"/>
          <w:b/>
          <w:bCs/>
          <w:i/>
          <w:iCs/>
          <w:lang w:eastAsia="zh-CN"/>
        </w:rPr>
        <w:t>less significant</w:t>
      </w:r>
      <w:r w:rsidRPr="00D3624D">
        <w:rPr>
          <w:rFonts w:eastAsia="等线" w:hint="eastAsia"/>
          <w:b/>
          <w:bCs/>
          <w:i/>
          <w:iCs/>
          <w:lang w:eastAsia="zh-CN"/>
        </w:rPr>
        <w:t xml:space="preserve"> </w:t>
      </w:r>
      <w:r w:rsidRPr="00D3624D">
        <w:rPr>
          <w:rFonts w:eastAsia="等线"/>
          <w:b/>
          <w:bCs/>
          <w:i/>
          <w:iCs/>
          <w:lang w:eastAsia="zh-CN"/>
        </w:rPr>
        <w:t xml:space="preserve">than that of large packet. </w:t>
      </w:r>
      <w:r w:rsidRPr="00D3624D">
        <w:rPr>
          <w:rFonts w:eastAsia="等线" w:hint="eastAsia"/>
          <w:b/>
          <w:bCs/>
          <w:i/>
          <w:iCs/>
          <w:lang w:val="en-US" w:eastAsia="zh-CN"/>
        </w:rPr>
        <w:t xml:space="preserve">For </w:t>
      </w:r>
      <w:r w:rsidRPr="00D3624D">
        <w:rPr>
          <w:rFonts w:eastAsia="等线"/>
          <w:b/>
          <w:bCs/>
          <w:i/>
          <w:iCs/>
          <w:lang w:val="en-US"/>
        </w:rPr>
        <w:t xml:space="preserve">SBFD </w:t>
      </w:r>
      <w:r w:rsidRPr="00D3624D">
        <w:rPr>
          <w:rFonts w:eastAsia="等线" w:hint="eastAsia"/>
          <w:b/>
          <w:bCs/>
          <w:i/>
          <w:iCs/>
          <w:lang w:val="en-US" w:eastAsia="zh-CN"/>
        </w:rPr>
        <w:t>A</w:t>
      </w:r>
      <w:r w:rsidRPr="00D3624D">
        <w:rPr>
          <w:rFonts w:eastAsia="等线"/>
          <w:b/>
          <w:bCs/>
          <w:i/>
          <w:iCs/>
          <w:lang w:val="en-US" w:eastAsia="zh-CN"/>
        </w:rPr>
        <w:t>l</w:t>
      </w:r>
      <w:r w:rsidRPr="00D3624D">
        <w:rPr>
          <w:rFonts w:eastAsia="等线" w:hint="eastAsia"/>
          <w:b/>
          <w:bCs/>
          <w:i/>
          <w:iCs/>
          <w:lang w:val="en-US" w:eastAsia="zh-CN"/>
        </w:rPr>
        <w:t xml:space="preserve">t </w:t>
      </w:r>
      <w:r w:rsidRPr="00D3624D">
        <w:rPr>
          <w:rFonts w:eastAsia="等线"/>
          <w:b/>
          <w:bCs/>
          <w:i/>
          <w:iCs/>
          <w:lang w:val="en-US"/>
        </w:rPr>
        <w:t>4</w:t>
      </w:r>
      <w:r w:rsidRPr="00D3624D">
        <w:rPr>
          <w:rFonts w:eastAsia="等线"/>
          <w:b/>
          <w:bCs/>
          <w:i/>
          <w:iCs/>
          <w:lang w:eastAsia="zh-CN"/>
        </w:rPr>
        <w:t xml:space="preserve">, DL latency </w:t>
      </w:r>
      <w:r w:rsidRPr="00D3624D">
        <w:rPr>
          <w:rFonts w:eastAsia="等线" w:hint="eastAsia"/>
          <w:b/>
          <w:bCs/>
          <w:i/>
          <w:iCs/>
          <w:lang w:eastAsia="zh-CN"/>
        </w:rPr>
        <w:t xml:space="preserve">reduction </w:t>
      </w:r>
      <w:r w:rsidRPr="00D3624D">
        <w:rPr>
          <w:rFonts w:eastAsia="等线"/>
          <w:b/>
          <w:bCs/>
          <w:i/>
          <w:iCs/>
          <w:lang w:eastAsia="zh-CN"/>
        </w:rPr>
        <w:t xml:space="preserve">for </w:t>
      </w:r>
      <w:r w:rsidRPr="00D3624D">
        <w:rPr>
          <w:rFonts w:eastAsia="等线" w:hint="eastAsia"/>
          <w:b/>
          <w:bCs/>
          <w:i/>
          <w:iCs/>
          <w:lang w:eastAsia="zh-CN"/>
        </w:rPr>
        <w:t xml:space="preserve">small </w:t>
      </w:r>
      <w:r w:rsidRPr="00D3624D">
        <w:rPr>
          <w:rFonts w:eastAsia="等线"/>
          <w:b/>
          <w:bCs/>
          <w:i/>
          <w:iCs/>
          <w:lang w:eastAsia="zh-CN"/>
        </w:rPr>
        <w:t xml:space="preserve">packet is </w:t>
      </w:r>
      <w:r>
        <w:rPr>
          <w:rFonts w:eastAsia="等线"/>
          <w:b/>
          <w:bCs/>
          <w:i/>
          <w:iCs/>
          <w:lang w:eastAsia="zh-CN"/>
        </w:rPr>
        <w:t>more significant</w:t>
      </w:r>
      <w:r w:rsidRPr="00D3624D">
        <w:rPr>
          <w:rFonts w:eastAsia="等线" w:hint="eastAsia"/>
          <w:b/>
          <w:bCs/>
          <w:i/>
          <w:iCs/>
          <w:lang w:eastAsia="zh-CN"/>
        </w:rPr>
        <w:t xml:space="preserve"> </w:t>
      </w:r>
      <w:r w:rsidRPr="00D3624D">
        <w:rPr>
          <w:rFonts w:eastAsia="等线"/>
          <w:b/>
          <w:bCs/>
          <w:i/>
          <w:iCs/>
          <w:lang w:eastAsia="zh-CN"/>
        </w:rPr>
        <w:t>than that of large packet.</w:t>
      </w:r>
    </w:p>
    <w:p w14:paraId="4DEB3973" w14:textId="77777777" w:rsidR="00A56109" w:rsidRPr="00D3624D" w:rsidRDefault="00A56109" w:rsidP="00857780">
      <w:pPr>
        <w:pStyle w:val="affffff2"/>
        <w:numPr>
          <w:ilvl w:val="1"/>
          <w:numId w:val="26"/>
        </w:numPr>
        <w:rPr>
          <w:rFonts w:eastAsia="等线"/>
          <w:b/>
          <w:bCs/>
          <w:i/>
          <w:iCs/>
          <w:lang w:eastAsia="zh-CN"/>
        </w:rPr>
      </w:pPr>
      <w:r w:rsidRPr="00D3624D">
        <w:rPr>
          <w:rFonts w:eastAsia="等线"/>
          <w:b/>
          <w:bCs/>
          <w:i/>
          <w:iCs/>
          <w:lang w:eastAsia="zh-CN"/>
        </w:rPr>
        <w:t xml:space="preserve">DL latency </w:t>
      </w:r>
      <w:r w:rsidRPr="00D3624D">
        <w:rPr>
          <w:rFonts w:eastAsia="等线" w:hint="eastAsia"/>
          <w:b/>
          <w:bCs/>
          <w:i/>
          <w:iCs/>
          <w:lang w:eastAsia="zh-CN"/>
        </w:rPr>
        <w:t xml:space="preserve">of </w:t>
      </w:r>
      <w:r w:rsidRPr="00D3624D">
        <w:rPr>
          <w:rFonts w:eastAsia="等线"/>
          <w:b/>
          <w:bCs/>
          <w:i/>
          <w:iCs/>
          <w:lang w:eastAsia="zh-CN"/>
        </w:rPr>
        <w:t xml:space="preserve">SBFD </w:t>
      </w:r>
      <w:r w:rsidRPr="00D3624D">
        <w:rPr>
          <w:rFonts w:eastAsia="等线" w:hint="eastAsia"/>
          <w:b/>
          <w:bCs/>
          <w:i/>
          <w:iCs/>
          <w:lang w:eastAsia="zh-CN"/>
        </w:rPr>
        <w:t>A</w:t>
      </w:r>
      <w:r w:rsidRPr="00D3624D">
        <w:rPr>
          <w:rFonts w:eastAsia="等线"/>
          <w:b/>
          <w:bCs/>
          <w:i/>
          <w:iCs/>
          <w:lang w:eastAsia="zh-CN"/>
        </w:rPr>
        <w:t>l</w:t>
      </w:r>
      <w:r w:rsidRPr="00D3624D">
        <w:rPr>
          <w:rFonts w:eastAsia="等线" w:hint="eastAsia"/>
          <w:b/>
          <w:bCs/>
          <w:i/>
          <w:iCs/>
          <w:lang w:eastAsia="zh-CN"/>
        </w:rPr>
        <w:t xml:space="preserve">t </w:t>
      </w:r>
      <w:r w:rsidRPr="00D3624D">
        <w:rPr>
          <w:rFonts w:eastAsia="等线"/>
          <w:b/>
          <w:bCs/>
          <w:i/>
          <w:iCs/>
          <w:lang w:eastAsia="zh-CN"/>
        </w:rPr>
        <w:t xml:space="preserve">2 </w:t>
      </w:r>
      <w:r w:rsidRPr="00D3624D">
        <w:rPr>
          <w:rFonts w:eastAsia="等线" w:hint="eastAsia"/>
          <w:b/>
          <w:bCs/>
          <w:i/>
          <w:iCs/>
          <w:lang w:eastAsia="zh-CN"/>
        </w:rPr>
        <w:t xml:space="preserve">increases and </w:t>
      </w:r>
      <w:r w:rsidRPr="00D3624D">
        <w:rPr>
          <w:rFonts w:eastAsia="等线"/>
          <w:b/>
          <w:bCs/>
          <w:i/>
          <w:iCs/>
          <w:lang w:eastAsia="zh-CN"/>
        </w:rPr>
        <w:t xml:space="preserve">DL latency </w:t>
      </w:r>
      <w:r w:rsidRPr="00D3624D">
        <w:rPr>
          <w:rFonts w:eastAsia="等线" w:hint="eastAsia"/>
          <w:b/>
          <w:bCs/>
          <w:i/>
          <w:iCs/>
          <w:lang w:eastAsia="zh-CN"/>
        </w:rPr>
        <w:t xml:space="preserve">of </w:t>
      </w:r>
      <w:r w:rsidRPr="00D3624D">
        <w:rPr>
          <w:rFonts w:eastAsia="等线"/>
          <w:b/>
          <w:bCs/>
          <w:i/>
          <w:iCs/>
          <w:lang w:eastAsia="zh-CN"/>
        </w:rPr>
        <w:t xml:space="preserve">SBFD </w:t>
      </w:r>
      <w:r w:rsidRPr="00D3624D">
        <w:rPr>
          <w:rFonts w:eastAsia="等线" w:hint="eastAsia"/>
          <w:b/>
          <w:bCs/>
          <w:i/>
          <w:iCs/>
          <w:lang w:eastAsia="zh-CN"/>
        </w:rPr>
        <w:t>A</w:t>
      </w:r>
      <w:r w:rsidRPr="00D3624D">
        <w:rPr>
          <w:rFonts w:eastAsia="等线"/>
          <w:b/>
          <w:bCs/>
          <w:i/>
          <w:iCs/>
          <w:lang w:eastAsia="zh-CN"/>
        </w:rPr>
        <w:t>l</w:t>
      </w:r>
      <w:r w:rsidRPr="00D3624D">
        <w:rPr>
          <w:rFonts w:eastAsia="等线" w:hint="eastAsia"/>
          <w:b/>
          <w:bCs/>
          <w:i/>
          <w:iCs/>
          <w:lang w:eastAsia="zh-CN"/>
        </w:rPr>
        <w:t xml:space="preserve">t </w:t>
      </w:r>
      <w:r w:rsidRPr="00D3624D">
        <w:rPr>
          <w:rFonts w:eastAsia="等线"/>
          <w:b/>
          <w:bCs/>
          <w:i/>
          <w:iCs/>
          <w:lang w:eastAsia="zh-CN"/>
        </w:rPr>
        <w:t xml:space="preserve">4 </w:t>
      </w:r>
      <w:r w:rsidRPr="00D3624D">
        <w:rPr>
          <w:rFonts w:eastAsia="等线" w:hint="eastAsia"/>
          <w:b/>
          <w:bCs/>
          <w:i/>
          <w:iCs/>
          <w:lang w:eastAsia="zh-CN"/>
        </w:rPr>
        <w:t>decreases</w:t>
      </w:r>
      <w:r w:rsidRPr="00D3624D">
        <w:rPr>
          <w:rFonts w:eastAsia="等线"/>
          <w:b/>
          <w:bCs/>
          <w:i/>
          <w:iCs/>
          <w:lang w:eastAsia="zh-CN"/>
        </w:rPr>
        <w:t>.</w:t>
      </w:r>
    </w:p>
    <w:p w14:paraId="5407CC6A" w14:textId="77777777" w:rsidR="00A56109" w:rsidRPr="00D3624D" w:rsidRDefault="00A56109" w:rsidP="00A56109">
      <w:pPr>
        <w:rPr>
          <w:rFonts w:eastAsia="等线"/>
          <w:b/>
          <w:bCs/>
          <w:i/>
          <w:iCs/>
          <w:lang w:val="en-GB"/>
        </w:rPr>
      </w:pPr>
      <w:r w:rsidRPr="00D3624D">
        <w:rPr>
          <w:rFonts w:eastAsia="等线"/>
          <w:b/>
          <w:bCs/>
          <w:i/>
          <w:iCs/>
          <w:lang w:val="en-GB"/>
        </w:rPr>
        <w:t>-</w:t>
      </w:r>
      <w:r w:rsidRPr="00D3624D">
        <w:rPr>
          <w:rFonts w:eastAsia="等线"/>
          <w:b/>
          <w:bCs/>
          <w:i/>
          <w:iCs/>
          <w:lang w:val="en-GB"/>
        </w:rPr>
        <w:tab/>
        <w:t>For the ratio of improvement of UL performance and degradation of DL performance</w:t>
      </w:r>
    </w:p>
    <w:p w14:paraId="4A39DDF7" w14:textId="77777777" w:rsidR="00A56109" w:rsidRPr="00D3624D" w:rsidRDefault="00A56109" w:rsidP="00857780">
      <w:pPr>
        <w:pStyle w:val="affffff2"/>
        <w:numPr>
          <w:ilvl w:val="1"/>
          <w:numId w:val="26"/>
        </w:numPr>
        <w:rPr>
          <w:rFonts w:eastAsia="等线"/>
          <w:b/>
          <w:bCs/>
          <w:i/>
          <w:iCs/>
          <w:lang w:eastAsia="zh-CN"/>
        </w:rPr>
      </w:pPr>
      <w:r w:rsidRPr="00D3624D">
        <w:rPr>
          <w:rFonts w:eastAsia="等线"/>
          <w:b/>
          <w:bCs/>
          <w:i/>
          <w:iCs/>
          <w:lang w:eastAsia="zh-CN"/>
        </w:rPr>
        <w:t>For SBFD Alt 2, improvement of UL performance is more</w:t>
      </w:r>
      <w:r>
        <w:rPr>
          <w:rFonts w:eastAsia="等线"/>
          <w:b/>
          <w:bCs/>
          <w:i/>
          <w:iCs/>
          <w:lang w:eastAsia="zh-CN"/>
        </w:rPr>
        <w:t xml:space="preserve"> significant</w:t>
      </w:r>
      <w:r w:rsidRPr="00D3624D">
        <w:rPr>
          <w:rFonts w:eastAsia="等线"/>
          <w:b/>
          <w:bCs/>
          <w:i/>
          <w:iCs/>
          <w:lang w:eastAsia="zh-CN"/>
        </w:rPr>
        <w:t xml:space="preserve"> than the degradation of DL performance for large and small packet.</w:t>
      </w:r>
    </w:p>
    <w:p w14:paraId="2905364E" w14:textId="77777777" w:rsidR="00A56109" w:rsidRPr="00D3624D" w:rsidRDefault="00A56109" w:rsidP="00857780">
      <w:pPr>
        <w:pStyle w:val="affffff2"/>
        <w:numPr>
          <w:ilvl w:val="0"/>
          <w:numId w:val="25"/>
        </w:numPr>
        <w:rPr>
          <w:rFonts w:eastAsia="等线"/>
          <w:b/>
          <w:bCs/>
          <w:i/>
          <w:iCs/>
          <w:lang w:val="en-US"/>
        </w:rPr>
      </w:pPr>
      <w:r w:rsidRPr="00D3624D">
        <w:rPr>
          <w:rFonts w:eastAsia="等线"/>
          <w:b/>
          <w:bCs/>
          <w:i/>
          <w:iCs/>
          <w:lang w:val="en-US" w:eastAsia="zh-CN"/>
        </w:rPr>
        <w:t xml:space="preserve">For </w:t>
      </w:r>
      <w:r w:rsidRPr="00D3624D">
        <w:rPr>
          <w:rFonts w:eastAsia="等线"/>
          <w:b/>
          <w:bCs/>
          <w:i/>
          <w:iCs/>
          <w:lang w:val="en-US"/>
        </w:rPr>
        <w:t xml:space="preserve">SBFD </w:t>
      </w:r>
      <w:r w:rsidRPr="00D3624D">
        <w:rPr>
          <w:rFonts w:eastAsia="等线"/>
          <w:b/>
          <w:bCs/>
          <w:i/>
          <w:iCs/>
          <w:lang w:val="en-US" w:eastAsia="zh-CN"/>
        </w:rPr>
        <w:t xml:space="preserve">Alt </w:t>
      </w:r>
      <w:r w:rsidRPr="00D3624D">
        <w:rPr>
          <w:rFonts w:eastAsia="等线"/>
          <w:b/>
          <w:bCs/>
          <w:i/>
          <w:iCs/>
          <w:lang w:val="en-US"/>
        </w:rPr>
        <w:t xml:space="preserve">4, </w:t>
      </w:r>
      <w:r w:rsidRPr="00D3624D">
        <w:rPr>
          <w:rFonts w:eastAsia="等线"/>
          <w:b/>
          <w:bCs/>
          <w:i/>
          <w:iCs/>
          <w:lang w:val="en-US" w:eastAsia="zh-CN"/>
        </w:rPr>
        <w:t xml:space="preserve">both </w:t>
      </w:r>
      <w:r w:rsidRPr="00D3624D">
        <w:rPr>
          <w:rFonts w:eastAsia="等线"/>
          <w:b/>
          <w:bCs/>
          <w:i/>
          <w:iCs/>
          <w:lang w:eastAsia="zh-CN"/>
        </w:rPr>
        <w:t>UL performance and DL performance are improved.</w:t>
      </w:r>
    </w:p>
    <w:p w14:paraId="62E06FAA" w14:textId="26DD16F1" w:rsidR="00C13351" w:rsidRPr="00D3624D" w:rsidRDefault="00C13351" w:rsidP="006132C6">
      <w:pPr>
        <w:rPr>
          <w:rFonts w:eastAsia="等线"/>
        </w:rPr>
      </w:pPr>
    </w:p>
    <w:p w14:paraId="6148BBD7" w14:textId="77777777" w:rsidR="00C13351" w:rsidRPr="00D3624D" w:rsidRDefault="00C13351" w:rsidP="00C13351">
      <w:pPr>
        <w:rPr>
          <w:rFonts w:eastAsia="等线"/>
          <w:lang w:val="en-GB"/>
        </w:rPr>
      </w:pPr>
    </w:p>
    <w:bookmarkEnd w:id="21"/>
    <w:p w14:paraId="4D885919" w14:textId="672AD2B5" w:rsidR="00876DC4" w:rsidRPr="00D3624D" w:rsidRDefault="00876DC4" w:rsidP="00876DC4">
      <w:pPr>
        <w:rPr>
          <w:rFonts w:eastAsiaTheme="minorEastAsia"/>
          <w:lang w:val="en-GB"/>
        </w:rPr>
      </w:pPr>
      <w:r w:rsidRPr="00D3624D">
        <w:rPr>
          <w:rFonts w:eastAsia="等线" w:hint="eastAsia"/>
          <w:szCs w:val="21"/>
          <w:lang w:val="en-GB"/>
        </w:rPr>
        <w:t>When compared s</w:t>
      </w:r>
      <w:r w:rsidRPr="00D3624D">
        <w:rPr>
          <w:rFonts w:eastAsia="等线"/>
          <w:szCs w:val="21"/>
          <w:lang w:val="en-GB"/>
        </w:rPr>
        <w:t xml:space="preserve">ub-cases #7-9 </w:t>
      </w:r>
      <w:r w:rsidRPr="00D3624D">
        <w:rPr>
          <w:rFonts w:eastAsia="等线" w:hint="eastAsia"/>
          <w:szCs w:val="21"/>
          <w:lang w:val="en-GB"/>
        </w:rPr>
        <w:t>with sub</w:t>
      </w:r>
      <w:r w:rsidRPr="00D3624D">
        <w:rPr>
          <w:rFonts w:eastAsia="等线"/>
          <w:lang w:val="en-GB"/>
        </w:rPr>
        <w:t xml:space="preserve">-cases #1-3 </w:t>
      </w:r>
      <w:r w:rsidRPr="00D3624D">
        <w:rPr>
          <w:rFonts w:eastAsia="等线" w:hint="eastAsia"/>
          <w:lang w:val="en-GB"/>
        </w:rPr>
        <w:t xml:space="preserve">and compared </w:t>
      </w:r>
      <w:r w:rsidRPr="00D3624D">
        <w:rPr>
          <w:rFonts w:eastAsia="等线" w:hint="eastAsia"/>
          <w:szCs w:val="21"/>
          <w:lang w:val="en-GB"/>
        </w:rPr>
        <w:t>s</w:t>
      </w:r>
      <w:r w:rsidRPr="00D3624D">
        <w:rPr>
          <w:rFonts w:eastAsia="等线"/>
          <w:szCs w:val="21"/>
          <w:lang w:val="en-GB"/>
        </w:rPr>
        <w:t xml:space="preserve">ub-cases #10-12 </w:t>
      </w:r>
      <w:r w:rsidRPr="00D3624D">
        <w:rPr>
          <w:rFonts w:eastAsia="等线" w:hint="eastAsia"/>
          <w:szCs w:val="21"/>
          <w:lang w:val="en-GB"/>
        </w:rPr>
        <w:t>with sub-cases</w:t>
      </w:r>
      <w:r w:rsidRPr="00D3624D">
        <w:rPr>
          <w:rFonts w:eastAsia="等线"/>
          <w:szCs w:val="21"/>
          <w:lang w:val="en-GB"/>
        </w:rPr>
        <w:t xml:space="preserve">#4-6, </w:t>
      </w:r>
      <w:r w:rsidRPr="00D3624D">
        <w:rPr>
          <w:rFonts w:eastAsia="等线" w:hint="eastAsia"/>
          <w:szCs w:val="21"/>
          <w:lang w:val="en-GB"/>
        </w:rPr>
        <w:t xml:space="preserve">it is obtained that </w:t>
      </w:r>
      <w:r w:rsidRPr="00D3624D">
        <w:rPr>
          <w:rFonts w:eastAsia="等线"/>
        </w:rPr>
        <w:t xml:space="preserve">UL </w:t>
      </w:r>
      <w:r w:rsidR="007345BD" w:rsidRPr="00D3624D">
        <w:rPr>
          <w:rFonts w:eastAsia="等线" w:hint="eastAsia"/>
        </w:rPr>
        <w:t>latency</w:t>
      </w:r>
      <w:r w:rsidRPr="00D3624D">
        <w:rPr>
          <w:rFonts w:eastAsia="等线"/>
        </w:rPr>
        <w:t xml:space="preserve"> </w:t>
      </w:r>
      <w:r w:rsidRPr="00D3624D">
        <w:rPr>
          <w:rFonts w:eastAsia="等线" w:hint="eastAsia"/>
        </w:rPr>
        <w:t xml:space="preserve">and </w:t>
      </w:r>
      <w:r w:rsidRPr="00D3624D">
        <w:rPr>
          <w:rFonts w:eastAsia="等线"/>
        </w:rPr>
        <w:t xml:space="preserve">DL </w:t>
      </w:r>
      <w:r w:rsidR="007345BD" w:rsidRPr="00D3624D">
        <w:rPr>
          <w:rFonts w:eastAsia="等线" w:hint="eastAsia"/>
        </w:rPr>
        <w:t>latency</w:t>
      </w:r>
      <w:r w:rsidRPr="00D3624D">
        <w:rPr>
          <w:rFonts w:eastAsia="等线"/>
        </w:rPr>
        <w:t xml:space="preserve"> </w:t>
      </w:r>
      <w:r w:rsidRPr="00D3624D">
        <w:rPr>
          <w:rFonts w:eastAsiaTheme="minorEastAsia"/>
        </w:rPr>
        <w:t xml:space="preserve">in InH with high CLI suppression capability is nearly same with that in InH with low CLI suppression capability in low, medium and high RU </w:t>
      </w:r>
      <w:r w:rsidRPr="00D3624D">
        <w:rPr>
          <w:rFonts w:eastAsiaTheme="minorEastAsia" w:hint="eastAsia"/>
        </w:rPr>
        <w:t xml:space="preserve">for </w:t>
      </w:r>
      <w:r w:rsidR="004612FB" w:rsidRPr="00D3624D">
        <w:rPr>
          <w:rFonts w:eastAsiaTheme="minorEastAsia" w:hint="eastAsia"/>
        </w:rPr>
        <w:t>large packet</w:t>
      </w:r>
      <w:r w:rsidRPr="00D3624D">
        <w:rPr>
          <w:rFonts w:eastAsiaTheme="minorEastAsia" w:hint="eastAsia"/>
        </w:rPr>
        <w:t xml:space="preserve"> and </w:t>
      </w:r>
      <w:r w:rsidR="004612FB" w:rsidRPr="00D3624D">
        <w:rPr>
          <w:rFonts w:eastAsiaTheme="minorEastAsia" w:hint="eastAsia"/>
        </w:rPr>
        <w:t>small packet</w:t>
      </w:r>
      <w:r w:rsidRPr="00D3624D">
        <w:rPr>
          <w:rFonts w:eastAsiaTheme="minorEastAsia"/>
        </w:rPr>
        <w:t xml:space="preserve">. </w:t>
      </w:r>
      <w:r w:rsidRPr="00D3624D">
        <w:rPr>
          <w:rFonts w:eastAsiaTheme="minorEastAsia" w:hint="eastAsia"/>
        </w:rPr>
        <w:t>The reasons are as below</w:t>
      </w:r>
      <w:r w:rsidRPr="00D3624D">
        <w:rPr>
          <w:rFonts w:eastAsiaTheme="minorEastAsia"/>
        </w:rPr>
        <w:t>.</w:t>
      </w:r>
      <w:r w:rsidRPr="00D3624D">
        <w:rPr>
          <w:rFonts w:eastAsia="等线" w:hint="eastAsia"/>
        </w:rPr>
        <w:t xml:space="preserve"> </w:t>
      </w:r>
    </w:p>
    <w:p w14:paraId="02CF0381" w14:textId="77777777" w:rsidR="00876DC4" w:rsidRPr="00D3624D" w:rsidRDefault="00876DC4" w:rsidP="00857780">
      <w:pPr>
        <w:pStyle w:val="affffff2"/>
        <w:numPr>
          <w:ilvl w:val="0"/>
          <w:numId w:val="22"/>
        </w:numPr>
        <w:rPr>
          <w:rFonts w:eastAsiaTheme="minorEastAsia"/>
        </w:rPr>
      </w:pPr>
      <w:r w:rsidRPr="00D3624D">
        <w:rPr>
          <w:rFonts w:eastAsiaTheme="minorEastAsia"/>
        </w:rPr>
        <w:t xml:space="preserve">Inter-site gNB-gNB co-channel inter-subband CLI in InH with high CLI suppression capability is nearly same with that in InH with low CLI suppression capability in low, medium and high RU. </w:t>
      </w:r>
    </w:p>
    <w:p w14:paraId="5AC62329" w14:textId="77777777" w:rsidR="00876DC4" w:rsidRPr="00D3624D" w:rsidRDefault="00876DC4" w:rsidP="00857780">
      <w:pPr>
        <w:pStyle w:val="affffff2"/>
        <w:numPr>
          <w:ilvl w:val="0"/>
          <w:numId w:val="22"/>
        </w:numPr>
        <w:rPr>
          <w:rFonts w:eastAsiaTheme="minorEastAsia"/>
        </w:rPr>
      </w:pPr>
      <w:r w:rsidRPr="00D3624D">
        <w:rPr>
          <w:rFonts w:eastAsiaTheme="minorEastAsia"/>
        </w:rPr>
        <w:t xml:space="preserve">UL signal strength is much larger than </w:t>
      </w:r>
      <w:r w:rsidRPr="00D3624D">
        <w:rPr>
          <w:rFonts w:eastAsiaTheme="minorEastAsia" w:hint="eastAsia"/>
          <w:lang w:eastAsia="zh-CN"/>
        </w:rPr>
        <w:t>i</w:t>
      </w:r>
      <w:r w:rsidRPr="00D3624D">
        <w:rPr>
          <w:rFonts w:eastAsiaTheme="minorEastAsia"/>
        </w:rPr>
        <w:t xml:space="preserve">nter-site gNB-gNB co-channel inter-subband CLI </w:t>
      </w:r>
      <w:r w:rsidRPr="00D3624D">
        <w:rPr>
          <w:rFonts w:eastAsiaTheme="minorEastAsia" w:hint="eastAsia"/>
          <w:lang w:eastAsia="zh-CN"/>
        </w:rPr>
        <w:t xml:space="preserve">in </w:t>
      </w:r>
      <w:r w:rsidRPr="00D3624D">
        <w:rPr>
          <w:rFonts w:eastAsiaTheme="minorEastAsia"/>
        </w:rPr>
        <w:t>low, medium and high RU.</w:t>
      </w:r>
    </w:p>
    <w:p w14:paraId="7E3FB7AE" w14:textId="77777777" w:rsidR="00876DC4" w:rsidRPr="00D3624D" w:rsidRDefault="00876DC4" w:rsidP="00876DC4">
      <w:pPr>
        <w:rPr>
          <w:rFonts w:eastAsiaTheme="minorEastAsia"/>
        </w:rPr>
      </w:pPr>
      <w:r w:rsidRPr="00D3624D">
        <w:rPr>
          <w:rFonts w:eastAsiaTheme="minorEastAsia" w:hint="eastAsia"/>
        </w:rPr>
        <w:t>For simplify</w:t>
      </w:r>
      <w:r w:rsidRPr="00D3624D">
        <w:rPr>
          <w:rFonts w:eastAsiaTheme="minorEastAsia"/>
        </w:rPr>
        <w:t xml:space="preserve">, </w:t>
      </w:r>
      <w:r w:rsidRPr="00D3624D">
        <w:rPr>
          <w:rFonts w:eastAsiaTheme="minorEastAsia" w:hint="eastAsia"/>
        </w:rPr>
        <w:t xml:space="preserve">the results of </w:t>
      </w:r>
      <w:r w:rsidRPr="00D3624D">
        <w:rPr>
          <w:rFonts w:eastAsia="等线" w:hint="eastAsia"/>
          <w:szCs w:val="21"/>
          <w:lang w:val="en-GB"/>
        </w:rPr>
        <w:t>s</w:t>
      </w:r>
      <w:r w:rsidRPr="00D3624D">
        <w:rPr>
          <w:rFonts w:eastAsia="等线"/>
          <w:szCs w:val="21"/>
          <w:lang w:val="en-GB"/>
        </w:rPr>
        <w:t xml:space="preserve">ub-cases #7-9 </w:t>
      </w:r>
      <w:r w:rsidRPr="00D3624D">
        <w:rPr>
          <w:rFonts w:eastAsia="等线" w:hint="eastAsia"/>
          <w:szCs w:val="21"/>
          <w:lang w:val="en-GB"/>
        </w:rPr>
        <w:t>and s</w:t>
      </w:r>
      <w:r w:rsidRPr="00D3624D">
        <w:rPr>
          <w:rFonts w:eastAsia="等线"/>
          <w:szCs w:val="21"/>
          <w:lang w:val="en-GB"/>
        </w:rPr>
        <w:t xml:space="preserve">ub-cases #10-12 </w:t>
      </w:r>
      <w:r w:rsidRPr="00D3624D">
        <w:rPr>
          <w:rFonts w:eastAsia="等线" w:hint="eastAsia"/>
          <w:szCs w:val="21"/>
          <w:lang w:val="en-GB"/>
        </w:rPr>
        <w:t xml:space="preserve">is not </w:t>
      </w:r>
      <w:r w:rsidRPr="00D3624D">
        <w:rPr>
          <w:rFonts w:eastAsia="等线"/>
          <w:szCs w:val="21"/>
          <w:lang w:val="en-GB"/>
        </w:rPr>
        <w:t>shown</w:t>
      </w:r>
      <w:r w:rsidRPr="00D3624D">
        <w:rPr>
          <w:rFonts w:eastAsia="等线" w:hint="eastAsia"/>
          <w:szCs w:val="21"/>
          <w:lang w:val="en-GB"/>
        </w:rPr>
        <w:t xml:space="preserve"> in this paper</w:t>
      </w:r>
      <w:r w:rsidRPr="00D3624D">
        <w:rPr>
          <w:rFonts w:eastAsia="等线"/>
          <w:szCs w:val="21"/>
          <w:lang w:val="en-GB"/>
        </w:rPr>
        <w:t>.</w:t>
      </w:r>
    </w:p>
    <w:p w14:paraId="6D76929B" w14:textId="77777777" w:rsidR="00876DC4" w:rsidRPr="00D3624D" w:rsidRDefault="00876DC4" w:rsidP="00876DC4">
      <w:pPr>
        <w:rPr>
          <w:rFonts w:eastAsiaTheme="minorEastAsia"/>
        </w:rPr>
      </w:pPr>
    </w:p>
    <w:p w14:paraId="0058D709" w14:textId="3B5B4722" w:rsidR="00A56109" w:rsidRPr="00F2117D" w:rsidRDefault="00A56109" w:rsidP="00E943A7">
      <w:pPr>
        <w:pStyle w:val="observation"/>
        <w:rPr>
          <w:rFonts w:eastAsia="等线"/>
        </w:rPr>
      </w:pPr>
      <w:r w:rsidRPr="00F2117D">
        <w:t xml:space="preserve">In InH scenario </w:t>
      </w:r>
      <w:r w:rsidRPr="00F2117D">
        <w:rPr>
          <w:rFonts w:hint="eastAsia"/>
        </w:rPr>
        <w:t xml:space="preserve">with high and low </w:t>
      </w:r>
      <w:r w:rsidRPr="00F2117D">
        <w:t xml:space="preserve">CLI </w:t>
      </w:r>
      <w:r w:rsidRPr="00F2117D">
        <w:rPr>
          <w:rFonts w:hint="eastAsia"/>
        </w:rPr>
        <w:t>suppression capability</w:t>
      </w:r>
      <w:r w:rsidRPr="00F2117D">
        <w:t xml:space="preserve">, following observation can be obtained for DL/UL latency </w:t>
      </w:r>
      <w:r w:rsidRPr="00F2117D">
        <w:rPr>
          <w:rFonts w:hint="eastAsia"/>
        </w:rPr>
        <w:t xml:space="preserve">of </w:t>
      </w:r>
      <w:r w:rsidRPr="00F2117D">
        <w:t>SBFD.</w:t>
      </w:r>
    </w:p>
    <w:p w14:paraId="6B3E3588" w14:textId="77777777" w:rsidR="00A56109" w:rsidRPr="00D3624D" w:rsidRDefault="00A56109" w:rsidP="00857780">
      <w:pPr>
        <w:pStyle w:val="affffff2"/>
        <w:numPr>
          <w:ilvl w:val="0"/>
          <w:numId w:val="40"/>
        </w:numPr>
        <w:rPr>
          <w:rFonts w:eastAsiaTheme="minorEastAsia"/>
        </w:rPr>
      </w:pPr>
      <w:r w:rsidRPr="00D3624D">
        <w:rPr>
          <w:rFonts w:eastAsia="等线"/>
          <w:b/>
          <w:bCs/>
          <w:i/>
          <w:iCs/>
        </w:rPr>
        <w:lastRenderedPageBreak/>
        <w:t>DL/UL latency in InH with high CLI suppression capability is nearly same with that in InH with low CLI suppression capability in low, medium and high RU for large packet and small packet.</w:t>
      </w:r>
    </w:p>
    <w:p w14:paraId="589877AA" w14:textId="71A2EFFB" w:rsidR="00EF6644" w:rsidRPr="00D3624D" w:rsidRDefault="00EF6644" w:rsidP="00DA2E53">
      <w:pPr>
        <w:pStyle w:val="31"/>
        <w:ind w:left="160" w:hanging="160"/>
      </w:pPr>
      <w:r w:rsidRPr="00D3624D">
        <w:t xml:space="preserve">UL and DL </w:t>
      </w:r>
      <w:r w:rsidR="00124F20" w:rsidRPr="00D3624D">
        <w:t>RU</w:t>
      </w:r>
    </w:p>
    <w:p w14:paraId="6C33884D" w14:textId="7FEAE4A7" w:rsidR="00EF6644" w:rsidRPr="00D3624D" w:rsidRDefault="00A770BB" w:rsidP="00A770BB">
      <w:pPr>
        <w:rPr>
          <w:rFonts w:eastAsia="等线"/>
        </w:rPr>
      </w:pPr>
      <w:r w:rsidRPr="00D3624D">
        <w:rPr>
          <w:rFonts w:eastAsia="等线"/>
        </w:rPr>
        <w:t xml:space="preserve">Based on the simulation results, the </w:t>
      </w:r>
      <w:r w:rsidRPr="00D3624D">
        <w:rPr>
          <w:rFonts w:eastAsia="等线" w:hint="eastAsia"/>
        </w:rPr>
        <w:t>T</w:t>
      </w:r>
      <w:r w:rsidRPr="00D3624D">
        <w:rPr>
          <w:rFonts w:eastAsia="等线"/>
        </w:rPr>
        <w:t>ype</w:t>
      </w:r>
      <w:r w:rsidRPr="00D3624D">
        <w:rPr>
          <w:rFonts w:eastAsia="等线" w:hint="eastAsia"/>
        </w:rPr>
        <w:t xml:space="preserve"> </w:t>
      </w:r>
      <w:r w:rsidRPr="00D3624D">
        <w:rPr>
          <w:rFonts w:eastAsia="等线"/>
        </w:rPr>
        <w:t xml:space="preserve">-2 </w:t>
      </w:r>
      <w:r w:rsidR="0001219E" w:rsidRPr="00D3624D">
        <w:rPr>
          <w:rFonts w:eastAsia="等线"/>
        </w:rPr>
        <w:t xml:space="preserve">UL </w:t>
      </w:r>
      <w:r w:rsidRPr="00D3624D">
        <w:rPr>
          <w:rFonts w:eastAsia="等线"/>
        </w:rPr>
        <w:t xml:space="preserve">and </w:t>
      </w:r>
      <w:r w:rsidR="0001219E" w:rsidRPr="00D3624D">
        <w:rPr>
          <w:rFonts w:eastAsia="等线"/>
        </w:rPr>
        <w:t>D</w:t>
      </w:r>
      <w:r w:rsidRPr="00D3624D">
        <w:rPr>
          <w:rFonts w:eastAsia="等线"/>
        </w:rPr>
        <w:t xml:space="preserve">L resource utilization at </w:t>
      </w:r>
      <w:r w:rsidRPr="00D3624D">
        <w:rPr>
          <w:rFonts w:eastAsia="等线" w:hint="eastAsia"/>
        </w:rPr>
        <w:t xml:space="preserve">low </w:t>
      </w:r>
      <w:r w:rsidRPr="00D3624D">
        <w:rPr>
          <w:rFonts w:eastAsia="等线"/>
        </w:rPr>
        <w:t xml:space="preserve">RU, </w:t>
      </w:r>
      <w:r w:rsidRPr="00D3624D">
        <w:rPr>
          <w:rFonts w:eastAsia="等线" w:hint="eastAsia"/>
        </w:rPr>
        <w:t xml:space="preserve">medium </w:t>
      </w:r>
      <w:r w:rsidRPr="00D3624D">
        <w:rPr>
          <w:rFonts w:eastAsia="等线"/>
        </w:rPr>
        <w:t xml:space="preserve">RU, and </w:t>
      </w:r>
      <w:r w:rsidRPr="00D3624D">
        <w:rPr>
          <w:rFonts w:eastAsia="等线" w:hint="eastAsia"/>
        </w:rPr>
        <w:t xml:space="preserve">high </w:t>
      </w:r>
      <w:r w:rsidRPr="00D3624D">
        <w:rPr>
          <w:rFonts w:eastAsia="等线"/>
        </w:rPr>
        <w:t xml:space="preserve">RU </w:t>
      </w:r>
      <w:r w:rsidRPr="00D3624D">
        <w:rPr>
          <w:rFonts w:eastAsia="等线" w:hint="eastAsia"/>
        </w:rPr>
        <w:t xml:space="preserve">for </w:t>
      </w:r>
      <w:r w:rsidR="004612FB" w:rsidRPr="00D3624D">
        <w:rPr>
          <w:rFonts w:eastAsia="等线" w:hint="eastAsia"/>
        </w:rPr>
        <w:t>large packet</w:t>
      </w:r>
      <w:r w:rsidRPr="00D3624D">
        <w:rPr>
          <w:rFonts w:eastAsia="等线" w:hint="eastAsia"/>
        </w:rPr>
        <w:t xml:space="preserve"> and </w:t>
      </w:r>
      <w:r w:rsidR="004612FB" w:rsidRPr="00D3624D">
        <w:rPr>
          <w:rFonts w:eastAsia="等线" w:hint="eastAsia"/>
        </w:rPr>
        <w:t>small packet</w:t>
      </w:r>
      <w:r w:rsidRPr="00D3624D">
        <w:rPr>
          <w:rFonts w:eastAsia="等线" w:hint="eastAsia"/>
        </w:rPr>
        <w:t xml:space="preserve"> with high </w:t>
      </w:r>
      <w:r w:rsidRPr="00D3624D">
        <w:rPr>
          <w:rFonts w:eastAsia="等线"/>
        </w:rPr>
        <w:t xml:space="preserve">CLI </w:t>
      </w:r>
      <w:r w:rsidRPr="00D3624D">
        <w:rPr>
          <w:rFonts w:eastAsia="等线" w:hint="eastAsia"/>
        </w:rPr>
        <w:t>suppression capability</w:t>
      </w:r>
      <w:r w:rsidR="00EF6644" w:rsidRPr="00D3624D">
        <w:rPr>
          <w:rFonts w:eastAsia="等线"/>
        </w:rPr>
        <w:t xml:space="preserve"> are summarized in </w:t>
      </w:r>
      <w:r w:rsidR="00FE10D8" w:rsidRPr="00D3624D">
        <w:rPr>
          <w:rFonts w:eastAsia="等线"/>
        </w:rPr>
        <w:fldChar w:fldCharType="begin"/>
      </w:r>
      <w:r w:rsidR="00FE10D8" w:rsidRPr="00D3624D">
        <w:rPr>
          <w:rFonts w:eastAsia="等线"/>
        </w:rPr>
        <w:instrText xml:space="preserve"> REF _Ref127550460 \h </w:instrText>
      </w:r>
      <w:r w:rsidR="00D3624D">
        <w:rPr>
          <w:rFonts w:eastAsia="等线"/>
        </w:rPr>
        <w:instrText xml:space="preserve"> \* MERGEFORMAT </w:instrText>
      </w:r>
      <w:r w:rsidR="00FE10D8" w:rsidRPr="00D3624D">
        <w:rPr>
          <w:rFonts w:eastAsia="等线"/>
        </w:rPr>
      </w:r>
      <w:r w:rsidR="00FE10D8" w:rsidRPr="00D3624D">
        <w:rPr>
          <w:rFonts w:eastAsia="等线"/>
        </w:rPr>
        <w:fldChar w:fldCharType="separate"/>
      </w:r>
      <w:r w:rsidR="00826506" w:rsidRPr="00D3624D">
        <w:t xml:space="preserve">Figure </w:t>
      </w:r>
      <w:r w:rsidR="00826506">
        <w:rPr>
          <w:noProof/>
        </w:rPr>
        <w:t>27</w:t>
      </w:r>
      <w:r w:rsidR="00FE10D8" w:rsidRPr="00D3624D">
        <w:rPr>
          <w:rFonts w:eastAsia="等线"/>
        </w:rPr>
        <w:fldChar w:fldCharType="end"/>
      </w:r>
      <w:r w:rsidR="00FE10D8" w:rsidRPr="00D3624D">
        <w:rPr>
          <w:rFonts w:eastAsia="等线"/>
        </w:rPr>
        <w:t xml:space="preserve"> </w:t>
      </w:r>
      <w:r w:rsidR="00B10A21" w:rsidRPr="00D3624D">
        <w:rPr>
          <w:rFonts w:eastAsia="等线"/>
        </w:rPr>
        <w:t xml:space="preserve">and </w:t>
      </w:r>
      <w:r w:rsidR="00FE10D8" w:rsidRPr="00D3624D">
        <w:rPr>
          <w:rFonts w:eastAsia="等线"/>
        </w:rPr>
        <w:fldChar w:fldCharType="begin"/>
      </w:r>
      <w:r w:rsidR="00FE10D8" w:rsidRPr="00D3624D">
        <w:rPr>
          <w:rFonts w:eastAsia="等线"/>
        </w:rPr>
        <w:instrText xml:space="preserve"> REF _Ref127550453 \h </w:instrText>
      </w:r>
      <w:r w:rsidR="00D3624D">
        <w:rPr>
          <w:rFonts w:eastAsia="等线"/>
        </w:rPr>
        <w:instrText xml:space="preserve"> \* MERGEFORMAT </w:instrText>
      </w:r>
      <w:r w:rsidR="00FE10D8" w:rsidRPr="00D3624D">
        <w:rPr>
          <w:rFonts w:eastAsia="等线"/>
        </w:rPr>
      </w:r>
      <w:r w:rsidR="00FE10D8" w:rsidRPr="00D3624D">
        <w:rPr>
          <w:rFonts w:eastAsia="等线"/>
        </w:rPr>
        <w:fldChar w:fldCharType="separate"/>
      </w:r>
      <w:r w:rsidR="00826506" w:rsidRPr="00D3624D">
        <w:t xml:space="preserve">Figure </w:t>
      </w:r>
      <w:r w:rsidR="00826506">
        <w:rPr>
          <w:noProof/>
        </w:rPr>
        <w:t>28</w:t>
      </w:r>
      <w:r w:rsidR="00FE10D8" w:rsidRPr="00D3624D">
        <w:rPr>
          <w:rFonts w:eastAsia="等线"/>
        </w:rPr>
        <w:fldChar w:fldCharType="end"/>
      </w:r>
      <w:r w:rsidR="00B10A21" w:rsidRPr="00D3624D">
        <w:rPr>
          <w:rFonts w:eastAsia="等线"/>
        </w:rPr>
        <w:t>,</w:t>
      </w:r>
      <w:r w:rsidR="00EF6644" w:rsidRPr="00D3624D">
        <w:rPr>
          <w:rFonts w:eastAsia="等线"/>
        </w:rPr>
        <w:t xml:space="preserve"> respectively.</w:t>
      </w:r>
    </w:p>
    <w:p w14:paraId="62C01FBA" w14:textId="50F4936C" w:rsidR="00A82D9E" w:rsidRPr="00D3624D" w:rsidRDefault="00191DF8" w:rsidP="00E140A3">
      <w:pPr>
        <w:pStyle w:val="affff1"/>
      </w:pPr>
      <w:r w:rsidRPr="00D3624D">
        <w:rPr>
          <w:noProof/>
        </w:rPr>
        <w:drawing>
          <wp:inline distT="0" distB="0" distL="0" distR="0" wp14:anchorId="21AA3CB3" wp14:editId="4AA0A483">
            <wp:extent cx="2880000" cy="1916745"/>
            <wp:effectExtent l="0" t="0" r="0" b="7620"/>
            <wp:docPr id="1452848881" name="图片 14528488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2880000" cy="1916745"/>
                    </a:xfrm>
                    <a:prstGeom prst="rect">
                      <a:avLst/>
                    </a:prstGeom>
                    <a:noFill/>
                  </pic:spPr>
                </pic:pic>
              </a:graphicData>
            </a:graphic>
          </wp:inline>
        </w:drawing>
      </w:r>
      <w:r w:rsidRPr="00D3624D">
        <w:rPr>
          <w:noProof/>
        </w:rPr>
        <w:drawing>
          <wp:inline distT="0" distB="0" distL="0" distR="0" wp14:anchorId="469233AE" wp14:editId="0B0200C1">
            <wp:extent cx="2880000" cy="1918764"/>
            <wp:effectExtent l="0" t="0" r="0" b="5715"/>
            <wp:docPr id="1452848882" name="图片 14528488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2880000" cy="1918764"/>
                    </a:xfrm>
                    <a:prstGeom prst="rect">
                      <a:avLst/>
                    </a:prstGeom>
                    <a:noFill/>
                  </pic:spPr>
                </pic:pic>
              </a:graphicData>
            </a:graphic>
          </wp:inline>
        </w:drawing>
      </w:r>
    </w:p>
    <w:p w14:paraId="5C317164" w14:textId="7152DE9D" w:rsidR="00EF6644" w:rsidRPr="00D3624D" w:rsidRDefault="00A82D9E" w:rsidP="00A82D9E">
      <w:pPr>
        <w:pStyle w:val="affff1"/>
      </w:pPr>
      <w:bookmarkStart w:id="22" w:name="_Ref127550460"/>
      <w:r w:rsidRPr="00D3624D">
        <w:t xml:space="preserve">Figure </w:t>
      </w:r>
      <w:r w:rsidR="000D63C7">
        <w:fldChar w:fldCharType="begin"/>
      </w:r>
      <w:r w:rsidR="000D63C7">
        <w:instrText xml:space="preserve"> SEQ Figure \* ARABIC </w:instrText>
      </w:r>
      <w:r w:rsidR="000D63C7">
        <w:fldChar w:fldCharType="separate"/>
      </w:r>
      <w:r w:rsidR="00826506">
        <w:rPr>
          <w:noProof/>
        </w:rPr>
        <w:t>27</w:t>
      </w:r>
      <w:r w:rsidR="000D63C7">
        <w:rPr>
          <w:noProof/>
        </w:rPr>
        <w:fldChar w:fldCharType="end"/>
      </w:r>
      <w:bookmarkEnd w:id="22"/>
      <w:r w:rsidRPr="00D3624D">
        <w:t xml:space="preserve"> </w:t>
      </w:r>
      <w:r w:rsidR="00EF6644" w:rsidRPr="00D3624D">
        <w:t xml:space="preserve">UL resource utilization for </w:t>
      </w:r>
      <w:r w:rsidR="00316D9F" w:rsidRPr="00D3624D">
        <w:t>InH scenario</w:t>
      </w:r>
      <w:r w:rsidR="005C7D21" w:rsidRPr="00D3624D">
        <w:t xml:space="preserve"> </w:t>
      </w:r>
      <w:r w:rsidR="005C7D21" w:rsidRPr="00D3624D">
        <w:rPr>
          <w:rFonts w:hint="eastAsia"/>
        </w:rPr>
        <w:t xml:space="preserve">in case of using </w:t>
      </w:r>
      <w:r w:rsidR="005C7D21" w:rsidRPr="00D3624D">
        <w:t xml:space="preserve">SBFD </w:t>
      </w:r>
      <w:r w:rsidR="005C7D21" w:rsidRPr="00D3624D">
        <w:rPr>
          <w:rFonts w:hint="eastAsia"/>
        </w:rPr>
        <w:t>A</w:t>
      </w:r>
      <w:r w:rsidR="005C7D21" w:rsidRPr="00D3624D">
        <w:t>l</w:t>
      </w:r>
      <w:r w:rsidR="005C7D21" w:rsidRPr="00D3624D">
        <w:rPr>
          <w:rFonts w:hint="eastAsia"/>
        </w:rPr>
        <w:t xml:space="preserve">t </w:t>
      </w:r>
      <w:r w:rsidR="005C7D21" w:rsidRPr="00D3624D">
        <w:t xml:space="preserve">2 </w:t>
      </w:r>
      <w:r w:rsidR="005C7D21" w:rsidRPr="00D3624D">
        <w:rPr>
          <w:rFonts w:hint="eastAsia"/>
        </w:rPr>
        <w:t>and A</w:t>
      </w:r>
      <w:r w:rsidR="005C7D21" w:rsidRPr="00D3624D">
        <w:t>l</w:t>
      </w:r>
      <w:r w:rsidR="005C7D21" w:rsidRPr="00D3624D">
        <w:rPr>
          <w:rFonts w:hint="eastAsia"/>
        </w:rPr>
        <w:t xml:space="preserve">t </w:t>
      </w:r>
      <w:r w:rsidR="005C7D21" w:rsidRPr="00D3624D">
        <w:t>4</w:t>
      </w:r>
      <w:r w:rsidR="00C60A98" w:rsidRPr="00D3624D">
        <w:t>.</w:t>
      </w:r>
    </w:p>
    <w:p w14:paraId="66642E91" w14:textId="77777777" w:rsidR="001C7213" w:rsidRPr="00D3624D" w:rsidRDefault="001C7213" w:rsidP="001C7213">
      <w:pPr>
        <w:pStyle w:val="affff1"/>
      </w:pPr>
      <w:r w:rsidRPr="00D3624D">
        <w:rPr>
          <w:noProof/>
        </w:rPr>
        <w:drawing>
          <wp:inline distT="0" distB="0" distL="0" distR="0" wp14:anchorId="499649F7" wp14:editId="25A05888">
            <wp:extent cx="2880000" cy="1918764"/>
            <wp:effectExtent l="0" t="0" r="0" b="5715"/>
            <wp:docPr id="1452848879" name="图片 14528488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2880000" cy="1918764"/>
                    </a:xfrm>
                    <a:prstGeom prst="rect">
                      <a:avLst/>
                    </a:prstGeom>
                    <a:noFill/>
                  </pic:spPr>
                </pic:pic>
              </a:graphicData>
            </a:graphic>
          </wp:inline>
        </w:drawing>
      </w:r>
      <w:r w:rsidRPr="00D3624D">
        <w:rPr>
          <w:noProof/>
        </w:rPr>
        <w:drawing>
          <wp:inline distT="0" distB="0" distL="0" distR="0" wp14:anchorId="13711E0B" wp14:editId="759A4E28">
            <wp:extent cx="2880000" cy="1915731"/>
            <wp:effectExtent l="0" t="0" r="0" b="8890"/>
            <wp:docPr id="1452848880" name="图片 14528488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2880000" cy="1915731"/>
                    </a:xfrm>
                    <a:prstGeom prst="rect">
                      <a:avLst/>
                    </a:prstGeom>
                    <a:noFill/>
                  </pic:spPr>
                </pic:pic>
              </a:graphicData>
            </a:graphic>
          </wp:inline>
        </w:drawing>
      </w:r>
    </w:p>
    <w:p w14:paraId="2C5B674A" w14:textId="30449259" w:rsidR="001C7213" w:rsidRPr="00D3624D" w:rsidRDefault="001C7213" w:rsidP="001C7213">
      <w:pPr>
        <w:pStyle w:val="affff1"/>
      </w:pPr>
      <w:bookmarkStart w:id="23" w:name="_Ref127550453"/>
      <w:r w:rsidRPr="00D3624D">
        <w:t xml:space="preserve">Figure </w:t>
      </w:r>
      <w:r w:rsidR="000D63C7">
        <w:fldChar w:fldCharType="begin"/>
      </w:r>
      <w:r w:rsidR="000D63C7">
        <w:instrText xml:space="preserve"> SEQ Figure \* ARABIC </w:instrText>
      </w:r>
      <w:r w:rsidR="000D63C7">
        <w:fldChar w:fldCharType="separate"/>
      </w:r>
      <w:r w:rsidR="00826506">
        <w:rPr>
          <w:noProof/>
        </w:rPr>
        <w:t>28</w:t>
      </w:r>
      <w:r w:rsidR="000D63C7">
        <w:rPr>
          <w:noProof/>
        </w:rPr>
        <w:fldChar w:fldCharType="end"/>
      </w:r>
      <w:bookmarkEnd w:id="23"/>
      <w:r w:rsidRPr="00D3624D">
        <w:t xml:space="preserve"> DL resource utilization for InH scenario</w:t>
      </w:r>
      <w:r w:rsidR="001A37A9" w:rsidRPr="00D3624D">
        <w:t xml:space="preserve"> </w:t>
      </w:r>
      <w:r w:rsidR="001A37A9" w:rsidRPr="00D3624D">
        <w:rPr>
          <w:rFonts w:hint="eastAsia"/>
        </w:rPr>
        <w:t xml:space="preserve">in case of using </w:t>
      </w:r>
      <w:r w:rsidR="001A37A9" w:rsidRPr="00D3624D">
        <w:t xml:space="preserve">SBFD </w:t>
      </w:r>
      <w:r w:rsidR="001A37A9" w:rsidRPr="00D3624D">
        <w:rPr>
          <w:rFonts w:hint="eastAsia"/>
        </w:rPr>
        <w:t>A</w:t>
      </w:r>
      <w:r w:rsidR="001A37A9" w:rsidRPr="00D3624D">
        <w:t>l</w:t>
      </w:r>
      <w:r w:rsidR="001A37A9" w:rsidRPr="00D3624D">
        <w:rPr>
          <w:rFonts w:hint="eastAsia"/>
        </w:rPr>
        <w:t xml:space="preserve">t </w:t>
      </w:r>
      <w:r w:rsidR="001A37A9" w:rsidRPr="00D3624D">
        <w:t xml:space="preserve">2 </w:t>
      </w:r>
      <w:r w:rsidR="001A37A9" w:rsidRPr="00D3624D">
        <w:rPr>
          <w:rFonts w:hint="eastAsia"/>
        </w:rPr>
        <w:t>and A</w:t>
      </w:r>
      <w:r w:rsidR="001A37A9" w:rsidRPr="00D3624D">
        <w:t>l</w:t>
      </w:r>
      <w:r w:rsidR="001A37A9" w:rsidRPr="00D3624D">
        <w:rPr>
          <w:rFonts w:hint="eastAsia"/>
        </w:rPr>
        <w:t xml:space="preserve">t </w:t>
      </w:r>
      <w:r w:rsidR="001A37A9" w:rsidRPr="00D3624D">
        <w:t>4</w:t>
      </w:r>
      <w:r w:rsidR="00C60A98" w:rsidRPr="00D3624D">
        <w:t>.</w:t>
      </w:r>
    </w:p>
    <w:p w14:paraId="37482D67" w14:textId="77777777" w:rsidR="001C7213" w:rsidRPr="00D3624D" w:rsidRDefault="001C7213" w:rsidP="00A82D9E">
      <w:pPr>
        <w:pStyle w:val="affff1"/>
        <w:rPr>
          <w:rFonts w:eastAsia="等线"/>
        </w:rPr>
      </w:pPr>
    </w:p>
    <w:p w14:paraId="6BE3E962" w14:textId="77777777" w:rsidR="008212BA" w:rsidRPr="00D3624D" w:rsidRDefault="008212BA" w:rsidP="008212BA">
      <w:pPr>
        <w:rPr>
          <w:rFonts w:eastAsia="等线"/>
        </w:rPr>
      </w:pPr>
      <w:r w:rsidRPr="00D3624D">
        <w:rPr>
          <w:rFonts w:eastAsia="等线"/>
        </w:rPr>
        <w:t>Based on the simulation results, we can have the following observations:</w:t>
      </w:r>
    </w:p>
    <w:p w14:paraId="3D64F37A" w14:textId="5D9D3FB0" w:rsidR="008212BA" w:rsidRPr="00D3624D" w:rsidRDefault="008212BA" w:rsidP="00857780">
      <w:pPr>
        <w:pStyle w:val="affffff2"/>
        <w:numPr>
          <w:ilvl w:val="0"/>
          <w:numId w:val="27"/>
        </w:numPr>
        <w:rPr>
          <w:rFonts w:eastAsia="等线"/>
        </w:rPr>
      </w:pPr>
      <w:r w:rsidRPr="00D3624D">
        <w:rPr>
          <w:rFonts w:eastAsia="等线"/>
        </w:rPr>
        <w:t>UL resource utilization</w:t>
      </w:r>
    </w:p>
    <w:p w14:paraId="281F4F81" w14:textId="77777777" w:rsidR="002E4D9C" w:rsidRPr="00D3624D" w:rsidRDefault="00772551" w:rsidP="00857780">
      <w:pPr>
        <w:pStyle w:val="affffff2"/>
        <w:numPr>
          <w:ilvl w:val="1"/>
          <w:numId w:val="27"/>
        </w:numPr>
        <w:rPr>
          <w:rFonts w:eastAsia="等线"/>
        </w:rPr>
      </w:pPr>
      <w:r w:rsidRPr="00D3624D">
        <w:rPr>
          <w:rFonts w:eastAsia="等线"/>
        </w:rPr>
        <w:t xml:space="preserve">SBFD </w:t>
      </w:r>
      <w:r w:rsidRPr="00D3624D">
        <w:rPr>
          <w:rFonts w:eastAsia="等线" w:hint="eastAsia"/>
          <w:lang w:eastAsia="zh-CN"/>
        </w:rPr>
        <w:t>A</w:t>
      </w:r>
      <w:r w:rsidRPr="00D3624D">
        <w:rPr>
          <w:rFonts w:eastAsia="等线"/>
          <w:lang w:eastAsia="zh-CN"/>
        </w:rPr>
        <w:t>l</w:t>
      </w:r>
      <w:r w:rsidRPr="00D3624D">
        <w:rPr>
          <w:rFonts w:eastAsia="等线" w:hint="eastAsia"/>
          <w:lang w:eastAsia="zh-CN"/>
        </w:rPr>
        <w:t xml:space="preserve">t </w:t>
      </w:r>
      <w:r w:rsidRPr="00D3624D">
        <w:rPr>
          <w:rFonts w:eastAsia="等线"/>
          <w:lang w:eastAsia="zh-CN"/>
        </w:rPr>
        <w:t>2</w:t>
      </w:r>
    </w:p>
    <w:p w14:paraId="24ABEBFA" w14:textId="25AF8F8E" w:rsidR="005221D4" w:rsidRPr="00D3624D" w:rsidRDefault="002E4D9C" w:rsidP="00857780">
      <w:pPr>
        <w:pStyle w:val="affffff2"/>
        <w:numPr>
          <w:ilvl w:val="2"/>
          <w:numId w:val="27"/>
        </w:numPr>
        <w:rPr>
          <w:rFonts w:eastAsia="等线"/>
        </w:rPr>
      </w:pPr>
      <w:r w:rsidRPr="00D3624D">
        <w:rPr>
          <w:rFonts w:eastAsia="等线"/>
        </w:rPr>
        <w:t xml:space="preserve">SBFD </w:t>
      </w:r>
      <w:r w:rsidRPr="00D3624D">
        <w:rPr>
          <w:rFonts w:eastAsia="等线" w:hint="eastAsia"/>
          <w:lang w:eastAsia="zh-CN"/>
        </w:rPr>
        <w:t>A</w:t>
      </w:r>
      <w:r w:rsidRPr="00D3624D">
        <w:rPr>
          <w:rFonts w:eastAsia="等线"/>
          <w:lang w:eastAsia="zh-CN"/>
        </w:rPr>
        <w:t>l</w:t>
      </w:r>
      <w:r w:rsidRPr="00D3624D">
        <w:rPr>
          <w:rFonts w:eastAsia="等线" w:hint="eastAsia"/>
          <w:lang w:eastAsia="zh-CN"/>
        </w:rPr>
        <w:t xml:space="preserve">t </w:t>
      </w:r>
      <w:r w:rsidRPr="00D3624D">
        <w:rPr>
          <w:rFonts w:eastAsia="等线"/>
          <w:lang w:eastAsia="zh-CN"/>
        </w:rPr>
        <w:t xml:space="preserve">2 </w:t>
      </w:r>
      <w:r w:rsidR="00772551" w:rsidRPr="00D3624D">
        <w:rPr>
          <w:rFonts w:eastAsia="等线" w:hint="eastAsia"/>
          <w:lang w:eastAsia="zh-CN"/>
        </w:rPr>
        <w:t>has smaller U</w:t>
      </w:r>
      <w:r w:rsidR="00772551" w:rsidRPr="00D3624D">
        <w:rPr>
          <w:rFonts w:eastAsia="等线"/>
        </w:rPr>
        <w:t xml:space="preserve">L RU </w:t>
      </w:r>
      <w:r w:rsidR="00772551" w:rsidRPr="00D3624D">
        <w:rPr>
          <w:rFonts w:eastAsia="等线" w:hint="eastAsia"/>
          <w:lang w:eastAsia="zh-CN"/>
        </w:rPr>
        <w:t xml:space="preserve">compared with legacy </w:t>
      </w:r>
      <w:r w:rsidR="00772551" w:rsidRPr="00D3624D">
        <w:rPr>
          <w:rFonts w:eastAsia="等线"/>
        </w:rPr>
        <w:t>TDD</w:t>
      </w:r>
      <w:r w:rsidR="00772551" w:rsidRPr="00D3624D">
        <w:rPr>
          <w:rFonts w:eastAsia="等线"/>
          <w:lang w:eastAsia="zh-CN"/>
        </w:rPr>
        <w:t xml:space="preserve"> </w:t>
      </w:r>
      <w:r w:rsidR="00772551" w:rsidRPr="00D3624D">
        <w:rPr>
          <w:rFonts w:eastAsia="等线" w:hint="eastAsia"/>
          <w:lang w:eastAsia="zh-CN"/>
        </w:rPr>
        <w:t xml:space="preserve">for </w:t>
      </w:r>
      <w:r w:rsidR="004612FB" w:rsidRPr="00D3624D">
        <w:rPr>
          <w:rFonts w:eastAsia="等线" w:hint="eastAsia"/>
          <w:lang w:eastAsia="zh-CN"/>
        </w:rPr>
        <w:t>large packet</w:t>
      </w:r>
      <w:r w:rsidR="00772551" w:rsidRPr="00D3624D">
        <w:rPr>
          <w:rFonts w:eastAsia="等线" w:hint="eastAsia"/>
          <w:lang w:eastAsia="zh-CN"/>
        </w:rPr>
        <w:t xml:space="preserve"> and </w:t>
      </w:r>
      <w:r w:rsidR="004612FB" w:rsidRPr="00D3624D">
        <w:rPr>
          <w:rFonts w:eastAsia="等线" w:hint="eastAsia"/>
          <w:lang w:eastAsia="zh-CN"/>
        </w:rPr>
        <w:t>small packet</w:t>
      </w:r>
      <w:r w:rsidR="00772551" w:rsidRPr="00D3624D">
        <w:rPr>
          <w:rFonts w:eastAsia="等线"/>
          <w:lang w:eastAsia="zh-CN"/>
        </w:rPr>
        <w:t xml:space="preserve">. </w:t>
      </w:r>
      <w:r w:rsidR="00772551" w:rsidRPr="00D3624D">
        <w:rPr>
          <w:rFonts w:eastAsia="等线" w:hint="eastAsia"/>
          <w:lang w:eastAsia="zh-CN"/>
        </w:rPr>
        <w:t xml:space="preserve">The reason is that </w:t>
      </w:r>
      <w:r w:rsidR="00772551" w:rsidRPr="00D3624D">
        <w:rPr>
          <w:rFonts w:eastAsia="等线"/>
        </w:rPr>
        <w:t xml:space="preserve">SBFD </w:t>
      </w:r>
      <w:r w:rsidR="00772551" w:rsidRPr="00D3624D">
        <w:rPr>
          <w:rFonts w:eastAsia="等线" w:hint="eastAsia"/>
          <w:lang w:eastAsia="zh-CN"/>
        </w:rPr>
        <w:t>A</w:t>
      </w:r>
      <w:r w:rsidR="00772551" w:rsidRPr="00D3624D">
        <w:rPr>
          <w:rFonts w:eastAsia="等线"/>
          <w:lang w:eastAsia="zh-CN"/>
        </w:rPr>
        <w:t>l</w:t>
      </w:r>
      <w:r w:rsidR="00772551" w:rsidRPr="00D3624D">
        <w:rPr>
          <w:rFonts w:eastAsia="等线" w:hint="eastAsia"/>
          <w:lang w:eastAsia="zh-CN"/>
        </w:rPr>
        <w:t xml:space="preserve">t </w:t>
      </w:r>
      <w:r w:rsidR="00772551" w:rsidRPr="00D3624D">
        <w:rPr>
          <w:rFonts w:eastAsia="等线"/>
          <w:lang w:eastAsia="zh-CN"/>
        </w:rPr>
        <w:t xml:space="preserve">2 </w:t>
      </w:r>
      <w:r w:rsidR="00772551" w:rsidRPr="00D3624D">
        <w:rPr>
          <w:rFonts w:eastAsia="等线" w:hint="eastAsia"/>
          <w:lang w:eastAsia="zh-CN"/>
        </w:rPr>
        <w:t>has</w:t>
      </w:r>
      <w:r w:rsidR="00772551" w:rsidRPr="00D3624D">
        <w:rPr>
          <w:rFonts w:eastAsia="等线"/>
          <w:lang w:eastAsia="zh-CN"/>
        </w:rPr>
        <w:t xml:space="preserve"> </w:t>
      </w:r>
      <w:r w:rsidR="00AC539F" w:rsidRPr="00D3624D">
        <w:rPr>
          <w:rFonts w:eastAsia="等线" w:hint="eastAsia"/>
          <w:lang w:eastAsia="zh-CN"/>
        </w:rPr>
        <w:t>more U</w:t>
      </w:r>
      <w:r w:rsidR="00772551" w:rsidRPr="00D3624D">
        <w:rPr>
          <w:rFonts w:eastAsia="等线"/>
          <w:lang w:eastAsia="zh-CN"/>
        </w:rPr>
        <w:t xml:space="preserve">L </w:t>
      </w:r>
      <w:r w:rsidR="00772551" w:rsidRPr="00D3624D">
        <w:rPr>
          <w:rFonts w:eastAsia="等线" w:hint="eastAsia"/>
          <w:lang w:eastAsia="zh-CN"/>
        </w:rPr>
        <w:t xml:space="preserve">resources than legacy </w:t>
      </w:r>
      <w:r w:rsidR="00772551" w:rsidRPr="00D3624D">
        <w:rPr>
          <w:rFonts w:eastAsia="等线"/>
          <w:lang w:eastAsia="zh-CN"/>
        </w:rPr>
        <w:t>TDD.</w:t>
      </w:r>
    </w:p>
    <w:p w14:paraId="635DCC2A" w14:textId="3D95C8B5" w:rsidR="001B56C7" w:rsidRPr="00D3624D" w:rsidRDefault="009E4ABA" w:rsidP="00857780">
      <w:pPr>
        <w:pStyle w:val="affffff2"/>
        <w:numPr>
          <w:ilvl w:val="2"/>
          <w:numId w:val="27"/>
        </w:numPr>
        <w:rPr>
          <w:rFonts w:eastAsia="等线"/>
        </w:rPr>
      </w:pPr>
      <w:r w:rsidRPr="00D3624D">
        <w:rPr>
          <w:rFonts w:eastAsia="等线"/>
          <w:lang w:eastAsia="zh-CN"/>
        </w:rPr>
        <w:t>T</w:t>
      </w:r>
      <w:r w:rsidRPr="00D3624D">
        <w:rPr>
          <w:rFonts w:eastAsia="等线" w:hint="eastAsia"/>
          <w:lang w:eastAsia="zh-CN"/>
        </w:rPr>
        <w:t xml:space="preserve">he </w:t>
      </w:r>
      <w:r w:rsidR="00586CFD" w:rsidRPr="00D3624D">
        <w:rPr>
          <w:rFonts w:eastAsia="等线" w:hint="eastAsia"/>
          <w:lang w:eastAsia="zh-CN"/>
        </w:rPr>
        <w:t>r</w:t>
      </w:r>
      <w:r w:rsidRPr="00D3624D">
        <w:rPr>
          <w:rFonts w:eastAsia="等线" w:hint="eastAsia"/>
          <w:lang w:eastAsia="zh-CN"/>
        </w:rPr>
        <w:t xml:space="preserve">atios of reduction for </w:t>
      </w:r>
      <w:r w:rsidR="004612FB" w:rsidRPr="00D3624D">
        <w:rPr>
          <w:rFonts w:eastAsia="等线" w:hint="eastAsia"/>
          <w:lang w:eastAsia="zh-CN"/>
        </w:rPr>
        <w:t>small packet</w:t>
      </w:r>
      <w:r w:rsidRPr="00D3624D">
        <w:rPr>
          <w:rFonts w:eastAsia="等线"/>
          <w:lang w:eastAsia="zh-CN"/>
        </w:rPr>
        <w:t xml:space="preserve"> </w:t>
      </w:r>
      <w:r w:rsidRPr="00D3624D">
        <w:rPr>
          <w:rFonts w:eastAsia="等线" w:hint="eastAsia"/>
          <w:lang w:eastAsia="zh-CN"/>
        </w:rPr>
        <w:t xml:space="preserve">and </w:t>
      </w:r>
      <w:r w:rsidR="004612FB" w:rsidRPr="00D3624D">
        <w:rPr>
          <w:rFonts w:eastAsia="等线" w:hint="eastAsia"/>
          <w:lang w:eastAsia="zh-CN"/>
        </w:rPr>
        <w:t>large packet</w:t>
      </w:r>
      <w:r w:rsidRPr="00D3624D">
        <w:rPr>
          <w:rFonts w:eastAsia="等线" w:hint="eastAsia"/>
          <w:lang w:eastAsia="zh-CN"/>
        </w:rPr>
        <w:t xml:space="preserve"> are similar</w:t>
      </w:r>
      <w:r w:rsidRPr="00D3624D">
        <w:rPr>
          <w:rFonts w:eastAsia="等线"/>
          <w:lang w:eastAsia="zh-CN"/>
        </w:rPr>
        <w:t>.</w:t>
      </w:r>
    </w:p>
    <w:p w14:paraId="022A860A" w14:textId="77777777" w:rsidR="005221D4" w:rsidRPr="00D3624D" w:rsidRDefault="008212BA" w:rsidP="00857780">
      <w:pPr>
        <w:pStyle w:val="affffff2"/>
        <w:numPr>
          <w:ilvl w:val="1"/>
          <w:numId w:val="27"/>
        </w:numPr>
        <w:rPr>
          <w:rFonts w:eastAsia="等线"/>
        </w:rPr>
      </w:pPr>
      <w:r w:rsidRPr="00D3624D">
        <w:rPr>
          <w:rFonts w:eastAsia="等线"/>
        </w:rPr>
        <w:t xml:space="preserve">SBFD </w:t>
      </w:r>
      <w:r w:rsidRPr="00D3624D">
        <w:rPr>
          <w:rFonts w:eastAsia="等线"/>
          <w:lang w:eastAsia="zh-CN"/>
        </w:rPr>
        <w:t xml:space="preserve">Alt </w:t>
      </w:r>
      <w:r w:rsidRPr="00D3624D">
        <w:rPr>
          <w:rFonts w:eastAsia="等线"/>
        </w:rPr>
        <w:t>4</w:t>
      </w:r>
    </w:p>
    <w:p w14:paraId="7E2A84D8" w14:textId="42F2E94F" w:rsidR="00703969" w:rsidRPr="00D3624D" w:rsidRDefault="005817D8" w:rsidP="00857780">
      <w:pPr>
        <w:pStyle w:val="affffff2"/>
        <w:numPr>
          <w:ilvl w:val="2"/>
          <w:numId w:val="27"/>
        </w:numPr>
        <w:rPr>
          <w:rFonts w:eastAsia="等线"/>
        </w:rPr>
      </w:pPr>
      <w:r w:rsidRPr="00D3624D">
        <w:rPr>
          <w:rFonts w:eastAsia="等线"/>
        </w:rPr>
        <w:t xml:space="preserve">SBFD </w:t>
      </w:r>
      <w:r w:rsidRPr="00D3624D">
        <w:rPr>
          <w:rFonts w:eastAsia="等线" w:hint="eastAsia"/>
          <w:lang w:eastAsia="zh-CN"/>
        </w:rPr>
        <w:t>A</w:t>
      </w:r>
      <w:r w:rsidRPr="00D3624D">
        <w:rPr>
          <w:rFonts w:eastAsia="等线"/>
          <w:lang w:eastAsia="zh-CN"/>
        </w:rPr>
        <w:t>l</w:t>
      </w:r>
      <w:r w:rsidRPr="00D3624D">
        <w:rPr>
          <w:rFonts w:eastAsia="等线" w:hint="eastAsia"/>
          <w:lang w:eastAsia="zh-CN"/>
        </w:rPr>
        <w:t xml:space="preserve">t </w:t>
      </w:r>
      <w:r w:rsidRPr="00D3624D">
        <w:rPr>
          <w:rFonts w:eastAsia="等线"/>
          <w:lang w:eastAsia="zh-CN"/>
        </w:rPr>
        <w:t>4</w:t>
      </w:r>
      <w:r w:rsidRPr="00D3624D">
        <w:rPr>
          <w:rFonts w:eastAsia="等线"/>
        </w:rPr>
        <w:t xml:space="preserve"> </w:t>
      </w:r>
      <w:r w:rsidRPr="00D3624D">
        <w:rPr>
          <w:rFonts w:eastAsia="等线" w:hint="eastAsia"/>
          <w:lang w:eastAsia="zh-CN"/>
        </w:rPr>
        <w:t>has similar U</w:t>
      </w:r>
      <w:r w:rsidRPr="00D3624D">
        <w:rPr>
          <w:rFonts w:eastAsia="等线"/>
        </w:rPr>
        <w:t xml:space="preserve">L RU </w:t>
      </w:r>
      <w:r w:rsidRPr="00D3624D">
        <w:rPr>
          <w:rFonts w:eastAsia="等线" w:hint="eastAsia"/>
          <w:lang w:eastAsia="zh-CN"/>
        </w:rPr>
        <w:t xml:space="preserve">compared with legacy </w:t>
      </w:r>
      <w:r w:rsidRPr="00D3624D">
        <w:rPr>
          <w:rFonts w:eastAsia="等线"/>
        </w:rPr>
        <w:t>TDD</w:t>
      </w:r>
      <w:r w:rsidR="00A951AE" w:rsidRPr="00D3624D">
        <w:rPr>
          <w:rFonts w:eastAsia="等线"/>
        </w:rPr>
        <w:t xml:space="preserve"> </w:t>
      </w:r>
      <w:r w:rsidR="003D4EF3" w:rsidRPr="00D3624D">
        <w:rPr>
          <w:rFonts w:eastAsia="等线" w:hint="eastAsia"/>
          <w:lang w:eastAsia="zh-CN"/>
        </w:rPr>
        <w:t xml:space="preserve">for </w:t>
      </w:r>
      <w:r w:rsidR="004612FB" w:rsidRPr="00D3624D">
        <w:rPr>
          <w:rFonts w:eastAsia="等线" w:hint="eastAsia"/>
          <w:lang w:eastAsia="zh-CN"/>
        </w:rPr>
        <w:t>large packet</w:t>
      </w:r>
      <w:r w:rsidR="00A53236" w:rsidRPr="00D3624D">
        <w:rPr>
          <w:rFonts w:eastAsia="等线"/>
          <w:lang w:eastAsia="zh-CN"/>
        </w:rPr>
        <w:t>.</w:t>
      </w:r>
      <w:r w:rsidR="00C61ECE" w:rsidRPr="00D3624D">
        <w:rPr>
          <w:rFonts w:eastAsia="等线"/>
          <w:lang w:eastAsia="zh-CN"/>
        </w:rPr>
        <w:t xml:space="preserve"> </w:t>
      </w:r>
      <w:r w:rsidR="00211144" w:rsidRPr="00D3624D">
        <w:rPr>
          <w:rFonts w:eastAsia="等线"/>
          <w:lang w:eastAsia="zh-CN"/>
        </w:rPr>
        <w:t xml:space="preserve">SBFD Alt 4 has </w:t>
      </w:r>
      <w:r w:rsidR="00211144" w:rsidRPr="00D3624D">
        <w:rPr>
          <w:rFonts w:eastAsia="等线" w:hint="eastAsia"/>
          <w:lang w:eastAsia="zh-CN"/>
        </w:rPr>
        <w:t xml:space="preserve">smaller </w:t>
      </w:r>
      <w:r w:rsidR="00211144" w:rsidRPr="00D3624D">
        <w:rPr>
          <w:rFonts w:eastAsia="等线"/>
          <w:lang w:eastAsia="zh-CN"/>
        </w:rPr>
        <w:t xml:space="preserve">UL RU compared with legacy TDD for </w:t>
      </w:r>
      <w:r w:rsidR="004612FB" w:rsidRPr="00D3624D">
        <w:rPr>
          <w:rFonts w:eastAsia="等线"/>
          <w:lang w:eastAsia="zh-CN"/>
        </w:rPr>
        <w:t>small packet</w:t>
      </w:r>
      <w:r w:rsidR="00211144" w:rsidRPr="00D3624D">
        <w:rPr>
          <w:rFonts w:eastAsia="等线"/>
          <w:lang w:eastAsia="zh-CN"/>
        </w:rPr>
        <w:t>.</w:t>
      </w:r>
      <w:r w:rsidR="00B608A8" w:rsidRPr="00D3624D">
        <w:rPr>
          <w:rFonts w:eastAsia="等线"/>
          <w:lang w:eastAsia="zh-CN"/>
        </w:rPr>
        <w:t xml:space="preserve"> </w:t>
      </w:r>
      <w:r w:rsidR="00B608A8" w:rsidRPr="00D3624D">
        <w:rPr>
          <w:rFonts w:eastAsia="等线" w:hint="eastAsia"/>
          <w:lang w:eastAsia="zh-CN"/>
        </w:rPr>
        <w:t xml:space="preserve">The reason is as </w:t>
      </w:r>
      <w:r w:rsidR="00B608A8" w:rsidRPr="00D3624D">
        <w:rPr>
          <w:rFonts w:eastAsia="等线"/>
          <w:lang w:eastAsia="zh-CN"/>
        </w:rPr>
        <w:t>below</w:t>
      </w:r>
      <w:r w:rsidR="00C13414" w:rsidRPr="00D3624D">
        <w:rPr>
          <w:rFonts w:eastAsia="等线"/>
          <w:lang w:eastAsia="zh-CN"/>
        </w:rPr>
        <w:t>.</w:t>
      </w:r>
    </w:p>
    <w:p w14:paraId="4C71E578" w14:textId="410A35E4" w:rsidR="00467ABA" w:rsidRPr="00D3624D" w:rsidRDefault="00467ABA" w:rsidP="00857780">
      <w:pPr>
        <w:pStyle w:val="affffff2"/>
        <w:numPr>
          <w:ilvl w:val="3"/>
          <w:numId w:val="27"/>
        </w:numPr>
        <w:rPr>
          <w:rFonts w:eastAsia="等线"/>
        </w:rPr>
      </w:pPr>
      <w:r w:rsidRPr="00D3624D">
        <w:rPr>
          <w:rFonts w:eastAsia="等线" w:hint="eastAsia"/>
          <w:lang w:val="en-US" w:eastAsia="zh-CN"/>
        </w:rPr>
        <w:t xml:space="preserve">The improvement of </w:t>
      </w:r>
      <w:r w:rsidRPr="00D3624D">
        <w:rPr>
          <w:rFonts w:eastAsia="等线"/>
        </w:rPr>
        <w:t xml:space="preserve">UL </w:t>
      </w:r>
      <w:r w:rsidRPr="00D3624D">
        <w:rPr>
          <w:rFonts w:eastAsia="等线" w:hint="eastAsia"/>
          <w:lang w:eastAsia="zh-CN"/>
        </w:rPr>
        <w:t>Average</w:t>
      </w:r>
      <w:r w:rsidRPr="00D3624D">
        <w:rPr>
          <w:rFonts w:eastAsia="等线"/>
          <w:lang w:eastAsia="zh-CN"/>
        </w:rPr>
        <w:t>-</w:t>
      </w:r>
      <w:r w:rsidRPr="00D3624D">
        <w:rPr>
          <w:rFonts w:eastAsia="等线"/>
        </w:rPr>
        <w:t>UPT</w:t>
      </w:r>
      <w:r w:rsidRPr="00D3624D">
        <w:rPr>
          <w:rFonts w:eastAsia="等线" w:hint="eastAsia"/>
          <w:lang w:val="en-US" w:eastAsia="zh-CN"/>
        </w:rPr>
        <w:t xml:space="preserve"> for </w:t>
      </w:r>
      <w:r w:rsidR="004612FB" w:rsidRPr="00D3624D">
        <w:rPr>
          <w:rFonts w:eastAsia="等线" w:hint="eastAsia"/>
          <w:lang w:val="en-US" w:eastAsia="zh-CN"/>
        </w:rPr>
        <w:t>small packet</w:t>
      </w:r>
      <w:r w:rsidRPr="00D3624D">
        <w:rPr>
          <w:rFonts w:eastAsia="等线" w:hint="eastAsia"/>
          <w:lang w:val="en-US" w:eastAsia="zh-CN"/>
        </w:rPr>
        <w:t xml:space="preserve"> is greater than that of </w:t>
      </w:r>
      <w:r w:rsidR="004612FB" w:rsidRPr="00D3624D">
        <w:rPr>
          <w:rFonts w:eastAsia="等线" w:hint="eastAsia"/>
          <w:lang w:val="en-US" w:eastAsia="zh-CN"/>
        </w:rPr>
        <w:t>large packet</w:t>
      </w:r>
      <w:r w:rsidRPr="00D3624D">
        <w:rPr>
          <w:rFonts w:eastAsia="等线"/>
          <w:lang w:val="en-US" w:eastAsia="zh-CN"/>
        </w:rPr>
        <w:t>.</w:t>
      </w:r>
    </w:p>
    <w:p w14:paraId="60B59474" w14:textId="5FA3A81C" w:rsidR="0050086D" w:rsidRPr="00D3624D" w:rsidRDefault="0050086D" w:rsidP="00857780">
      <w:pPr>
        <w:pStyle w:val="affffff2"/>
        <w:numPr>
          <w:ilvl w:val="2"/>
          <w:numId w:val="27"/>
        </w:numPr>
        <w:rPr>
          <w:rFonts w:eastAsia="等线"/>
        </w:rPr>
      </w:pPr>
      <w:r w:rsidRPr="00D3624D">
        <w:rPr>
          <w:rFonts w:eastAsia="等线"/>
          <w:lang w:eastAsia="zh-CN"/>
        </w:rPr>
        <w:t>T</w:t>
      </w:r>
      <w:r w:rsidRPr="00D3624D">
        <w:rPr>
          <w:rFonts w:eastAsia="等线" w:hint="eastAsia"/>
          <w:lang w:eastAsia="zh-CN"/>
        </w:rPr>
        <w:t xml:space="preserve">he </w:t>
      </w:r>
      <w:r w:rsidR="001A4144" w:rsidRPr="00D3624D">
        <w:rPr>
          <w:rFonts w:eastAsia="等线" w:hint="eastAsia"/>
          <w:lang w:eastAsia="zh-CN"/>
        </w:rPr>
        <w:t>r</w:t>
      </w:r>
      <w:r w:rsidRPr="00D3624D">
        <w:rPr>
          <w:rFonts w:eastAsia="等线" w:hint="eastAsia"/>
          <w:lang w:eastAsia="zh-CN"/>
        </w:rPr>
        <w:t xml:space="preserve">atio of reduction for </w:t>
      </w:r>
      <w:r w:rsidR="004612FB" w:rsidRPr="00D3624D">
        <w:rPr>
          <w:rFonts w:eastAsia="等线" w:hint="eastAsia"/>
          <w:lang w:eastAsia="zh-CN"/>
        </w:rPr>
        <w:t>small packet</w:t>
      </w:r>
      <w:r w:rsidRPr="00D3624D">
        <w:rPr>
          <w:rFonts w:eastAsia="等线"/>
          <w:lang w:eastAsia="zh-CN"/>
        </w:rPr>
        <w:t xml:space="preserve"> </w:t>
      </w:r>
      <w:r w:rsidRPr="00D3624D">
        <w:rPr>
          <w:rFonts w:eastAsia="等线" w:hint="eastAsia"/>
          <w:lang w:eastAsia="zh-CN"/>
        </w:rPr>
        <w:t xml:space="preserve">is larger than that of </w:t>
      </w:r>
      <w:r w:rsidR="004612FB" w:rsidRPr="00D3624D">
        <w:rPr>
          <w:rFonts w:eastAsia="等线" w:hint="eastAsia"/>
          <w:lang w:eastAsia="zh-CN"/>
        </w:rPr>
        <w:t>large packet</w:t>
      </w:r>
      <w:r w:rsidRPr="00D3624D">
        <w:rPr>
          <w:rFonts w:eastAsia="等线"/>
          <w:lang w:eastAsia="zh-CN"/>
        </w:rPr>
        <w:t>.</w:t>
      </w:r>
    </w:p>
    <w:p w14:paraId="58F9413A" w14:textId="77777777" w:rsidR="00237412" w:rsidRPr="00D3624D" w:rsidRDefault="00237412" w:rsidP="00857780">
      <w:pPr>
        <w:pStyle w:val="affffff2"/>
        <w:numPr>
          <w:ilvl w:val="0"/>
          <w:numId w:val="27"/>
        </w:numPr>
        <w:rPr>
          <w:rFonts w:eastAsia="等线"/>
        </w:rPr>
      </w:pPr>
      <w:r w:rsidRPr="00D3624D">
        <w:rPr>
          <w:rFonts w:eastAsia="等线"/>
        </w:rPr>
        <w:t>DL resource utilizatio</w:t>
      </w:r>
      <w:r w:rsidRPr="00D3624D">
        <w:rPr>
          <w:rFonts w:eastAsia="等线" w:hint="eastAsia"/>
          <w:lang w:eastAsia="zh-CN"/>
        </w:rPr>
        <w:t>n</w:t>
      </w:r>
    </w:p>
    <w:p w14:paraId="6D4820B7" w14:textId="7E1CF660" w:rsidR="00237412" w:rsidRPr="00D3624D" w:rsidRDefault="00237412" w:rsidP="00857780">
      <w:pPr>
        <w:pStyle w:val="affffff2"/>
        <w:numPr>
          <w:ilvl w:val="1"/>
          <w:numId w:val="27"/>
        </w:numPr>
        <w:rPr>
          <w:rFonts w:eastAsia="等线"/>
        </w:rPr>
      </w:pPr>
      <w:r w:rsidRPr="00D3624D">
        <w:rPr>
          <w:rFonts w:eastAsia="等线"/>
        </w:rPr>
        <w:t xml:space="preserve">SBFD </w:t>
      </w:r>
      <w:r w:rsidRPr="00D3624D">
        <w:rPr>
          <w:rFonts w:eastAsia="等线" w:hint="eastAsia"/>
          <w:lang w:eastAsia="zh-CN"/>
        </w:rPr>
        <w:t>A</w:t>
      </w:r>
      <w:r w:rsidRPr="00D3624D">
        <w:rPr>
          <w:rFonts w:eastAsia="等线"/>
          <w:lang w:eastAsia="zh-CN"/>
        </w:rPr>
        <w:t>l</w:t>
      </w:r>
      <w:r w:rsidRPr="00D3624D">
        <w:rPr>
          <w:rFonts w:eastAsia="等线" w:hint="eastAsia"/>
          <w:lang w:eastAsia="zh-CN"/>
        </w:rPr>
        <w:t xml:space="preserve">t </w:t>
      </w:r>
      <w:r w:rsidRPr="00D3624D">
        <w:rPr>
          <w:rFonts w:eastAsia="等线"/>
          <w:lang w:eastAsia="zh-CN"/>
        </w:rPr>
        <w:t>2</w:t>
      </w:r>
      <w:r w:rsidRPr="00D3624D">
        <w:rPr>
          <w:rFonts w:eastAsia="等线"/>
        </w:rPr>
        <w:t xml:space="preserve"> </w:t>
      </w:r>
      <w:r w:rsidRPr="00D3624D">
        <w:rPr>
          <w:rFonts w:eastAsia="等线" w:hint="eastAsia"/>
          <w:lang w:eastAsia="zh-CN"/>
        </w:rPr>
        <w:t xml:space="preserve">has larger </w:t>
      </w:r>
      <w:r w:rsidRPr="00D3624D">
        <w:rPr>
          <w:rFonts w:eastAsia="等线"/>
        </w:rPr>
        <w:t xml:space="preserve">DL RU </w:t>
      </w:r>
      <w:r w:rsidRPr="00D3624D">
        <w:rPr>
          <w:rFonts w:eastAsia="等线" w:hint="eastAsia"/>
          <w:lang w:eastAsia="zh-CN"/>
        </w:rPr>
        <w:t xml:space="preserve">compared with legacy </w:t>
      </w:r>
      <w:r w:rsidRPr="00D3624D">
        <w:rPr>
          <w:rFonts w:eastAsia="等线"/>
        </w:rPr>
        <w:t>TDD</w:t>
      </w:r>
      <w:r w:rsidRPr="00D3624D">
        <w:rPr>
          <w:rFonts w:eastAsia="等线"/>
          <w:lang w:eastAsia="zh-CN"/>
        </w:rPr>
        <w:t xml:space="preserve"> </w:t>
      </w:r>
      <w:r w:rsidRPr="00D3624D">
        <w:rPr>
          <w:rFonts w:eastAsia="等线" w:hint="eastAsia"/>
          <w:lang w:eastAsia="zh-CN"/>
        </w:rPr>
        <w:t xml:space="preserve">for </w:t>
      </w:r>
      <w:r w:rsidR="004612FB" w:rsidRPr="00D3624D">
        <w:rPr>
          <w:rFonts w:eastAsia="等线" w:hint="eastAsia"/>
          <w:lang w:eastAsia="zh-CN"/>
        </w:rPr>
        <w:t>large packet</w:t>
      </w:r>
      <w:r w:rsidRPr="00D3624D">
        <w:rPr>
          <w:rFonts w:eastAsia="等线" w:hint="eastAsia"/>
          <w:lang w:eastAsia="zh-CN"/>
        </w:rPr>
        <w:t xml:space="preserve"> and </w:t>
      </w:r>
      <w:r w:rsidR="004612FB" w:rsidRPr="00D3624D">
        <w:rPr>
          <w:rFonts w:eastAsia="等线" w:hint="eastAsia"/>
          <w:lang w:eastAsia="zh-CN"/>
        </w:rPr>
        <w:t>small packet</w:t>
      </w:r>
      <w:r w:rsidRPr="00D3624D">
        <w:rPr>
          <w:rFonts w:eastAsia="等线"/>
          <w:lang w:eastAsia="zh-CN"/>
        </w:rPr>
        <w:t xml:space="preserve">. </w:t>
      </w:r>
      <w:r w:rsidRPr="00D3624D">
        <w:rPr>
          <w:rFonts w:eastAsia="等线" w:hint="eastAsia"/>
          <w:lang w:eastAsia="zh-CN"/>
        </w:rPr>
        <w:t xml:space="preserve">The reason is that </w:t>
      </w:r>
      <w:r w:rsidRPr="00D3624D">
        <w:rPr>
          <w:rFonts w:eastAsia="等线"/>
        </w:rPr>
        <w:t xml:space="preserve">SBFD </w:t>
      </w:r>
      <w:r w:rsidRPr="00D3624D">
        <w:rPr>
          <w:rFonts w:eastAsia="等线" w:hint="eastAsia"/>
          <w:lang w:eastAsia="zh-CN"/>
        </w:rPr>
        <w:t>A</w:t>
      </w:r>
      <w:r w:rsidRPr="00D3624D">
        <w:rPr>
          <w:rFonts w:eastAsia="等线"/>
          <w:lang w:eastAsia="zh-CN"/>
        </w:rPr>
        <w:t>l</w:t>
      </w:r>
      <w:r w:rsidRPr="00D3624D">
        <w:rPr>
          <w:rFonts w:eastAsia="等线" w:hint="eastAsia"/>
          <w:lang w:eastAsia="zh-CN"/>
        </w:rPr>
        <w:t xml:space="preserve">t </w:t>
      </w:r>
      <w:r w:rsidRPr="00D3624D">
        <w:rPr>
          <w:rFonts w:eastAsia="等线"/>
          <w:lang w:eastAsia="zh-CN"/>
        </w:rPr>
        <w:t xml:space="preserve">2 </w:t>
      </w:r>
      <w:r w:rsidRPr="00D3624D">
        <w:rPr>
          <w:rFonts w:eastAsia="等线" w:hint="eastAsia"/>
          <w:lang w:eastAsia="zh-CN"/>
        </w:rPr>
        <w:t>has</w:t>
      </w:r>
      <w:r w:rsidRPr="00D3624D">
        <w:rPr>
          <w:rFonts w:eastAsia="等线"/>
          <w:lang w:eastAsia="zh-CN"/>
        </w:rPr>
        <w:t xml:space="preserve"> </w:t>
      </w:r>
      <w:r w:rsidRPr="00D3624D">
        <w:rPr>
          <w:rFonts w:eastAsia="等线" w:hint="eastAsia"/>
          <w:lang w:eastAsia="zh-CN"/>
        </w:rPr>
        <w:t xml:space="preserve">less </w:t>
      </w:r>
      <w:r w:rsidRPr="00D3624D">
        <w:rPr>
          <w:rFonts w:eastAsia="等线"/>
          <w:lang w:eastAsia="zh-CN"/>
        </w:rPr>
        <w:t xml:space="preserve">DL </w:t>
      </w:r>
      <w:r w:rsidRPr="00D3624D">
        <w:rPr>
          <w:rFonts w:eastAsia="等线" w:hint="eastAsia"/>
          <w:lang w:eastAsia="zh-CN"/>
        </w:rPr>
        <w:t xml:space="preserve">resources than legacy </w:t>
      </w:r>
      <w:r w:rsidRPr="00D3624D">
        <w:rPr>
          <w:rFonts w:eastAsia="等线"/>
          <w:lang w:eastAsia="zh-CN"/>
        </w:rPr>
        <w:t>TDD.</w:t>
      </w:r>
    </w:p>
    <w:p w14:paraId="147288D8" w14:textId="433525EC" w:rsidR="00FC52B8" w:rsidRPr="00D3624D" w:rsidRDefault="00FC52B8" w:rsidP="00857780">
      <w:pPr>
        <w:pStyle w:val="affffff2"/>
        <w:numPr>
          <w:ilvl w:val="2"/>
          <w:numId w:val="27"/>
        </w:numPr>
        <w:rPr>
          <w:rFonts w:eastAsia="等线"/>
        </w:rPr>
      </w:pPr>
      <w:r w:rsidRPr="00D3624D">
        <w:rPr>
          <w:rFonts w:eastAsia="等线"/>
          <w:lang w:eastAsia="zh-CN"/>
        </w:rPr>
        <w:t>T</w:t>
      </w:r>
      <w:r w:rsidRPr="00D3624D">
        <w:rPr>
          <w:rFonts w:eastAsia="等线" w:hint="eastAsia"/>
          <w:lang w:eastAsia="zh-CN"/>
        </w:rPr>
        <w:t xml:space="preserve">he </w:t>
      </w:r>
      <w:r w:rsidR="00EF602B" w:rsidRPr="00D3624D">
        <w:rPr>
          <w:rFonts w:eastAsia="等线" w:hint="eastAsia"/>
          <w:lang w:eastAsia="zh-CN"/>
        </w:rPr>
        <w:t>r</w:t>
      </w:r>
      <w:r w:rsidRPr="00D3624D">
        <w:rPr>
          <w:rFonts w:eastAsia="等线" w:hint="eastAsia"/>
          <w:lang w:eastAsia="zh-CN"/>
        </w:rPr>
        <w:t>atio</w:t>
      </w:r>
      <w:r w:rsidR="008F1ECA" w:rsidRPr="00D3624D">
        <w:rPr>
          <w:rFonts w:eastAsia="等线" w:hint="eastAsia"/>
          <w:lang w:eastAsia="zh-CN"/>
        </w:rPr>
        <w:t>s</w:t>
      </w:r>
      <w:r w:rsidRPr="00D3624D">
        <w:rPr>
          <w:rFonts w:eastAsia="等线" w:hint="eastAsia"/>
          <w:lang w:eastAsia="zh-CN"/>
        </w:rPr>
        <w:t xml:space="preserve"> of </w:t>
      </w:r>
      <w:r w:rsidR="008F1ECA" w:rsidRPr="00D3624D">
        <w:rPr>
          <w:rFonts w:eastAsia="等线" w:hint="eastAsia"/>
          <w:lang w:eastAsia="zh-CN"/>
        </w:rPr>
        <w:t xml:space="preserve">increase </w:t>
      </w:r>
      <w:r w:rsidRPr="00D3624D">
        <w:rPr>
          <w:rFonts w:eastAsia="等线" w:hint="eastAsia"/>
          <w:lang w:eastAsia="zh-CN"/>
        </w:rPr>
        <w:t xml:space="preserve">for </w:t>
      </w:r>
      <w:r w:rsidR="004612FB" w:rsidRPr="00D3624D">
        <w:rPr>
          <w:rFonts w:eastAsia="等线" w:hint="eastAsia"/>
          <w:lang w:eastAsia="zh-CN"/>
        </w:rPr>
        <w:t>small packet</w:t>
      </w:r>
      <w:r w:rsidRPr="00D3624D">
        <w:rPr>
          <w:rFonts w:eastAsia="等线"/>
          <w:lang w:eastAsia="zh-CN"/>
        </w:rPr>
        <w:t xml:space="preserve"> </w:t>
      </w:r>
      <w:r w:rsidR="00F206B1" w:rsidRPr="00D3624D">
        <w:rPr>
          <w:rFonts w:eastAsia="等线" w:hint="eastAsia"/>
          <w:lang w:eastAsia="zh-CN"/>
        </w:rPr>
        <w:t xml:space="preserve">and </w:t>
      </w:r>
      <w:r w:rsidR="004612FB" w:rsidRPr="00D3624D">
        <w:rPr>
          <w:rFonts w:eastAsia="等线" w:hint="eastAsia"/>
          <w:lang w:eastAsia="zh-CN"/>
        </w:rPr>
        <w:t>large packet</w:t>
      </w:r>
      <w:r w:rsidR="00F206B1" w:rsidRPr="00D3624D">
        <w:rPr>
          <w:rFonts w:eastAsia="等线"/>
          <w:lang w:eastAsia="zh-CN"/>
        </w:rPr>
        <w:t xml:space="preserve"> </w:t>
      </w:r>
      <w:r w:rsidR="00F206B1" w:rsidRPr="00D3624D">
        <w:rPr>
          <w:rFonts w:eastAsia="等线" w:hint="eastAsia"/>
          <w:lang w:eastAsia="zh-CN"/>
        </w:rPr>
        <w:t>are similar</w:t>
      </w:r>
      <w:r w:rsidRPr="00D3624D">
        <w:rPr>
          <w:rFonts w:eastAsia="等线"/>
          <w:lang w:eastAsia="zh-CN"/>
        </w:rPr>
        <w:t>.</w:t>
      </w:r>
    </w:p>
    <w:p w14:paraId="031BF3BC" w14:textId="69F07561" w:rsidR="00237412" w:rsidRPr="00D3624D" w:rsidRDefault="00237412" w:rsidP="00857780">
      <w:pPr>
        <w:pStyle w:val="affffff2"/>
        <w:numPr>
          <w:ilvl w:val="1"/>
          <w:numId w:val="27"/>
        </w:numPr>
        <w:rPr>
          <w:rFonts w:eastAsia="等线"/>
        </w:rPr>
      </w:pPr>
      <w:r w:rsidRPr="00D3624D">
        <w:rPr>
          <w:rFonts w:eastAsia="等线"/>
        </w:rPr>
        <w:t xml:space="preserve">SBFD </w:t>
      </w:r>
      <w:r w:rsidRPr="00D3624D">
        <w:rPr>
          <w:rFonts w:eastAsia="等线" w:hint="eastAsia"/>
          <w:lang w:eastAsia="zh-CN"/>
        </w:rPr>
        <w:t>A</w:t>
      </w:r>
      <w:r w:rsidRPr="00D3624D">
        <w:rPr>
          <w:rFonts w:eastAsia="等线"/>
          <w:lang w:eastAsia="zh-CN"/>
        </w:rPr>
        <w:t>l</w:t>
      </w:r>
      <w:r w:rsidRPr="00D3624D">
        <w:rPr>
          <w:rFonts w:eastAsia="等线" w:hint="eastAsia"/>
          <w:lang w:eastAsia="zh-CN"/>
        </w:rPr>
        <w:t xml:space="preserve">t </w:t>
      </w:r>
      <w:r w:rsidRPr="00D3624D">
        <w:rPr>
          <w:rFonts w:eastAsia="等线"/>
          <w:lang w:eastAsia="zh-CN"/>
        </w:rPr>
        <w:t>4</w:t>
      </w:r>
      <w:r w:rsidRPr="00D3624D">
        <w:rPr>
          <w:rFonts w:eastAsia="等线"/>
        </w:rPr>
        <w:t xml:space="preserve"> </w:t>
      </w:r>
      <w:r w:rsidRPr="00D3624D">
        <w:rPr>
          <w:rFonts w:eastAsia="等线" w:hint="eastAsia"/>
          <w:lang w:eastAsia="zh-CN"/>
        </w:rPr>
        <w:t xml:space="preserve">has similar </w:t>
      </w:r>
      <w:r w:rsidRPr="00D3624D">
        <w:rPr>
          <w:rFonts w:eastAsia="等线"/>
        </w:rPr>
        <w:t xml:space="preserve">DL RU </w:t>
      </w:r>
      <w:r w:rsidRPr="00D3624D">
        <w:rPr>
          <w:rFonts w:eastAsia="等线" w:hint="eastAsia"/>
          <w:lang w:eastAsia="zh-CN"/>
        </w:rPr>
        <w:t xml:space="preserve">compared with legacy </w:t>
      </w:r>
      <w:r w:rsidRPr="00D3624D">
        <w:rPr>
          <w:rFonts w:eastAsia="等线"/>
        </w:rPr>
        <w:t>TDD</w:t>
      </w:r>
      <w:r w:rsidRPr="00D3624D">
        <w:rPr>
          <w:rFonts w:eastAsia="等线"/>
          <w:lang w:eastAsia="zh-CN"/>
        </w:rPr>
        <w:t xml:space="preserve"> </w:t>
      </w:r>
      <w:r w:rsidRPr="00D3624D">
        <w:rPr>
          <w:rFonts w:eastAsia="等线" w:hint="eastAsia"/>
          <w:lang w:eastAsia="zh-CN"/>
        </w:rPr>
        <w:t xml:space="preserve">for </w:t>
      </w:r>
      <w:r w:rsidR="004612FB" w:rsidRPr="00D3624D">
        <w:rPr>
          <w:rFonts w:eastAsia="等线" w:hint="eastAsia"/>
          <w:lang w:eastAsia="zh-CN"/>
        </w:rPr>
        <w:t>large packet</w:t>
      </w:r>
      <w:r w:rsidRPr="00D3624D">
        <w:rPr>
          <w:rFonts w:eastAsia="等线" w:hint="eastAsia"/>
          <w:lang w:eastAsia="zh-CN"/>
        </w:rPr>
        <w:t xml:space="preserve"> and </w:t>
      </w:r>
      <w:r w:rsidR="004612FB" w:rsidRPr="00D3624D">
        <w:rPr>
          <w:rFonts w:eastAsia="等线" w:hint="eastAsia"/>
          <w:lang w:eastAsia="zh-CN"/>
        </w:rPr>
        <w:t>small packet</w:t>
      </w:r>
      <w:r w:rsidRPr="00D3624D">
        <w:rPr>
          <w:rFonts w:eastAsia="等线"/>
          <w:lang w:eastAsia="zh-CN"/>
        </w:rPr>
        <w:t xml:space="preserve">. </w:t>
      </w:r>
      <w:r w:rsidRPr="00D3624D">
        <w:rPr>
          <w:rFonts w:eastAsia="等线" w:hint="eastAsia"/>
          <w:lang w:eastAsia="zh-CN"/>
        </w:rPr>
        <w:t xml:space="preserve">The reason is that </w:t>
      </w:r>
      <w:r w:rsidRPr="00D3624D">
        <w:rPr>
          <w:rFonts w:eastAsia="等线"/>
          <w:lang w:eastAsia="zh-CN"/>
        </w:rPr>
        <w:t xml:space="preserve">SBFD </w:t>
      </w:r>
      <w:r w:rsidRPr="00D3624D">
        <w:rPr>
          <w:rFonts w:eastAsia="等线" w:hint="eastAsia"/>
          <w:lang w:eastAsia="zh-CN"/>
        </w:rPr>
        <w:t>A</w:t>
      </w:r>
      <w:r w:rsidRPr="00D3624D">
        <w:rPr>
          <w:rFonts w:eastAsia="等线"/>
          <w:lang w:eastAsia="zh-CN"/>
        </w:rPr>
        <w:t>l</w:t>
      </w:r>
      <w:r w:rsidRPr="00D3624D">
        <w:rPr>
          <w:rFonts w:eastAsia="等线" w:hint="eastAsia"/>
          <w:lang w:eastAsia="zh-CN"/>
        </w:rPr>
        <w:t xml:space="preserve">t </w:t>
      </w:r>
      <w:r w:rsidRPr="00D3624D">
        <w:rPr>
          <w:rFonts w:eastAsia="等线"/>
          <w:lang w:eastAsia="zh-CN"/>
        </w:rPr>
        <w:t xml:space="preserve">4 </w:t>
      </w:r>
      <w:r w:rsidRPr="00D3624D">
        <w:rPr>
          <w:rFonts w:eastAsia="等线" w:hint="eastAsia"/>
          <w:lang w:eastAsia="zh-CN"/>
        </w:rPr>
        <w:t xml:space="preserve">and legacy </w:t>
      </w:r>
      <w:r w:rsidRPr="00D3624D">
        <w:rPr>
          <w:rFonts w:eastAsia="等线"/>
          <w:lang w:eastAsia="zh-CN"/>
        </w:rPr>
        <w:t xml:space="preserve">TDD </w:t>
      </w:r>
      <w:r w:rsidRPr="00D3624D">
        <w:rPr>
          <w:rFonts w:eastAsia="等线" w:hint="eastAsia"/>
          <w:lang w:eastAsia="zh-CN"/>
        </w:rPr>
        <w:t xml:space="preserve">have similar </w:t>
      </w:r>
      <w:r w:rsidRPr="00D3624D">
        <w:rPr>
          <w:rFonts w:eastAsia="等线"/>
          <w:lang w:eastAsia="zh-CN"/>
        </w:rPr>
        <w:t xml:space="preserve">DL </w:t>
      </w:r>
      <w:r w:rsidRPr="00D3624D">
        <w:rPr>
          <w:rFonts w:eastAsia="等线" w:hint="eastAsia"/>
          <w:lang w:eastAsia="zh-CN"/>
        </w:rPr>
        <w:t>resources</w:t>
      </w:r>
      <w:r w:rsidRPr="00D3624D">
        <w:rPr>
          <w:rFonts w:eastAsia="等线"/>
        </w:rPr>
        <w:t>.</w:t>
      </w:r>
    </w:p>
    <w:p w14:paraId="17FB6410" w14:textId="18B45AE9" w:rsidR="00FC52B8" w:rsidRPr="00D3624D" w:rsidRDefault="00FC52B8" w:rsidP="00857780">
      <w:pPr>
        <w:pStyle w:val="affffff2"/>
        <w:numPr>
          <w:ilvl w:val="2"/>
          <w:numId w:val="27"/>
        </w:numPr>
        <w:rPr>
          <w:rFonts w:eastAsia="等线"/>
        </w:rPr>
      </w:pPr>
      <w:r w:rsidRPr="00D3624D">
        <w:rPr>
          <w:rFonts w:eastAsia="等线"/>
          <w:lang w:eastAsia="zh-CN"/>
        </w:rPr>
        <w:t>T</w:t>
      </w:r>
      <w:r w:rsidRPr="00D3624D">
        <w:rPr>
          <w:rFonts w:eastAsia="等线" w:hint="eastAsia"/>
          <w:lang w:eastAsia="zh-CN"/>
        </w:rPr>
        <w:t xml:space="preserve">he </w:t>
      </w:r>
      <w:r w:rsidR="00E81967" w:rsidRPr="00D3624D">
        <w:rPr>
          <w:rFonts w:eastAsia="等线" w:hint="eastAsia"/>
          <w:lang w:eastAsia="zh-CN"/>
        </w:rPr>
        <w:t xml:space="preserve">ratios </w:t>
      </w:r>
      <w:r w:rsidRPr="00D3624D">
        <w:rPr>
          <w:rFonts w:eastAsia="等线" w:hint="eastAsia"/>
          <w:lang w:eastAsia="zh-CN"/>
        </w:rPr>
        <w:t xml:space="preserve">of reduction for </w:t>
      </w:r>
      <w:r w:rsidR="004612FB" w:rsidRPr="00D3624D">
        <w:rPr>
          <w:rFonts w:eastAsia="等线" w:hint="eastAsia"/>
          <w:lang w:eastAsia="zh-CN"/>
        </w:rPr>
        <w:t>small packet</w:t>
      </w:r>
      <w:r w:rsidR="000001A4" w:rsidRPr="00D3624D">
        <w:rPr>
          <w:rFonts w:eastAsia="等线"/>
          <w:lang w:eastAsia="zh-CN"/>
        </w:rPr>
        <w:t xml:space="preserve"> </w:t>
      </w:r>
      <w:r w:rsidR="000001A4" w:rsidRPr="00D3624D">
        <w:rPr>
          <w:rFonts w:eastAsia="等线" w:hint="eastAsia"/>
          <w:lang w:eastAsia="zh-CN"/>
        </w:rPr>
        <w:t xml:space="preserve">and </w:t>
      </w:r>
      <w:r w:rsidR="004612FB" w:rsidRPr="00D3624D">
        <w:rPr>
          <w:rFonts w:eastAsia="等线" w:hint="eastAsia"/>
          <w:lang w:eastAsia="zh-CN"/>
        </w:rPr>
        <w:t>large packet</w:t>
      </w:r>
      <w:r w:rsidR="000001A4" w:rsidRPr="00D3624D">
        <w:rPr>
          <w:rFonts w:eastAsia="等线" w:hint="eastAsia"/>
          <w:lang w:eastAsia="zh-CN"/>
        </w:rPr>
        <w:t xml:space="preserve"> are similar</w:t>
      </w:r>
      <w:r w:rsidRPr="00D3624D">
        <w:rPr>
          <w:rFonts w:eastAsia="等线"/>
          <w:lang w:eastAsia="zh-CN"/>
        </w:rPr>
        <w:t>.</w:t>
      </w:r>
    </w:p>
    <w:p w14:paraId="002215D1" w14:textId="77777777" w:rsidR="001504FE" w:rsidRPr="00D3624D" w:rsidRDefault="001504FE" w:rsidP="00EF6644">
      <w:pPr>
        <w:overflowPunct w:val="0"/>
        <w:autoSpaceDE w:val="0"/>
        <w:autoSpaceDN w:val="0"/>
        <w:adjustRightInd w:val="0"/>
        <w:spacing w:after="180"/>
        <w:contextualSpacing/>
        <w:textAlignment w:val="baseline"/>
        <w:rPr>
          <w:rFonts w:eastAsia="等线"/>
          <w:lang w:val="en-GB"/>
        </w:rPr>
      </w:pPr>
    </w:p>
    <w:p w14:paraId="16673401" w14:textId="00CEFF98" w:rsidR="00A56109" w:rsidRPr="00B60A16" w:rsidRDefault="00A56109" w:rsidP="00204A92">
      <w:pPr>
        <w:pStyle w:val="observation"/>
        <w:rPr>
          <w:rFonts w:eastAsia="等线"/>
        </w:rPr>
      </w:pPr>
      <w:r w:rsidRPr="00B60A16">
        <w:t>In InH scenario, following observation can be obtained for resource utilization.</w:t>
      </w:r>
    </w:p>
    <w:p w14:paraId="1042CDA7" w14:textId="77777777" w:rsidR="00A56109" w:rsidRPr="00D3624D" w:rsidRDefault="00A56109" w:rsidP="00857780">
      <w:pPr>
        <w:pStyle w:val="affffff2"/>
        <w:numPr>
          <w:ilvl w:val="0"/>
          <w:numId w:val="27"/>
        </w:numPr>
        <w:rPr>
          <w:rFonts w:eastAsia="等线"/>
          <w:b/>
          <w:bCs/>
          <w:i/>
          <w:iCs/>
        </w:rPr>
      </w:pPr>
      <w:r w:rsidRPr="00D3624D">
        <w:rPr>
          <w:rFonts w:eastAsia="等线"/>
          <w:b/>
          <w:bCs/>
          <w:i/>
          <w:iCs/>
        </w:rPr>
        <w:t>F</w:t>
      </w:r>
      <w:r w:rsidRPr="00D3624D">
        <w:rPr>
          <w:rFonts w:eastAsia="等线" w:hint="eastAsia"/>
          <w:b/>
          <w:bCs/>
          <w:i/>
          <w:iCs/>
          <w:lang w:eastAsia="zh-CN"/>
        </w:rPr>
        <w:t xml:space="preserve">or </w:t>
      </w:r>
      <w:r w:rsidRPr="00D3624D">
        <w:rPr>
          <w:rFonts w:eastAsia="等线"/>
          <w:b/>
          <w:bCs/>
          <w:i/>
          <w:iCs/>
        </w:rPr>
        <w:t>UL RU</w:t>
      </w:r>
    </w:p>
    <w:p w14:paraId="6DD8377D" w14:textId="77777777" w:rsidR="00A56109" w:rsidRPr="00D3624D" w:rsidRDefault="00A56109" w:rsidP="00857780">
      <w:pPr>
        <w:pStyle w:val="affffff2"/>
        <w:numPr>
          <w:ilvl w:val="1"/>
          <w:numId w:val="27"/>
        </w:numPr>
        <w:rPr>
          <w:rFonts w:eastAsia="等线"/>
          <w:b/>
          <w:bCs/>
          <w:i/>
          <w:iCs/>
          <w:lang w:val="en-US"/>
        </w:rPr>
      </w:pPr>
      <w:r w:rsidRPr="00D3624D">
        <w:rPr>
          <w:rFonts w:eastAsia="等线"/>
          <w:b/>
          <w:bCs/>
          <w:i/>
          <w:iCs/>
        </w:rPr>
        <w:t xml:space="preserve">UL </w:t>
      </w:r>
      <w:r w:rsidRPr="00D3624D">
        <w:rPr>
          <w:rFonts w:eastAsia="等线"/>
          <w:b/>
          <w:bCs/>
          <w:i/>
          <w:iCs/>
          <w:lang w:eastAsia="zh-CN"/>
        </w:rPr>
        <w:t>RU</w:t>
      </w:r>
      <w:r w:rsidRPr="00D3624D">
        <w:rPr>
          <w:rFonts w:eastAsia="等线" w:hint="eastAsia"/>
          <w:b/>
          <w:bCs/>
          <w:i/>
          <w:iCs/>
          <w:lang w:eastAsia="zh-CN"/>
        </w:rPr>
        <w:t xml:space="preserve"> of </w:t>
      </w:r>
      <w:r w:rsidRPr="00D3624D">
        <w:rPr>
          <w:rFonts w:eastAsia="等线"/>
          <w:b/>
          <w:bCs/>
          <w:i/>
          <w:iCs/>
          <w:lang w:eastAsia="zh-CN"/>
        </w:rPr>
        <w:t xml:space="preserve">SBFD </w:t>
      </w:r>
      <w:r w:rsidRPr="00D3624D">
        <w:rPr>
          <w:rFonts w:eastAsia="等线" w:hint="eastAsia"/>
          <w:b/>
          <w:bCs/>
          <w:i/>
          <w:iCs/>
          <w:lang w:eastAsia="zh-CN"/>
        </w:rPr>
        <w:t>A</w:t>
      </w:r>
      <w:r w:rsidRPr="00D3624D">
        <w:rPr>
          <w:rFonts w:eastAsia="等线"/>
          <w:b/>
          <w:bCs/>
          <w:i/>
          <w:iCs/>
          <w:lang w:eastAsia="zh-CN"/>
        </w:rPr>
        <w:t>l</w:t>
      </w:r>
      <w:r w:rsidRPr="00D3624D">
        <w:rPr>
          <w:rFonts w:eastAsia="等线" w:hint="eastAsia"/>
          <w:b/>
          <w:bCs/>
          <w:i/>
          <w:iCs/>
          <w:lang w:eastAsia="zh-CN"/>
        </w:rPr>
        <w:t xml:space="preserve">t </w:t>
      </w:r>
      <w:r w:rsidRPr="00D3624D">
        <w:rPr>
          <w:rFonts w:eastAsia="等线"/>
          <w:b/>
          <w:bCs/>
          <w:i/>
          <w:iCs/>
          <w:lang w:eastAsia="zh-CN"/>
        </w:rPr>
        <w:t xml:space="preserve">2 </w:t>
      </w:r>
      <w:r w:rsidRPr="00D3624D">
        <w:rPr>
          <w:rFonts w:eastAsia="等线" w:hint="eastAsia"/>
          <w:b/>
          <w:bCs/>
          <w:i/>
          <w:iCs/>
          <w:lang w:eastAsia="zh-CN"/>
        </w:rPr>
        <w:t>decreases</w:t>
      </w:r>
      <w:r w:rsidRPr="00D3624D">
        <w:rPr>
          <w:rFonts w:eastAsia="等线"/>
          <w:b/>
          <w:bCs/>
          <w:i/>
          <w:iCs/>
          <w:lang w:eastAsia="zh-CN"/>
        </w:rPr>
        <w:t xml:space="preserve"> </w:t>
      </w:r>
      <w:r w:rsidRPr="00D3624D">
        <w:rPr>
          <w:rFonts w:eastAsia="等线" w:hint="eastAsia"/>
          <w:b/>
          <w:bCs/>
          <w:i/>
          <w:iCs/>
          <w:lang w:eastAsia="zh-CN"/>
        </w:rPr>
        <w:t>for large and small packet</w:t>
      </w:r>
      <w:r w:rsidRPr="00D3624D">
        <w:rPr>
          <w:rFonts w:eastAsia="等线"/>
          <w:b/>
          <w:bCs/>
          <w:i/>
          <w:iCs/>
          <w:lang w:eastAsia="zh-CN"/>
        </w:rPr>
        <w:t xml:space="preserve">. </w:t>
      </w:r>
      <w:r w:rsidRPr="00D3624D">
        <w:rPr>
          <w:rFonts w:eastAsia="等线"/>
          <w:b/>
          <w:bCs/>
          <w:i/>
          <w:iCs/>
        </w:rPr>
        <w:t xml:space="preserve">UL </w:t>
      </w:r>
      <w:r w:rsidRPr="00D3624D">
        <w:rPr>
          <w:rFonts w:eastAsia="等线"/>
          <w:b/>
          <w:bCs/>
          <w:i/>
          <w:iCs/>
          <w:lang w:eastAsia="zh-CN"/>
        </w:rPr>
        <w:t>RU</w:t>
      </w:r>
      <w:r w:rsidRPr="00D3624D">
        <w:rPr>
          <w:rFonts w:eastAsia="等线" w:hint="eastAsia"/>
          <w:b/>
          <w:bCs/>
          <w:i/>
          <w:iCs/>
          <w:lang w:eastAsia="zh-CN"/>
        </w:rPr>
        <w:t xml:space="preserve"> of </w:t>
      </w:r>
      <w:r w:rsidRPr="00D3624D">
        <w:rPr>
          <w:rFonts w:eastAsia="等线"/>
          <w:b/>
          <w:bCs/>
          <w:i/>
          <w:iCs/>
          <w:lang w:eastAsia="zh-CN"/>
        </w:rPr>
        <w:t xml:space="preserve">SBFD </w:t>
      </w:r>
      <w:r w:rsidRPr="00D3624D">
        <w:rPr>
          <w:rFonts w:eastAsia="等线" w:hint="eastAsia"/>
          <w:b/>
          <w:bCs/>
          <w:i/>
          <w:iCs/>
          <w:lang w:eastAsia="zh-CN"/>
        </w:rPr>
        <w:t>A</w:t>
      </w:r>
      <w:r w:rsidRPr="00D3624D">
        <w:rPr>
          <w:rFonts w:eastAsia="等线"/>
          <w:b/>
          <w:bCs/>
          <w:i/>
          <w:iCs/>
          <w:lang w:eastAsia="zh-CN"/>
        </w:rPr>
        <w:t>l</w:t>
      </w:r>
      <w:r w:rsidRPr="00D3624D">
        <w:rPr>
          <w:rFonts w:eastAsia="等线" w:hint="eastAsia"/>
          <w:b/>
          <w:bCs/>
          <w:i/>
          <w:iCs/>
          <w:lang w:eastAsia="zh-CN"/>
        </w:rPr>
        <w:t xml:space="preserve">t </w:t>
      </w:r>
      <w:r w:rsidRPr="00D3624D">
        <w:rPr>
          <w:rFonts w:eastAsia="等线"/>
          <w:b/>
          <w:bCs/>
          <w:i/>
          <w:iCs/>
          <w:lang w:eastAsia="zh-CN"/>
        </w:rPr>
        <w:t xml:space="preserve">4 </w:t>
      </w:r>
      <w:r w:rsidRPr="00D3624D">
        <w:rPr>
          <w:rFonts w:eastAsia="等线" w:hint="eastAsia"/>
          <w:b/>
          <w:bCs/>
          <w:i/>
          <w:iCs/>
          <w:lang w:eastAsia="zh-CN"/>
        </w:rPr>
        <w:t xml:space="preserve">is similar with legacy </w:t>
      </w:r>
      <w:r w:rsidRPr="00D3624D">
        <w:rPr>
          <w:rFonts w:eastAsia="等线"/>
          <w:b/>
          <w:bCs/>
          <w:i/>
          <w:iCs/>
          <w:lang w:eastAsia="zh-CN"/>
        </w:rPr>
        <w:t xml:space="preserve">TDD </w:t>
      </w:r>
      <w:r w:rsidRPr="00D3624D">
        <w:rPr>
          <w:rFonts w:eastAsia="等线" w:hint="eastAsia"/>
          <w:b/>
          <w:bCs/>
          <w:i/>
          <w:iCs/>
          <w:lang w:eastAsia="zh-CN"/>
        </w:rPr>
        <w:t>for large</w:t>
      </w:r>
      <w:r w:rsidRPr="00D3624D">
        <w:rPr>
          <w:rFonts w:eastAsia="等线"/>
          <w:b/>
          <w:bCs/>
          <w:i/>
          <w:iCs/>
          <w:lang w:eastAsia="zh-CN"/>
        </w:rPr>
        <w:t xml:space="preserve"> </w:t>
      </w:r>
      <w:r w:rsidRPr="00D3624D">
        <w:rPr>
          <w:rFonts w:eastAsia="等线" w:hint="eastAsia"/>
          <w:b/>
          <w:bCs/>
          <w:i/>
          <w:iCs/>
          <w:lang w:eastAsia="zh-CN"/>
        </w:rPr>
        <w:t>packet</w:t>
      </w:r>
      <w:r w:rsidRPr="00D3624D">
        <w:rPr>
          <w:rFonts w:eastAsia="等线"/>
          <w:b/>
          <w:bCs/>
          <w:i/>
          <w:iCs/>
          <w:lang w:eastAsia="zh-CN"/>
        </w:rPr>
        <w:t xml:space="preserve"> </w:t>
      </w:r>
      <w:r w:rsidRPr="00D3624D">
        <w:rPr>
          <w:rFonts w:eastAsia="等线" w:hint="eastAsia"/>
          <w:b/>
          <w:bCs/>
          <w:i/>
          <w:iCs/>
          <w:lang w:eastAsia="zh-CN"/>
        </w:rPr>
        <w:t xml:space="preserve">and is smaller than that of legacy </w:t>
      </w:r>
      <w:r w:rsidRPr="00D3624D">
        <w:rPr>
          <w:rFonts w:eastAsia="等线"/>
          <w:b/>
          <w:bCs/>
          <w:i/>
          <w:iCs/>
          <w:lang w:eastAsia="zh-CN"/>
        </w:rPr>
        <w:t xml:space="preserve">TDD </w:t>
      </w:r>
      <w:r w:rsidRPr="00D3624D">
        <w:rPr>
          <w:rFonts w:eastAsia="等线" w:hint="eastAsia"/>
          <w:b/>
          <w:bCs/>
          <w:i/>
          <w:iCs/>
          <w:lang w:eastAsia="zh-CN"/>
        </w:rPr>
        <w:t>for small packet</w:t>
      </w:r>
      <w:r w:rsidRPr="00D3624D">
        <w:rPr>
          <w:rFonts w:eastAsia="等线"/>
          <w:b/>
          <w:bCs/>
          <w:i/>
          <w:iCs/>
        </w:rPr>
        <w:t>.</w:t>
      </w:r>
    </w:p>
    <w:p w14:paraId="1AD59C9D" w14:textId="77777777" w:rsidR="00A56109" w:rsidRPr="00D3624D" w:rsidRDefault="00A56109" w:rsidP="00857780">
      <w:pPr>
        <w:pStyle w:val="affffff2"/>
        <w:numPr>
          <w:ilvl w:val="1"/>
          <w:numId w:val="27"/>
        </w:numPr>
        <w:rPr>
          <w:rFonts w:eastAsia="等线"/>
          <w:b/>
          <w:bCs/>
          <w:i/>
          <w:iCs/>
          <w:lang w:val="en-US"/>
        </w:rPr>
      </w:pPr>
      <w:r w:rsidRPr="00D3624D">
        <w:rPr>
          <w:rFonts w:eastAsia="等线" w:hint="eastAsia"/>
          <w:b/>
          <w:bCs/>
          <w:i/>
          <w:iCs/>
          <w:lang w:val="en-US" w:eastAsia="zh-CN"/>
        </w:rPr>
        <w:lastRenderedPageBreak/>
        <w:t>R</w:t>
      </w:r>
      <w:r w:rsidRPr="00D3624D">
        <w:rPr>
          <w:rFonts w:eastAsia="等线"/>
          <w:b/>
          <w:bCs/>
          <w:i/>
          <w:iCs/>
          <w:lang w:val="en-US"/>
        </w:rPr>
        <w:t xml:space="preserve">eduction for small packet and large packet are similar </w:t>
      </w:r>
      <w:r w:rsidRPr="00D3624D">
        <w:rPr>
          <w:rFonts w:eastAsia="等线" w:hint="eastAsia"/>
          <w:b/>
          <w:bCs/>
          <w:i/>
          <w:iCs/>
          <w:lang w:val="en-US" w:eastAsia="zh-CN"/>
        </w:rPr>
        <w:t xml:space="preserve">when using </w:t>
      </w:r>
      <w:r w:rsidRPr="00D3624D">
        <w:rPr>
          <w:rFonts w:eastAsia="等线"/>
          <w:b/>
          <w:bCs/>
          <w:i/>
          <w:iCs/>
          <w:lang w:val="en-US"/>
        </w:rPr>
        <w:t xml:space="preserve">SBFD Alt 2. </w:t>
      </w:r>
      <w:r w:rsidRPr="00D3624D">
        <w:rPr>
          <w:rFonts w:eastAsia="等线" w:hint="eastAsia"/>
          <w:b/>
          <w:bCs/>
          <w:i/>
          <w:iCs/>
          <w:lang w:val="en-US" w:eastAsia="zh-CN"/>
        </w:rPr>
        <w:t>R</w:t>
      </w:r>
      <w:r w:rsidRPr="00D3624D">
        <w:rPr>
          <w:rFonts w:eastAsia="等线"/>
          <w:b/>
          <w:bCs/>
          <w:i/>
          <w:iCs/>
          <w:lang w:val="en-US"/>
        </w:rPr>
        <w:t xml:space="preserve">eduction for small packet </w:t>
      </w:r>
      <w:r w:rsidRPr="00D3624D">
        <w:rPr>
          <w:rFonts w:eastAsia="等线" w:hint="eastAsia"/>
          <w:b/>
          <w:bCs/>
          <w:i/>
          <w:iCs/>
          <w:lang w:val="en-US" w:eastAsia="zh-CN"/>
        </w:rPr>
        <w:t xml:space="preserve">is </w:t>
      </w:r>
      <w:r>
        <w:rPr>
          <w:rFonts w:eastAsia="等线"/>
          <w:b/>
          <w:bCs/>
          <w:i/>
          <w:iCs/>
          <w:lang w:val="en-US" w:eastAsia="zh-CN"/>
        </w:rPr>
        <w:t>more significant</w:t>
      </w:r>
      <w:r w:rsidRPr="00D3624D">
        <w:rPr>
          <w:rFonts w:eastAsia="等线" w:hint="eastAsia"/>
          <w:b/>
          <w:bCs/>
          <w:i/>
          <w:iCs/>
          <w:lang w:val="en-US" w:eastAsia="zh-CN"/>
        </w:rPr>
        <w:t xml:space="preserve"> than that of </w:t>
      </w:r>
      <w:r w:rsidRPr="00D3624D">
        <w:rPr>
          <w:rFonts w:eastAsia="等线"/>
          <w:b/>
          <w:bCs/>
          <w:i/>
          <w:iCs/>
          <w:lang w:val="en-US"/>
        </w:rPr>
        <w:t xml:space="preserve">large packet </w:t>
      </w:r>
      <w:r w:rsidRPr="00D3624D">
        <w:rPr>
          <w:rFonts w:eastAsia="等线" w:hint="eastAsia"/>
          <w:b/>
          <w:bCs/>
          <w:i/>
          <w:iCs/>
          <w:lang w:val="en-US" w:eastAsia="zh-CN"/>
        </w:rPr>
        <w:t xml:space="preserve">when using </w:t>
      </w:r>
      <w:r w:rsidRPr="00D3624D">
        <w:rPr>
          <w:rFonts w:eastAsia="等线"/>
          <w:b/>
          <w:bCs/>
          <w:i/>
          <w:iCs/>
          <w:lang w:val="en-US"/>
        </w:rPr>
        <w:t>SBFD Alt 2.</w:t>
      </w:r>
    </w:p>
    <w:p w14:paraId="0FE60396" w14:textId="77777777" w:rsidR="00A56109" w:rsidRPr="00D3624D" w:rsidRDefault="00A56109" w:rsidP="00857780">
      <w:pPr>
        <w:pStyle w:val="affffff2"/>
        <w:numPr>
          <w:ilvl w:val="0"/>
          <w:numId w:val="27"/>
        </w:numPr>
        <w:rPr>
          <w:rFonts w:eastAsia="等线"/>
          <w:b/>
          <w:bCs/>
          <w:i/>
          <w:iCs/>
          <w:lang w:val="en-US"/>
        </w:rPr>
      </w:pPr>
      <w:r w:rsidRPr="00D3624D">
        <w:rPr>
          <w:rFonts w:eastAsia="等线"/>
          <w:b/>
          <w:bCs/>
          <w:i/>
          <w:iCs/>
          <w:lang w:val="en-US" w:eastAsia="zh-CN"/>
        </w:rPr>
        <w:t xml:space="preserve">For DL </w:t>
      </w:r>
      <w:r w:rsidRPr="00D3624D">
        <w:rPr>
          <w:rFonts w:eastAsia="等线"/>
          <w:b/>
          <w:bCs/>
          <w:i/>
          <w:iCs/>
        </w:rPr>
        <w:t>RU</w:t>
      </w:r>
    </w:p>
    <w:p w14:paraId="06244F16" w14:textId="77777777" w:rsidR="00A56109" w:rsidRPr="00D3624D" w:rsidRDefault="00A56109" w:rsidP="00857780">
      <w:pPr>
        <w:pStyle w:val="affffff2"/>
        <w:numPr>
          <w:ilvl w:val="1"/>
          <w:numId w:val="27"/>
        </w:numPr>
        <w:rPr>
          <w:rFonts w:eastAsia="等线"/>
          <w:b/>
          <w:bCs/>
          <w:i/>
          <w:iCs/>
          <w:lang w:eastAsia="zh-CN"/>
        </w:rPr>
      </w:pPr>
      <w:r w:rsidRPr="00D3624D">
        <w:rPr>
          <w:rFonts w:eastAsia="等线" w:hint="eastAsia"/>
          <w:b/>
          <w:bCs/>
          <w:i/>
          <w:iCs/>
          <w:lang w:eastAsia="zh-CN"/>
        </w:rPr>
        <w:t>D</w:t>
      </w:r>
      <w:r w:rsidRPr="00D3624D">
        <w:rPr>
          <w:rFonts w:eastAsia="等线"/>
          <w:b/>
          <w:bCs/>
          <w:i/>
          <w:iCs/>
          <w:lang w:eastAsia="zh-CN"/>
        </w:rPr>
        <w:t xml:space="preserve">L RU of SBFD Alt 2 increases for large and small packet. </w:t>
      </w:r>
      <w:r w:rsidRPr="00D3624D">
        <w:rPr>
          <w:rFonts w:eastAsia="等线" w:hint="eastAsia"/>
          <w:b/>
          <w:bCs/>
          <w:i/>
          <w:iCs/>
          <w:lang w:eastAsia="zh-CN"/>
        </w:rPr>
        <w:t>D</w:t>
      </w:r>
      <w:r w:rsidRPr="00D3624D">
        <w:rPr>
          <w:rFonts w:eastAsia="等线"/>
          <w:b/>
          <w:bCs/>
          <w:i/>
          <w:iCs/>
          <w:lang w:eastAsia="zh-CN"/>
        </w:rPr>
        <w:t xml:space="preserve">L RU of SBFD Alt 4 </w:t>
      </w:r>
      <w:r w:rsidRPr="00D3624D">
        <w:rPr>
          <w:rFonts w:eastAsia="等线" w:hint="eastAsia"/>
          <w:b/>
          <w:bCs/>
          <w:i/>
          <w:iCs/>
          <w:lang w:eastAsia="zh-CN"/>
        </w:rPr>
        <w:t xml:space="preserve">is similar with that of legacy </w:t>
      </w:r>
      <w:r w:rsidRPr="00D3624D">
        <w:rPr>
          <w:rFonts w:eastAsia="等线"/>
          <w:b/>
          <w:bCs/>
          <w:i/>
          <w:iCs/>
          <w:lang w:eastAsia="zh-CN"/>
        </w:rPr>
        <w:t>TDD for large and small packet.</w:t>
      </w:r>
    </w:p>
    <w:p w14:paraId="39FABE4F" w14:textId="77777777" w:rsidR="00A56109" w:rsidRPr="00D3624D" w:rsidRDefault="00A56109" w:rsidP="00857780">
      <w:pPr>
        <w:pStyle w:val="affffff2"/>
        <w:numPr>
          <w:ilvl w:val="1"/>
          <w:numId w:val="27"/>
        </w:numPr>
        <w:rPr>
          <w:rFonts w:eastAsia="等线"/>
          <w:b/>
          <w:bCs/>
          <w:i/>
          <w:iCs/>
        </w:rPr>
      </w:pPr>
      <w:r w:rsidRPr="00D3624D">
        <w:rPr>
          <w:rFonts w:eastAsia="等线" w:hint="eastAsia"/>
          <w:b/>
          <w:bCs/>
          <w:i/>
          <w:iCs/>
          <w:lang w:val="en-US" w:eastAsia="zh-CN"/>
        </w:rPr>
        <w:t xml:space="preserve">Increase </w:t>
      </w:r>
      <w:r w:rsidRPr="00D3624D">
        <w:rPr>
          <w:rFonts w:eastAsia="等线"/>
          <w:b/>
          <w:bCs/>
          <w:i/>
          <w:iCs/>
          <w:lang w:val="en-US"/>
        </w:rPr>
        <w:t xml:space="preserve">for small packet and large packet are similar </w:t>
      </w:r>
      <w:r w:rsidRPr="00D3624D">
        <w:rPr>
          <w:rFonts w:eastAsia="等线" w:hint="eastAsia"/>
          <w:b/>
          <w:bCs/>
          <w:i/>
          <w:iCs/>
          <w:lang w:val="en-US" w:eastAsia="zh-CN"/>
        </w:rPr>
        <w:t xml:space="preserve">when using </w:t>
      </w:r>
      <w:r w:rsidRPr="00D3624D">
        <w:rPr>
          <w:rFonts w:eastAsia="等线"/>
          <w:b/>
          <w:bCs/>
          <w:i/>
          <w:iCs/>
          <w:lang w:val="en-US"/>
        </w:rPr>
        <w:t xml:space="preserve">SBFD Alt 2. </w:t>
      </w:r>
      <w:r w:rsidRPr="00D3624D">
        <w:rPr>
          <w:rFonts w:eastAsia="等线" w:hint="eastAsia"/>
          <w:b/>
          <w:bCs/>
          <w:i/>
          <w:iCs/>
          <w:lang w:val="en-US" w:eastAsia="zh-CN"/>
        </w:rPr>
        <w:t xml:space="preserve">Reduction </w:t>
      </w:r>
      <w:r w:rsidRPr="00D3624D">
        <w:rPr>
          <w:rFonts w:eastAsia="等线"/>
          <w:b/>
          <w:bCs/>
          <w:i/>
          <w:iCs/>
          <w:lang w:val="en-US"/>
        </w:rPr>
        <w:t xml:space="preserve">for small packet and large packet are similar </w:t>
      </w:r>
      <w:r w:rsidRPr="00D3624D">
        <w:rPr>
          <w:rFonts w:eastAsia="等线" w:hint="eastAsia"/>
          <w:b/>
          <w:bCs/>
          <w:i/>
          <w:iCs/>
          <w:lang w:val="en-US" w:eastAsia="zh-CN"/>
        </w:rPr>
        <w:t xml:space="preserve">when using </w:t>
      </w:r>
      <w:r w:rsidRPr="00D3624D">
        <w:rPr>
          <w:rFonts w:eastAsia="等线"/>
          <w:b/>
          <w:bCs/>
          <w:i/>
          <w:iCs/>
          <w:lang w:val="en-US"/>
        </w:rPr>
        <w:t>SBFD Alt 4</w:t>
      </w:r>
      <w:r w:rsidRPr="00D3624D">
        <w:rPr>
          <w:rFonts w:eastAsia="等线"/>
          <w:b/>
          <w:bCs/>
          <w:i/>
          <w:iCs/>
        </w:rPr>
        <w:t>.</w:t>
      </w:r>
    </w:p>
    <w:p w14:paraId="0DE16D14" w14:textId="436BA94E" w:rsidR="009420A1" w:rsidRPr="00D3624D" w:rsidRDefault="009420A1" w:rsidP="009A0370">
      <w:pPr>
        <w:pStyle w:val="1"/>
      </w:pPr>
      <w:r w:rsidRPr="00D3624D">
        <w:rPr>
          <w:rFonts w:hint="eastAsia"/>
        </w:rPr>
        <w:t>L</w:t>
      </w:r>
      <w:r w:rsidRPr="00D3624D">
        <w:t xml:space="preserve">LS </w:t>
      </w:r>
      <w:r w:rsidRPr="00D3624D">
        <w:rPr>
          <w:rFonts w:hint="eastAsia"/>
        </w:rPr>
        <w:t>evaluation</w:t>
      </w:r>
      <w:r w:rsidRPr="00D3624D">
        <w:t xml:space="preserve"> </w:t>
      </w:r>
      <w:r w:rsidR="00AC785C" w:rsidRPr="00D3624D">
        <w:t>results for SBFD</w:t>
      </w:r>
      <w:r w:rsidR="00770BE3" w:rsidRPr="00D3624D">
        <w:t xml:space="preserve"> in FR1</w:t>
      </w:r>
    </w:p>
    <w:p w14:paraId="6BD4AD9B" w14:textId="6C679F76" w:rsidR="00795A4F" w:rsidRPr="00D3624D" w:rsidRDefault="00C07810" w:rsidP="0019181E">
      <w:pPr>
        <w:pStyle w:val="21"/>
      </w:pPr>
      <w:r w:rsidRPr="00D3624D">
        <w:t>S</w:t>
      </w:r>
      <w:r w:rsidR="00F7227C" w:rsidRPr="00D3624D">
        <w:t>imulation</w:t>
      </w:r>
      <w:r w:rsidR="00F42DBB" w:rsidRPr="00D3624D">
        <w:t xml:space="preserve"> </w:t>
      </w:r>
      <w:r w:rsidR="00F7227C" w:rsidRPr="00D3624D">
        <w:t>assumptions</w:t>
      </w:r>
      <w:r w:rsidR="00795A4F" w:rsidRPr="00D3624D">
        <w:t xml:space="preserve"> in LLS</w:t>
      </w:r>
    </w:p>
    <w:p w14:paraId="3C56900A" w14:textId="15D6F4D7" w:rsidR="00BB28DA" w:rsidRPr="00D3624D" w:rsidRDefault="00A85417" w:rsidP="00A85417">
      <w:r w:rsidRPr="00D3624D">
        <w:rPr>
          <w:rFonts w:eastAsiaTheme="minorEastAsia"/>
        </w:rPr>
        <w:t xml:space="preserve">LLS evaluation was performed </w:t>
      </w:r>
      <w:r w:rsidRPr="00D3624D">
        <w:rPr>
          <w:rFonts w:hint="eastAsia"/>
        </w:rPr>
        <w:t>for</w:t>
      </w:r>
      <w:r w:rsidRPr="00D3624D">
        <w:t xml:space="preserve"> SBFD coverage performance assuming</w:t>
      </w:r>
    </w:p>
    <w:p w14:paraId="496CEE5E" w14:textId="727BA768" w:rsidR="00A85417" w:rsidRPr="00D3624D" w:rsidRDefault="00A85417" w:rsidP="00857780">
      <w:pPr>
        <w:pStyle w:val="affffff2"/>
        <w:numPr>
          <w:ilvl w:val="0"/>
          <w:numId w:val="32"/>
        </w:numPr>
        <w:rPr>
          <w:rFonts w:eastAsiaTheme="minorEastAsia"/>
        </w:rPr>
      </w:pPr>
      <w:r w:rsidRPr="00D3624D">
        <w:rPr>
          <w:rFonts w:cs="Times"/>
        </w:rPr>
        <w:t xml:space="preserve">PUSCH with 1Mbps target data rate for Urban Macro scenario </w:t>
      </w:r>
      <w:r w:rsidR="00961C81" w:rsidRPr="00D3624D">
        <w:rPr>
          <w:rFonts w:cs="Times"/>
        </w:rPr>
        <w:t>in</w:t>
      </w:r>
      <w:r w:rsidRPr="00D3624D">
        <w:rPr>
          <w:rFonts w:cs="Times"/>
        </w:rPr>
        <w:t xml:space="preserve"> FR1</w:t>
      </w:r>
    </w:p>
    <w:p w14:paraId="730160E4" w14:textId="77777777" w:rsidR="00A85417" w:rsidRPr="00D3624D" w:rsidRDefault="00A85417" w:rsidP="00857780">
      <w:pPr>
        <w:pStyle w:val="affffff2"/>
        <w:numPr>
          <w:ilvl w:val="0"/>
          <w:numId w:val="32"/>
        </w:numPr>
        <w:rPr>
          <w:rFonts w:eastAsiaTheme="minorEastAsia"/>
        </w:rPr>
      </w:pPr>
      <w:r w:rsidRPr="00D3624D">
        <w:rPr>
          <w:rFonts w:cs="Times"/>
        </w:rPr>
        <w:t>Baseline legacy TDD with {DDDSU} and SBFD with {XXXXU}</w:t>
      </w:r>
    </w:p>
    <w:p w14:paraId="16EEF561" w14:textId="075E11FE" w:rsidR="00A85417" w:rsidRPr="00D3624D" w:rsidRDefault="00A85417" w:rsidP="00857780">
      <w:pPr>
        <w:pStyle w:val="affffff2"/>
        <w:numPr>
          <w:ilvl w:val="1"/>
          <w:numId w:val="32"/>
        </w:numPr>
        <w:rPr>
          <w:rFonts w:eastAsiaTheme="minorEastAsia"/>
        </w:rPr>
      </w:pPr>
      <w:r w:rsidRPr="00D3624D">
        <w:rPr>
          <w:rFonts w:eastAsiaTheme="minorEastAsia"/>
        </w:rPr>
        <w:t xml:space="preserve">For </w:t>
      </w:r>
      <w:r w:rsidRPr="00D3624D">
        <w:rPr>
          <w:rFonts w:cs="Times"/>
        </w:rPr>
        <w:t xml:space="preserve">baseline legacy TDD, </w:t>
      </w:r>
      <w:r w:rsidRPr="00D3624D">
        <w:rPr>
          <w:rFonts w:eastAsia="MS Mincho" w:cs="Times"/>
        </w:rPr>
        <w:t>PUSCH</w:t>
      </w:r>
      <w:r w:rsidRPr="00D3624D">
        <w:rPr>
          <w:rFonts w:cs="Times"/>
        </w:rPr>
        <w:t xml:space="preserve"> transmission</w:t>
      </w:r>
      <w:r w:rsidR="00961C81" w:rsidRPr="00D3624D">
        <w:rPr>
          <w:rFonts w:cs="Times"/>
        </w:rPr>
        <w:t xml:space="preserve"> without repetition and TBoMS is assumed</w:t>
      </w:r>
    </w:p>
    <w:p w14:paraId="7A5A734E" w14:textId="3C761A00" w:rsidR="000B677B" w:rsidRPr="00D3624D" w:rsidRDefault="00A85417" w:rsidP="00857780">
      <w:pPr>
        <w:pStyle w:val="affffff2"/>
        <w:numPr>
          <w:ilvl w:val="1"/>
          <w:numId w:val="32"/>
        </w:numPr>
        <w:rPr>
          <w:rFonts w:eastAsiaTheme="minorEastAsia"/>
        </w:rPr>
      </w:pPr>
      <w:r w:rsidRPr="00D3624D">
        <w:rPr>
          <w:rFonts w:eastAsiaTheme="minorEastAsia"/>
        </w:rPr>
        <w:t xml:space="preserve">For SBFD, </w:t>
      </w:r>
      <w:r w:rsidRPr="00D3624D">
        <w:rPr>
          <w:rFonts w:cs="Times"/>
          <w:iCs/>
        </w:rPr>
        <w:t>coverage enhancement technique</w:t>
      </w:r>
      <w:r w:rsidR="006F7408" w:rsidRPr="00D3624D">
        <w:rPr>
          <w:rFonts w:cs="Times"/>
          <w:iCs/>
        </w:rPr>
        <w:t>s</w:t>
      </w:r>
      <w:r w:rsidR="000B677B" w:rsidRPr="00D3624D">
        <w:rPr>
          <w:rFonts w:cs="Times"/>
          <w:iCs/>
        </w:rPr>
        <w:t xml:space="preserve"> are considered</w:t>
      </w:r>
      <w:r w:rsidR="00961C81" w:rsidRPr="00D3624D">
        <w:rPr>
          <w:rFonts w:cs="Times"/>
          <w:iCs/>
        </w:rPr>
        <w:t xml:space="preserve">, which are illustrated as </w:t>
      </w:r>
      <w:r w:rsidR="001A64CA" w:rsidRPr="00D3624D">
        <w:rPr>
          <w:rFonts w:cs="Times"/>
          <w:iCs/>
        </w:rPr>
        <w:t>below.</w:t>
      </w:r>
    </w:p>
    <w:p w14:paraId="6848491A" w14:textId="144FDAB1" w:rsidR="00A85417" w:rsidRPr="00D3624D" w:rsidRDefault="00A85417" w:rsidP="00857780">
      <w:pPr>
        <w:pStyle w:val="affffff2"/>
        <w:numPr>
          <w:ilvl w:val="2"/>
          <w:numId w:val="32"/>
        </w:numPr>
        <w:rPr>
          <w:rFonts w:eastAsiaTheme="minorEastAsia"/>
        </w:rPr>
      </w:pPr>
      <w:r w:rsidRPr="00D3624D">
        <w:rPr>
          <w:rFonts w:cs="Times"/>
          <w:iCs/>
        </w:rPr>
        <w:t>Scheme-1</w:t>
      </w:r>
      <w:r w:rsidR="00987FF9" w:rsidRPr="00D3624D">
        <w:rPr>
          <w:rFonts w:cs="Times"/>
          <w:iCs/>
        </w:rPr>
        <w:t xml:space="preserve">: </w:t>
      </w:r>
      <w:r w:rsidRPr="00D3624D">
        <w:rPr>
          <w:rFonts w:cs="Times"/>
        </w:rPr>
        <w:t>SBFD with PUSCH repetition type A</w:t>
      </w:r>
      <w:r w:rsidRPr="00D3624D">
        <w:rPr>
          <w:rFonts w:cs="Times"/>
          <w:iCs/>
        </w:rPr>
        <w:t xml:space="preserve">, wherein </w:t>
      </w:r>
      <w:r w:rsidRPr="00D3624D">
        <w:rPr>
          <w:rFonts w:cs="Times"/>
        </w:rPr>
        <w:t xml:space="preserve">PUSCH is repeated </w:t>
      </w:r>
      <w:r w:rsidR="00961C81" w:rsidRPr="00D3624D">
        <w:rPr>
          <w:rFonts w:cs="Times"/>
        </w:rPr>
        <w:t>on five consecutive slots, i.e.</w:t>
      </w:r>
      <w:r w:rsidR="00315EF7" w:rsidRPr="00D3624D">
        <w:rPr>
          <w:rFonts w:cs="Times"/>
        </w:rPr>
        <w:t>,</w:t>
      </w:r>
      <w:r w:rsidRPr="00D3624D">
        <w:rPr>
          <w:rFonts w:cs="Times"/>
        </w:rPr>
        <w:t xml:space="preserve"> 4 SBFD slots and one UL slot</w:t>
      </w:r>
      <w:r w:rsidR="000842AA" w:rsidRPr="00D3624D">
        <w:rPr>
          <w:rFonts w:cs="Times"/>
        </w:rPr>
        <w:t xml:space="preserve"> </w:t>
      </w:r>
      <w:r w:rsidR="000842AA" w:rsidRPr="00D3624D">
        <w:t>with RV</w:t>
      </w:r>
      <w:r w:rsidR="00961C81" w:rsidRPr="00D3624D">
        <w:t xml:space="preserve"> sequence</w:t>
      </w:r>
      <w:r w:rsidR="000842AA" w:rsidRPr="00D3624D">
        <w:t xml:space="preserve"> {0,2,3,1,0}</w:t>
      </w:r>
    </w:p>
    <w:p w14:paraId="62353FB1" w14:textId="4CA1A2BF" w:rsidR="00A80354" w:rsidRPr="00D3624D" w:rsidRDefault="00A80354" w:rsidP="00857780">
      <w:pPr>
        <w:pStyle w:val="affffff2"/>
        <w:numPr>
          <w:ilvl w:val="2"/>
          <w:numId w:val="32"/>
        </w:numPr>
        <w:rPr>
          <w:rFonts w:eastAsiaTheme="minorEastAsia"/>
        </w:rPr>
      </w:pPr>
      <w:r w:rsidRPr="00D3624D">
        <w:rPr>
          <w:rFonts w:eastAsiaTheme="minorEastAsia" w:cs="Times" w:hint="eastAsia"/>
          <w:lang w:eastAsia="zh-CN"/>
        </w:rPr>
        <w:t>S</w:t>
      </w:r>
      <w:r w:rsidRPr="00D3624D">
        <w:rPr>
          <w:rFonts w:eastAsiaTheme="minorEastAsia" w:cs="Times"/>
          <w:lang w:eastAsia="zh-CN"/>
        </w:rPr>
        <w:t xml:space="preserve">cheme-2: </w:t>
      </w:r>
      <w:r w:rsidR="00166FF7" w:rsidRPr="00D3624D">
        <w:rPr>
          <w:rFonts w:cs="Times"/>
          <w:szCs w:val="20"/>
        </w:rPr>
        <w:t xml:space="preserve">SBFD with TBoMS PUSCH, wherein </w:t>
      </w:r>
      <w:r w:rsidR="00961C81" w:rsidRPr="00D3624D">
        <w:rPr>
          <w:rFonts w:cs="Times"/>
          <w:szCs w:val="20"/>
        </w:rPr>
        <w:t xml:space="preserve">single </w:t>
      </w:r>
      <w:r w:rsidR="00166FF7" w:rsidRPr="00D3624D">
        <w:rPr>
          <w:rFonts w:cs="Times"/>
          <w:szCs w:val="20"/>
        </w:rPr>
        <w:t xml:space="preserve">PUSCH is transmitted </w:t>
      </w:r>
      <w:r w:rsidR="00961C81" w:rsidRPr="00D3624D">
        <w:rPr>
          <w:rFonts w:cs="Times"/>
          <w:szCs w:val="20"/>
        </w:rPr>
        <w:t xml:space="preserve">on five consecutive slots, </w:t>
      </w:r>
      <w:r w:rsidR="00315EF7" w:rsidRPr="00D3624D">
        <w:rPr>
          <w:rFonts w:cs="Times"/>
          <w:szCs w:val="20"/>
        </w:rPr>
        <w:t>i.e.,</w:t>
      </w:r>
      <w:r w:rsidR="00166FF7" w:rsidRPr="00D3624D">
        <w:rPr>
          <w:rFonts w:cs="Times"/>
          <w:szCs w:val="20"/>
        </w:rPr>
        <w:t xml:space="preserve"> </w:t>
      </w:r>
      <w:r w:rsidR="00166FF7" w:rsidRPr="00D3624D">
        <w:rPr>
          <w:rFonts w:cs="Times"/>
        </w:rPr>
        <w:t>4 SBFD slots and one UL slot</w:t>
      </w:r>
    </w:p>
    <w:p w14:paraId="3C03591D" w14:textId="16132B55" w:rsidR="00987FF9" w:rsidRPr="00D3624D" w:rsidRDefault="00987FF9" w:rsidP="00857780">
      <w:pPr>
        <w:pStyle w:val="affffff2"/>
        <w:numPr>
          <w:ilvl w:val="2"/>
          <w:numId w:val="32"/>
        </w:numPr>
        <w:rPr>
          <w:rFonts w:eastAsiaTheme="minorEastAsia"/>
        </w:rPr>
      </w:pPr>
      <w:r w:rsidRPr="00D3624D">
        <w:rPr>
          <w:rFonts w:eastAsiaTheme="minorEastAsia" w:cs="Times"/>
          <w:lang w:eastAsia="zh-CN"/>
        </w:rPr>
        <w:t>Scheme-3:</w:t>
      </w:r>
      <w:r w:rsidR="00B2040A" w:rsidRPr="00D3624D">
        <w:rPr>
          <w:rFonts w:eastAsiaTheme="minorEastAsia" w:cs="Times"/>
          <w:lang w:eastAsia="zh-CN"/>
        </w:rPr>
        <w:t xml:space="preserve"> </w:t>
      </w:r>
      <w:r w:rsidR="00B2040A" w:rsidRPr="00D3624D">
        <w:rPr>
          <w:rFonts w:cs="Times"/>
        </w:rPr>
        <w:t>SBFD with PUSCH repetition type A</w:t>
      </w:r>
      <w:r w:rsidR="00747900" w:rsidRPr="00D3624D">
        <w:rPr>
          <w:rFonts w:cs="Times"/>
        </w:rPr>
        <w:t>,</w:t>
      </w:r>
      <w:r w:rsidR="00961C81" w:rsidRPr="00D3624D">
        <w:rPr>
          <w:rFonts w:cs="Times"/>
        </w:rPr>
        <w:t xml:space="preserve"> and JCE on five consecutive slots.</w:t>
      </w:r>
      <w:r w:rsidR="00747900" w:rsidRPr="00D3624D">
        <w:rPr>
          <w:rFonts w:cs="Times"/>
          <w:iCs/>
        </w:rPr>
        <w:t xml:space="preserve"> </w:t>
      </w:r>
      <w:r w:rsidR="00747900" w:rsidRPr="00D3624D">
        <w:rPr>
          <w:rFonts w:cs="Times"/>
        </w:rPr>
        <w:t>PUSCH is repeated across 4 SBFD slots and one UL slot</w:t>
      </w:r>
      <w:r w:rsidR="000842AA" w:rsidRPr="00D3624D">
        <w:rPr>
          <w:rFonts w:cs="Times"/>
        </w:rPr>
        <w:t xml:space="preserve"> </w:t>
      </w:r>
      <w:r w:rsidR="000842AA" w:rsidRPr="00D3624D">
        <w:t>with RV</w:t>
      </w:r>
      <w:r w:rsidR="00961C81" w:rsidRPr="00D3624D">
        <w:t xml:space="preserve"> sequence</w:t>
      </w:r>
      <w:r w:rsidR="000842AA" w:rsidRPr="00D3624D">
        <w:t xml:space="preserve"> {0,2,3,1,0}</w:t>
      </w:r>
      <w:r w:rsidR="00747900" w:rsidRPr="00D3624D">
        <w:rPr>
          <w:rFonts w:cs="Times"/>
        </w:rPr>
        <w:t xml:space="preserve">. </w:t>
      </w:r>
      <w:r w:rsidR="00961C81" w:rsidRPr="00D3624D">
        <w:rPr>
          <w:rFonts w:cs="Times"/>
        </w:rPr>
        <w:t>J</w:t>
      </w:r>
      <w:r w:rsidR="00B2040A" w:rsidRPr="00D3624D">
        <w:rPr>
          <w:rFonts w:cs="Times"/>
        </w:rPr>
        <w:t xml:space="preserve">oint channel estimation is applied </w:t>
      </w:r>
      <w:r w:rsidR="00961C81" w:rsidRPr="00D3624D">
        <w:rPr>
          <w:rFonts w:cs="Times"/>
        </w:rPr>
        <w:t>only for</w:t>
      </w:r>
      <w:r w:rsidR="00B2040A" w:rsidRPr="00D3624D">
        <w:rPr>
          <w:rFonts w:cs="Times"/>
        </w:rPr>
        <w:t xml:space="preserve"> the same symbol type</w:t>
      </w:r>
    </w:p>
    <w:p w14:paraId="231AE6F6" w14:textId="29830BA9" w:rsidR="00A80354" w:rsidRPr="00D3624D" w:rsidRDefault="00166FF7" w:rsidP="00857780">
      <w:pPr>
        <w:pStyle w:val="affffff2"/>
        <w:numPr>
          <w:ilvl w:val="2"/>
          <w:numId w:val="32"/>
        </w:numPr>
        <w:rPr>
          <w:rFonts w:eastAsiaTheme="minorEastAsia"/>
        </w:rPr>
      </w:pPr>
      <w:r w:rsidRPr="00D3624D">
        <w:rPr>
          <w:rFonts w:eastAsiaTheme="minorEastAsia" w:cs="Times" w:hint="eastAsia"/>
          <w:lang w:eastAsia="zh-CN"/>
        </w:rPr>
        <w:t>S</w:t>
      </w:r>
      <w:r w:rsidRPr="00D3624D">
        <w:rPr>
          <w:rFonts w:eastAsiaTheme="minorEastAsia" w:cs="Times"/>
          <w:lang w:eastAsia="zh-CN"/>
        </w:rPr>
        <w:t>cheme-</w:t>
      </w:r>
      <w:r w:rsidR="00395922" w:rsidRPr="00D3624D">
        <w:rPr>
          <w:rFonts w:eastAsiaTheme="minorEastAsia" w:cs="Times"/>
          <w:lang w:eastAsia="zh-CN"/>
        </w:rPr>
        <w:t>4</w:t>
      </w:r>
      <w:r w:rsidRPr="00D3624D">
        <w:rPr>
          <w:rFonts w:eastAsiaTheme="minorEastAsia" w:cs="Times"/>
          <w:lang w:eastAsia="zh-CN"/>
        </w:rPr>
        <w:t xml:space="preserve">: </w:t>
      </w:r>
      <w:r w:rsidRPr="00D3624D">
        <w:rPr>
          <w:rFonts w:cs="Times"/>
          <w:szCs w:val="20"/>
        </w:rPr>
        <w:t>SBFD with TBoMS PUSCH</w:t>
      </w:r>
      <w:r w:rsidR="00961C81" w:rsidRPr="00D3624D">
        <w:rPr>
          <w:rFonts w:cs="Times"/>
          <w:szCs w:val="20"/>
        </w:rPr>
        <w:t xml:space="preserve"> and JCE on five consecutive slots.</w:t>
      </w:r>
      <w:r w:rsidRPr="00D3624D">
        <w:rPr>
          <w:rFonts w:cs="Times"/>
          <w:szCs w:val="20"/>
        </w:rPr>
        <w:t xml:space="preserve"> PUSCH is transmitted across </w:t>
      </w:r>
      <w:r w:rsidRPr="00D3624D">
        <w:rPr>
          <w:rFonts w:cs="Times"/>
        </w:rPr>
        <w:t xml:space="preserve">4 SBFD slots and one UL slot. </w:t>
      </w:r>
      <w:r w:rsidR="00961C81" w:rsidRPr="00D3624D">
        <w:rPr>
          <w:rFonts w:cs="Times"/>
        </w:rPr>
        <w:t>J</w:t>
      </w:r>
      <w:r w:rsidRPr="00D3624D">
        <w:rPr>
          <w:rFonts w:cs="Times"/>
        </w:rPr>
        <w:t>oint channel estimation is</w:t>
      </w:r>
      <w:r w:rsidR="00961C81" w:rsidRPr="00D3624D">
        <w:rPr>
          <w:rFonts w:cs="Times"/>
        </w:rPr>
        <w:t xml:space="preserve"> </w:t>
      </w:r>
      <w:r w:rsidRPr="00D3624D">
        <w:rPr>
          <w:rFonts w:cs="Times"/>
        </w:rPr>
        <w:t xml:space="preserve">applied </w:t>
      </w:r>
      <w:r w:rsidR="00961C81" w:rsidRPr="00D3624D">
        <w:rPr>
          <w:rFonts w:cs="Times"/>
        </w:rPr>
        <w:t xml:space="preserve">only </w:t>
      </w:r>
      <w:r w:rsidRPr="00D3624D">
        <w:rPr>
          <w:rFonts w:cs="Times"/>
        </w:rPr>
        <w:t>for the same symbol type</w:t>
      </w:r>
    </w:p>
    <w:p w14:paraId="2474FBF1" w14:textId="23630F17" w:rsidR="00A85417" w:rsidRPr="00D3624D" w:rsidRDefault="00A85417" w:rsidP="00857780">
      <w:pPr>
        <w:pStyle w:val="affffff2"/>
        <w:numPr>
          <w:ilvl w:val="0"/>
          <w:numId w:val="32"/>
        </w:numPr>
        <w:rPr>
          <w:rFonts w:eastAsiaTheme="minorEastAsia"/>
        </w:rPr>
      </w:pPr>
      <w:r w:rsidRPr="00D3624D">
        <w:rPr>
          <w:rFonts w:eastAsiaTheme="minorEastAsia"/>
        </w:rPr>
        <w:t xml:space="preserve">For both </w:t>
      </w:r>
      <w:r w:rsidRPr="00D3624D">
        <w:rPr>
          <w:rFonts w:cs="Times"/>
        </w:rPr>
        <w:t xml:space="preserve">baseline legacy TDD and SBFD, PUSCH with 30 PRB and MCS = 4 is </w:t>
      </w:r>
      <w:r w:rsidR="00961C81" w:rsidRPr="00D3624D">
        <w:rPr>
          <w:rFonts w:cs="Times"/>
        </w:rPr>
        <w:t>assumed</w:t>
      </w:r>
      <w:r w:rsidRPr="00D3624D">
        <w:rPr>
          <w:rFonts w:cs="Times"/>
        </w:rPr>
        <w:t xml:space="preserve"> to achieve 1Mbps target data rate</w:t>
      </w:r>
    </w:p>
    <w:p w14:paraId="5B518CB5" w14:textId="442A19E5" w:rsidR="005E6D8A" w:rsidRPr="00D3624D" w:rsidRDefault="005E6D8A" w:rsidP="00857780">
      <w:pPr>
        <w:pStyle w:val="affffff2"/>
        <w:numPr>
          <w:ilvl w:val="1"/>
          <w:numId w:val="32"/>
        </w:numPr>
        <w:rPr>
          <w:rFonts w:eastAsiaTheme="minorEastAsia"/>
        </w:rPr>
      </w:pPr>
      <w:r w:rsidRPr="00D3624D">
        <w:rPr>
          <w:rFonts w:eastAsiaTheme="minorEastAsia"/>
        </w:rPr>
        <w:t xml:space="preserve">For SBFD with TBoMS PUSCH over 5 </w:t>
      </w:r>
      <w:r w:rsidR="00961C81" w:rsidRPr="00D3624D">
        <w:rPr>
          <w:rFonts w:eastAsiaTheme="minorEastAsia"/>
        </w:rPr>
        <w:t xml:space="preserve">consecutive </w:t>
      </w:r>
      <w:r w:rsidRPr="00D3624D">
        <w:rPr>
          <w:rFonts w:eastAsiaTheme="minorEastAsia"/>
        </w:rPr>
        <w:t>slots with or w/o joint channel estimation</w:t>
      </w:r>
      <w:r w:rsidR="00961C81" w:rsidRPr="00D3624D">
        <w:rPr>
          <w:rFonts w:eastAsiaTheme="minorEastAsia"/>
        </w:rPr>
        <w:t>,</w:t>
      </w:r>
      <w:r w:rsidRPr="00D3624D">
        <w:rPr>
          <w:rFonts w:eastAsiaTheme="minorEastAsia"/>
        </w:rPr>
        <w:t xml:space="preserve"> 6 PRBs </w:t>
      </w:r>
      <w:r w:rsidR="00B260B3" w:rsidRPr="00D3624D">
        <w:rPr>
          <w:rFonts w:eastAsiaTheme="minorEastAsia"/>
        </w:rPr>
        <w:t>f</w:t>
      </w:r>
      <w:r w:rsidR="00961C81" w:rsidRPr="00D3624D">
        <w:rPr>
          <w:rFonts w:eastAsiaTheme="minorEastAsia"/>
        </w:rPr>
        <w:t xml:space="preserve"> is allocated for each slot.</w:t>
      </w:r>
    </w:p>
    <w:p w14:paraId="587E7E22" w14:textId="3CE24151" w:rsidR="005E6D8A" w:rsidRPr="00D3624D" w:rsidRDefault="00F7227C" w:rsidP="00857780">
      <w:pPr>
        <w:pStyle w:val="affffff2"/>
        <w:numPr>
          <w:ilvl w:val="0"/>
          <w:numId w:val="32"/>
        </w:numPr>
        <w:rPr>
          <w:rFonts w:eastAsiaTheme="minorEastAsia"/>
        </w:rPr>
      </w:pPr>
      <w:r w:rsidRPr="00D3624D">
        <w:rPr>
          <w:rFonts w:eastAsiaTheme="minorEastAsia" w:hint="eastAsia"/>
        </w:rPr>
        <w:t>F</w:t>
      </w:r>
      <w:r w:rsidRPr="00D3624D">
        <w:rPr>
          <w:rFonts w:eastAsiaTheme="minorEastAsia"/>
        </w:rPr>
        <w:t xml:space="preserve">or interference modelling in LLS, </w:t>
      </w:r>
      <w:r w:rsidRPr="00D3624D">
        <w:rPr>
          <w:rFonts w:eastAsia="MS Mincho"/>
        </w:rPr>
        <w:t>Option-1 (</w:t>
      </w:r>
      <w:r w:rsidRPr="00D3624D">
        <w:rPr>
          <w:rFonts w:cs="Calibri"/>
          <w:iCs/>
        </w:rPr>
        <w:t>Example-2</w:t>
      </w:r>
      <w:r w:rsidRPr="00D3624D">
        <w:rPr>
          <w:rFonts w:eastAsia="MS Mincho"/>
        </w:rPr>
        <w:t xml:space="preserve">) is assumed, wherein the post-MMSE </w:t>
      </w:r>
      <m:oMath>
        <m:r>
          <m:rPr>
            <m:sty m:val="p"/>
          </m:rPr>
          <w:rPr>
            <w:rFonts w:ascii="Cambria Math" w:hAnsi="Cambria Math"/>
          </w:rPr>
          <m:t>∆</m:t>
        </m:r>
      </m:oMath>
      <w:r w:rsidRPr="00D3624D">
        <w:rPr>
          <w:rFonts w:eastAsiaTheme="minorEastAsia" w:hint="eastAsia"/>
        </w:rPr>
        <w:t xml:space="preserve"> </w:t>
      </w:r>
      <w:r w:rsidRPr="00D3624D">
        <w:rPr>
          <w:rFonts w:eastAsiaTheme="minorEastAsia"/>
        </w:rPr>
        <w:t xml:space="preserve">obtained </w:t>
      </w:r>
      <w:r w:rsidRPr="00D3624D">
        <w:t xml:space="preserve">from SLS </w:t>
      </w:r>
      <w:r w:rsidRPr="00D3624D">
        <w:rPr>
          <w:rFonts w:hint="eastAsia"/>
        </w:rPr>
        <w:t>is</w:t>
      </w:r>
      <w:r w:rsidRPr="00D3624D">
        <w:t xml:space="preserve"> </w:t>
      </w:r>
      <w:r w:rsidR="00D51395" w:rsidRPr="00D3624D">
        <w:rPr>
          <w:rFonts w:eastAsiaTheme="minorEastAsia"/>
        </w:rPr>
        <w:t>applied in LLS</w:t>
      </w:r>
    </w:p>
    <w:p w14:paraId="732F9605" w14:textId="3203E78B" w:rsidR="00BB6AA6" w:rsidRPr="00D3624D" w:rsidRDefault="00BB6AA6" w:rsidP="00857780">
      <w:pPr>
        <w:pStyle w:val="affffff2"/>
        <w:numPr>
          <w:ilvl w:val="0"/>
          <w:numId w:val="32"/>
        </w:numPr>
        <w:rPr>
          <w:rFonts w:eastAsiaTheme="minorEastAsia"/>
        </w:rPr>
      </w:pPr>
      <w:r w:rsidRPr="00D3624D">
        <w:rPr>
          <w:rFonts w:eastAsiaTheme="minorEastAsia" w:hint="eastAsia"/>
          <w:lang w:eastAsia="zh-CN"/>
        </w:rPr>
        <w:t>Other simulation assumptions agreed in previous meeting</w:t>
      </w:r>
      <w:r w:rsidR="00ED0856" w:rsidRPr="00D3624D">
        <w:rPr>
          <w:rFonts w:eastAsiaTheme="minorEastAsia" w:hint="eastAsia"/>
          <w:lang w:eastAsia="zh-CN"/>
        </w:rPr>
        <w:t>s</w:t>
      </w:r>
      <w:r w:rsidR="0072563C" w:rsidRPr="00D3624D">
        <w:rPr>
          <w:rFonts w:eastAsiaTheme="minorEastAsia"/>
          <w:lang w:eastAsia="zh-CN"/>
        </w:rPr>
        <w:t xml:space="preserve"> </w:t>
      </w:r>
      <w:r w:rsidR="0072563C" w:rsidRPr="00D3624D">
        <w:rPr>
          <w:rFonts w:eastAsiaTheme="minorEastAsia" w:hint="eastAsia"/>
          <w:lang w:eastAsia="zh-CN"/>
        </w:rPr>
        <w:t>are used</w:t>
      </w:r>
    </w:p>
    <w:p w14:paraId="1C22599B" w14:textId="4FFF2B84" w:rsidR="009420A1" w:rsidRPr="00D3624D" w:rsidRDefault="008A325C" w:rsidP="009A0370">
      <w:pPr>
        <w:pStyle w:val="21"/>
        <w:rPr>
          <w:rFonts w:asciiTheme="minorEastAsia" w:eastAsiaTheme="minorEastAsia" w:hAnsiTheme="minorEastAsia"/>
        </w:rPr>
      </w:pPr>
      <w:r w:rsidRPr="00D3624D">
        <w:rPr>
          <w:rFonts w:asciiTheme="minorEastAsia" w:eastAsiaTheme="minorEastAsia" w:hAnsiTheme="minorEastAsia" w:hint="eastAsia"/>
        </w:rPr>
        <w:t>Evaluation results</w:t>
      </w:r>
    </w:p>
    <w:p w14:paraId="3435AA0F" w14:textId="61351FBD" w:rsidR="00A85417" w:rsidRPr="00D3624D" w:rsidRDefault="00A85417" w:rsidP="00A85417">
      <w:pPr>
        <w:rPr>
          <w:rFonts w:eastAsiaTheme="minorEastAsia"/>
        </w:rPr>
      </w:pPr>
      <w:r w:rsidRPr="00D3624D">
        <w:rPr>
          <w:rFonts w:eastAsiaTheme="minorEastAsia" w:hint="eastAsia"/>
        </w:rPr>
        <w:t>T</w:t>
      </w:r>
      <w:r w:rsidRPr="00D3624D">
        <w:rPr>
          <w:rFonts w:eastAsiaTheme="minorEastAsia"/>
        </w:rPr>
        <w:t>he LLS evaluation results are given in</w:t>
      </w:r>
      <w:r w:rsidR="004F5F52" w:rsidRPr="00D3624D">
        <w:rPr>
          <w:rFonts w:eastAsiaTheme="minorEastAsia"/>
        </w:rPr>
        <w:t xml:space="preserve"> </w:t>
      </w:r>
      <w:r w:rsidR="004F5F52" w:rsidRPr="00D3624D">
        <w:rPr>
          <w:rFonts w:eastAsiaTheme="minorEastAsia"/>
        </w:rPr>
        <w:fldChar w:fldCharType="begin"/>
      </w:r>
      <w:r w:rsidR="004F5F52" w:rsidRPr="00D3624D">
        <w:rPr>
          <w:rFonts w:eastAsiaTheme="minorEastAsia"/>
        </w:rPr>
        <w:instrText xml:space="preserve"> REF _Ref131626811 \h </w:instrText>
      </w:r>
      <w:r w:rsidR="00D3624D">
        <w:rPr>
          <w:rFonts w:eastAsiaTheme="minorEastAsia"/>
        </w:rPr>
        <w:instrText xml:space="preserve"> \* MERGEFORMAT </w:instrText>
      </w:r>
      <w:r w:rsidR="004F5F52" w:rsidRPr="00D3624D">
        <w:rPr>
          <w:rFonts w:eastAsiaTheme="minorEastAsia"/>
        </w:rPr>
      </w:r>
      <w:r w:rsidR="004F5F52" w:rsidRPr="00D3624D">
        <w:rPr>
          <w:rFonts w:eastAsiaTheme="minorEastAsia"/>
        </w:rPr>
        <w:fldChar w:fldCharType="separate"/>
      </w:r>
      <w:r w:rsidR="00826506" w:rsidRPr="00D3624D">
        <w:t xml:space="preserve">Table </w:t>
      </w:r>
      <w:r w:rsidR="00826506">
        <w:rPr>
          <w:noProof/>
        </w:rPr>
        <w:t>3</w:t>
      </w:r>
      <w:r w:rsidR="004F5F52" w:rsidRPr="00D3624D">
        <w:rPr>
          <w:rFonts w:eastAsiaTheme="minorEastAsia"/>
        </w:rPr>
        <w:fldChar w:fldCharType="end"/>
      </w:r>
      <w:r w:rsidR="00AB2D0F" w:rsidRPr="00D3624D">
        <w:rPr>
          <w:rFonts w:eastAsiaTheme="minorEastAsia"/>
        </w:rPr>
        <w:t xml:space="preserve"> </w:t>
      </w:r>
      <w:r w:rsidRPr="00D3624D">
        <w:rPr>
          <w:rFonts w:eastAsiaTheme="minorEastAsia"/>
        </w:rPr>
        <w:t>and</w:t>
      </w:r>
      <w:r w:rsidR="00AB2D0F" w:rsidRPr="00D3624D">
        <w:rPr>
          <w:rFonts w:eastAsiaTheme="minorEastAsia"/>
        </w:rPr>
        <w:t xml:space="preserve"> </w:t>
      </w:r>
      <w:r w:rsidR="00AB2D0F" w:rsidRPr="00D3624D">
        <w:rPr>
          <w:rFonts w:eastAsiaTheme="minorEastAsia"/>
        </w:rPr>
        <w:fldChar w:fldCharType="begin"/>
      </w:r>
      <w:r w:rsidR="00AB2D0F" w:rsidRPr="00D3624D">
        <w:rPr>
          <w:rFonts w:eastAsiaTheme="minorEastAsia"/>
        </w:rPr>
        <w:instrText xml:space="preserve"> REF _Ref142572996 \h </w:instrText>
      </w:r>
      <w:r w:rsidR="00D3624D">
        <w:rPr>
          <w:rFonts w:eastAsiaTheme="minorEastAsia"/>
        </w:rPr>
        <w:instrText xml:space="preserve"> \* MERGEFORMAT </w:instrText>
      </w:r>
      <w:r w:rsidR="00AB2D0F" w:rsidRPr="00D3624D">
        <w:rPr>
          <w:rFonts w:eastAsiaTheme="minorEastAsia"/>
        </w:rPr>
      </w:r>
      <w:r w:rsidR="00AB2D0F" w:rsidRPr="00D3624D">
        <w:rPr>
          <w:rFonts w:eastAsiaTheme="minorEastAsia"/>
        </w:rPr>
        <w:fldChar w:fldCharType="separate"/>
      </w:r>
      <w:r w:rsidR="00826506" w:rsidRPr="00D3624D">
        <w:t xml:space="preserve">Figure </w:t>
      </w:r>
      <w:r w:rsidR="00826506">
        <w:rPr>
          <w:noProof/>
        </w:rPr>
        <w:t>29</w:t>
      </w:r>
      <w:r w:rsidR="00AB2D0F" w:rsidRPr="00D3624D">
        <w:rPr>
          <w:rFonts w:eastAsiaTheme="minorEastAsia"/>
        </w:rPr>
        <w:fldChar w:fldCharType="end"/>
      </w:r>
      <w:r w:rsidRPr="00D3624D">
        <w:rPr>
          <w:rFonts w:eastAsiaTheme="minorEastAsia"/>
        </w:rPr>
        <w:t xml:space="preserve">. </w:t>
      </w:r>
    </w:p>
    <w:p w14:paraId="09C9CA35" w14:textId="38E38D1E" w:rsidR="00A85417" w:rsidRPr="00D3624D" w:rsidRDefault="00A85417" w:rsidP="00E76FFB">
      <w:pPr>
        <w:jc w:val="center"/>
      </w:pPr>
      <w:bookmarkStart w:id="24" w:name="_Ref131626811"/>
      <w:r w:rsidRPr="00D3624D">
        <w:t xml:space="preserve">Table </w:t>
      </w:r>
      <w:r w:rsidR="000D63C7">
        <w:fldChar w:fldCharType="begin"/>
      </w:r>
      <w:r w:rsidR="000D63C7">
        <w:instrText xml:space="preserve"> SEQ Table \* ARABIC </w:instrText>
      </w:r>
      <w:r w:rsidR="000D63C7">
        <w:fldChar w:fldCharType="separate"/>
      </w:r>
      <w:r w:rsidR="00826506">
        <w:rPr>
          <w:noProof/>
        </w:rPr>
        <w:t>3</w:t>
      </w:r>
      <w:r w:rsidR="000D63C7">
        <w:rPr>
          <w:noProof/>
        </w:rPr>
        <w:fldChar w:fldCharType="end"/>
      </w:r>
      <w:bookmarkEnd w:id="24"/>
      <w:r w:rsidRPr="00D3624D">
        <w:t xml:space="preserve"> Required SNR in UL only slot </w:t>
      </w:r>
      <w:bookmarkStart w:id="25" w:name="_Hlk131626758"/>
      <w:r w:rsidRPr="00D3624D">
        <w:t>assume different interference</w:t>
      </w:r>
      <w:bookmarkEnd w:id="25"/>
      <w:r w:rsidRPr="00D3624D">
        <w:t>.</w:t>
      </w:r>
    </w:p>
    <w:tbl>
      <w:tblPr>
        <w:tblStyle w:val="4d"/>
        <w:tblW w:w="0" w:type="auto"/>
        <w:jc w:val="center"/>
        <w:tblLook w:val="04A0" w:firstRow="1" w:lastRow="0" w:firstColumn="1" w:lastColumn="0" w:noHBand="0" w:noVBand="1"/>
        <w:tblDescription w:val="{&quot;styleId&quot;:3}"/>
      </w:tblPr>
      <w:tblGrid>
        <w:gridCol w:w="2826"/>
        <w:gridCol w:w="1758"/>
        <w:gridCol w:w="1261"/>
        <w:gridCol w:w="1261"/>
        <w:gridCol w:w="1261"/>
        <w:gridCol w:w="1261"/>
      </w:tblGrid>
      <w:tr w:rsidR="006C762E" w:rsidRPr="00D3624D" w14:paraId="057EB9D9" w14:textId="11F61279" w:rsidTr="002D0C31">
        <w:trPr>
          <w:jc w:val="center"/>
        </w:trPr>
        <w:tc>
          <w:tcPr>
            <w:tcW w:w="0" w:type="auto"/>
            <w:shd w:val="clear" w:color="auto" w:fill="F2F2F2" w:themeFill="background1" w:themeFillShade="F2"/>
            <w:vAlign w:val="center"/>
          </w:tcPr>
          <w:p w14:paraId="1D5F150B" w14:textId="77777777" w:rsidR="006C762E" w:rsidRPr="00D3624D" w:rsidRDefault="006C762E" w:rsidP="00E76FFB">
            <w:pPr>
              <w:rPr>
                <w:sz w:val="20"/>
                <w:szCs w:val="21"/>
              </w:rPr>
            </w:pPr>
          </w:p>
        </w:tc>
        <w:tc>
          <w:tcPr>
            <w:tcW w:w="0" w:type="auto"/>
            <w:vMerge w:val="restart"/>
            <w:shd w:val="clear" w:color="auto" w:fill="F2F2F2" w:themeFill="background1" w:themeFillShade="F2"/>
            <w:vAlign w:val="center"/>
          </w:tcPr>
          <w:p w14:paraId="63B70CE7" w14:textId="77777777" w:rsidR="006C762E" w:rsidRPr="00D3624D" w:rsidRDefault="006C762E" w:rsidP="00E76FFB">
            <w:pPr>
              <w:rPr>
                <w:sz w:val="20"/>
                <w:szCs w:val="21"/>
              </w:rPr>
            </w:pPr>
            <w:r w:rsidRPr="00D3624D">
              <w:rPr>
                <w:sz w:val="20"/>
                <w:szCs w:val="21"/>
              </w:rPr>
              <w:t xml:space="preserve">Post-MMSE </w:t>
            </w:r>
            <m:oMath>
              <m:r>
                <m:rPr>
                  <m:sty m:val="p"/>
                </m:rPr>
                <w:rPr>
                  <w:rFonts w:ascii="Cambria Math" w:hAnsi="Cambria Math"/>
                  <w:sz w:val="20"/>
                  <w:szCs w:val="21"/>
                </w:rPr>
                <m:t>∆</m:t>
              </m:r>
            </m:oMath>
            <w:r w:rsidRPr="00D3624D">
              <w:rPr>
                <w:sz w:val="20"/>
                <w:szCs w:val="21"/>
              </w:rPr>
              <w:t xml:space="preserve"> (dB)</w:t>
            </w:r>
          </w:p>
        </w:tc>
        <w:tc>
          <w:tcPr>
            <w:tcW w:w="0" w:type="auto"/>
            <w:gridSpan w:val="4"/>
            <w:shd w:val="clear" w:color="auto" w:fill="F2F2F2" w:themeFill="background1" w:themeFillShade="F2"/>
            <w:vAlign w:val="center"/>
          </w:tcPr>
          <w:p w14:paraId="282F759D" w14:textId="5C45D10C" w:rsidR="006C762E" w:rsidRPr="00D3624D" w:rsidRDefault="006C762E" w:rsidP="00E76FFB">
            <w:pPr>
              <w:jc w:val="center"/>
              <w:rPr>
                <w:sz w:val="20"/>
                <w:szCs w:val="21"/>
              </w:rPr>
            </w:pPr>
            <w:r w:rsidRPr="00D3624D">
              <w:rPr>
                <w:sz w:val="20"/>
                <w:szCs w:val="21"/>
              </w:rPr>
              <w:t xml:space="preserve">Required </w:t>
            </w:r>
            <w:r w:rsidR="0087639D" w:rsidRPr="00D3624D">
              <w:rPr>
                <w:sz w:val="20"/>
                <w:szCs w:val="21"/>
              </w:rPr>
              <w:t>SNR (</w:t>
            </w:r>
            <w:r w:rsidRPr="00D3624D">
              <w:rPr>
                <w:sz w:val="20"/>
                <w:szCs w:val="21"/>
              </w:rPr>
              <w:t>dB) in UL only slot</w:t>
            </w:r>
            <w:r w:rsidR="00815F79" w:rsidRPr="00D3624D">
              <w:rPr>
                <w:sz w:val="20"/>
                <w:szCs w:val="21"/>
              </w:rPr>
              <w:t xml:space="preserve"> </w:t>
            </w:r>
            <w:r w:rsidRPr="00D3624D">
              <w:rPr>
                <w:sz w:val="20"/>
                <w:szCs w:val="21"/>
              </w:rPr>
              <w:t>(</w:t>
            </w:r>
            <w:bookmarkStart w:id="26" w:name="_Hlk131626525"/>
            <w:r w:rsidRPr="00D3624D">
              <w:rPr>
                <w:sz w:val="20"/>
                <w:szCs w:val="21"/>
              </w:rPr>
              <w:t>1Mbps with 10% iBLER</w:t>
            </w:r>
            <w:bookmarkEnd w:id="26"/>
            <w:r w:rsidRPr="00D3624D">
              <w:rPr>
                <w:sz w:val="20"/>
                <w:szCs w:val="21"/>
              </w:rPr>
              <w:t>)</w:t>
            </w:r>
          </w:p>
        </w:tc>
      </w:tr>
      <w:tr w:rsidR="006C762E" w:rsidRPr="00D3624D" w14:paraId="02D9BF40" w14:textId="3FBFD0B7" w:rsidTr="002D0C31">
        <w:trPr>
          <w:jc w:val="center"/>
        </w:trPr>
        <w:tc>
          <w:tcPr>
            <w:tcW w:w="0" w:type="auto"/>
            <w:shd w:val="clear" w:color="auto" w:fill="F2F2F2" w:themeFill="background1" w:themeFillShade="F2"/>
            <w:vAlign w:val="center"/>
          </w:tcPr>
          <w:p w14:paraId="67B55F5C" w14:textId="77777777" w:rsidR="006C762E" w:rsidRPr="00D3624D" w:rsidRDefault="006C762E" w:rsidP="00E76FFB">
            <w:pPr>
              <w:rPr>
                <w:sz w:val="20"/>
                <w:szCs w:val="21"/>
              </w:rPr>
            </w:pPr>
          </w:p>
        </w:tc>
        <w:tc>
          <w:tcPr>
            <w:tcW w:w="0" w:type="auto"/>
            <w:vMerge/>
            <w:shd w:val="clear" w:color="auto" w:fill="F2F2F2" w:themeFill="background1" w:themeFillShade="F2"/>
            <w:vAlign w:val="center"/>
          </w:tcPr>
          <w:p w14:paraId="341846A2" w14:textId="77777777" w:rsidR="006C762E" w:rsidRPr="00D3624D" w:rsidRDefault="006C762E" w:rsidP="00E76FFB">
            <w:pPr>
              <w:rPr>
                <w:sz w:val="20"/>
                <w:szCs w:val="21"/>
              </w:rPr>
            </w:pPr>
          </w:p>
        </w:tc>
        <w:tc>
          <w:tcPr>
            <w:tcW w:w="0" w:type="auto"/>
            <w:shd w:val="clear" w:color="auto" w:fill="F2F2F2" w:themeFill="background1" w:themeFillShade="F2"/>
            <w:vAlign w:val="center"/>
          </w:tcPr>
          <w:p w14:paraId="225A7225" w14:textId="3698CBF1" w:rsidR="006C762E" w:rsidRPr="00D3624D" w:rsidRDefault="006C762E" w:rsidP="00E76FFB">
            <w:pPr>
              <w:rPr>
                <w:rFonts w:eastAsiaTheme="minorEastAsia"/>
                <w:sz w:val="20"/>
                <w:szCs w:val="21"/>
              </w:rPr>
            </w:pPr>
            <w:r w:rsidRPr="00D3624D">
              <w:rPr>
                <w:rFonts w:eastAsiaTheme="minorEastAsia"/>
                <w:sz w:val="20"/>
                <w:szCs w:val="21"/>
              </w:rPr>
              <w:t>Scheme-1</w:t>
            </w:r>
          </w:p>
        </w:tc>
        <w:tc>
          <w:tcPr>
            <w:tcW w:w="0" w:type="auto"/>
            <w:shd w:val="clear" w:color="auto" w:fill="F2F2F2" w:themeFill="background1" w:themeFillShade="F2"/>
          </w:tcPr>
          <w:p w14:paraId="74771C2E" w14:textId="7899F06A" w:rsidR="006C762E" w:rsidRPr="00D3624D" w:rsidRDefault="006C762E" w:rsidP="00E76FFB">
            <w:pPr>
              <w:rPr>
                <w:rFonts w:eastAsiaTheme="minorEastAsia"/>
                <w:sz w:val="20"/>
                <w:szCs w:val="21"/>
              </w:rPr>
            </w:pPr>
            <w:r w:rsidRPr="00D3624D">
              <w:rPr>
                <w:rFonts w:eastAsiaTheme="minorEastAsia" w:hint="eastAsia"/>
                <w:sz w:val="20"/>
                <w:szCs w:val="21"/>
              </w:rPr>
              <w:t>S</w:t>
            </w:r>
            <w:r w:rsidRPr="00D3624D">
              <w:rPr>
                <w:rFonts w:eastAsiaTheme="minorEastAsia"/>
                <w:sz w:val="20"/>
                <w:szCs w:val="21"/>
              </w:rPr>
              <w:t>cheme-2</w:t>
            </w:r>
          </w:p>
        </w:tc>
        <w:tc>
          <w:tcPr>
            <w:tcW w:w="0" w:type="auto"/>
            <w:shd w:val="clear" w:color="auto" w:fill="F2F2F2" w:themeFill="background1" w:themeFillShade="F2"/>
          </w:tcPr>
          <w:p w14:paraId="0A8FA3EC" w14:textId="0F409794" w:rsidR="006C762E" w:rsidRPr="00D3624D" w:rsidRDefault="006920B9" w:rsidP="00E76FFB">
            <w:pPr>
              <w:rPr>
                <w:rFonts w:eastAsiaTheme="minorEastAsia"/>
                <w:sz w:val="20"/>
                <w:szCs w:val="21"/>
              </w:rPr>
            </w:pPr>
            <w:r w:rsidRPr="00D3624D">
              <w:rPr>
                <w:rFonts w:eastAsiaTheme="minorEastAsia" w:hint="eastAsia"/>
                <w:sz w:val="20"/>
                <w:szCs w:val="21"/>
              </w:rPr>
              <w:t>S</w:t>
            </w:r>
            <w:r w:rsidRPr="00D3624D">
              <w:rPr>
                <w:rFonts w:eastAsiaTheme="minorEastAsia"/>
                <w:sz w:val="20"/>
                <w:szCs w:val="21"/>
              </w:rPr>
              <w:t>cheme-3</w:t>
            </w:r>
          </w:p>
        </w:tc>
        <w:tc>
          <w:tcPr>
            <w:tcW w:w="0" w:type="auto"/>
            <w:shd w:val="clear" w:color="auto" w:fill="F2F2F2" w:themeFill="background1" w:themeFillShade="F2"/>
          </w:tcPr>
          <w:p w14:paraId="3CB6DDAA" w14:textId="7F696A51" w:rsidR="006C762E" w:rsidRPr="00D3624D" w:rsidRDefault="006920B9" w:rsidP="00E76FFB">
            <w:pPr>
              <w:rPr>
                <w:rFonts w:eastAsiaTheme="minorEastAsia"/>
                <w:sz w:val="20"/>
                <w:szCs w:val="21"/>
              </w:rPr>
            </w:pPr>
            <w:r w:rsidRPr="00D3624D">
              <w:rPr>
                <w:rFonts w:eastAsiaTheme="minorEastAsia" w:hint="eastAsia"/>
                <w:sz w:val="20"/>
                <w:szCs w:val="21"/>
              </w:rPr>
              <w:t>S</w:t>
            </w:r>
            <w:r w:rsidRPr="00D3624D">
              <w:rPr>
                <w:rFonts w:eastAsiaTheme="minorEastAsia"/>
                <w:sz w:val="20"/>
                <w:szCs w:val="21"/>
              </w:rPr>
              <w:t>cheme-4</w:t>
            </w:r>
          </w:p>
        </w:tc>
      </w:tr>
      <w:tr w:rsidR="00E47339" w:rsidRPr="00D3624D" w14:paraId="39B67AA4" w14:textId="4E628CC9" w:rsidTr="002D0C31">
        <w:trPr>
          <w:trHeight w:val="40"/>
          <w:jc w:val="center"/>
        </w:trPr>
        <w:tc>
          <w:tcPr>
            <w:tcW w:w="0" w:type="auto"/>
            <w:shd w:val="clear" w:color="auto" w:fill="F2F2F2" w:themeFill="background1" w:themeFillShade="F2"/>
            <w:vAlign w:val="center"/>
          </w:tcPr>
          <w:p w14:paraId="69AC7ACB" w14:textId="77777777" w:rsidR="00E47339" w:rsidRPr="00D3624D" w:rsidRDefault="00E47339" w:rsidP="00E76FFB">
            <w:pPr>
              <w:rPr>
                <w:sz w:val="20"/>
                <w:szCs w:val="21"/>
              </w:rPr>
            </w:pPr>
            <w:r w:rsidRPr="00D3624D">
              <w:rPr>
                <w:sz w:val="20"/>
                <w:szCs w:val="21"/>
              </w:rPr>
              <w:t>Legacy TDD (single UL slot)</w:t>
            </w:r>
          </w:p>
        </w:tc>
        <w:tc>
          <w:tcPr>
            <w:tcW w:w="0" w:type="auto"/>
            <w:shd w:val="clear" w:color="auto" w:fill="auto"/>
            <w:vAlign w:val="center"/>
          </w:tcPr>
          <w:p w14:paraId="18EFAA18" w14:textId="77777777" w:rsidR="00E47339" w:rsidRPr="00D3624D" w:rsidRDefault="00E47339" w:rsidP="00E76FFB">
            <w:pPr>
              <w:rPr>
                <w:sz w:val="20"/>
                <w:szCs w:val="21"/>
              </w:rPr>
            </w:pPr>
            <w:r w:rsidRPr="00D3624D">
              <w:rPr>
                <w:sz w:val="20"/>
                <w:szCs w:val="21"/>
              </w:rPr>
              <w:t>-</w:t>
            </w:r>
          </w:p>
        </w:tc>
        <w:tc>
          <w:tcPr>
            <w:tcW w:w="0" w:type="auto"/>
            <w:gridSpan w:val="4"/>
            <w:shd w:val="clear" w:color="auto" w:fill="auto"/>
            <w:vAlign w:val="center"/>
          </w:tcPr>
          <w:p w14:paraId="35BFE68B" w14:textId="7A33F5BF" w:rsidR="00E47339" w:rsidRPr="00D3624D" w:rsidRDefault="00E47339" w:rsidP="00E76FFB">
            <w:pPr>
              <w:rPr>
                <w:sz w:val="20"/>
                <w:szCs w:val="21"/>
              </w:rPr>
            </w:pPr>
            <w:r w:rsidRPr="00D3624D">
              <w:rPr>
                <w:sz w:val="20"/>
                <w:szCs w:val="21"/>
              </w:rPr>
              <w:t>-5.93</w:t>
            </w:r>
          </w:p>
        </w:tc>
      </w:tr>
      <w:tr w:rsidR="006C762E" w:rsidRPr="00D3624D" w14:paraId="50561C0B" w14:textId="1DFC2F13" w:rsidTr="002D0C31">
        <w:trPr>
          <w:jc w:val="center"/>
        </w:trPr>
        <w:tc>
          <w:tcPr>
            <w:tcW w:w="0" w:type="auto"/>
            <w:shd w:val="clear" w:color="auto" w:fill="F2F2F2" w:themeFill="background1" w:themeFillShade="F2"/>
            <w:vAlign w:val="center"/>
          </w:tcPr>
          <w:p w14:paraId="288BC39D" w14:textId="77777777" w:rsidR="006C762E" w:rsidRPr="00D3624D" w:rsidRDefault="006C762E" w:rsidP="00E76FFB">
            <w:pPr>
              <w:rPr>
                <w:sz w:val="20"/>
                <w:szCs w:val="21"/>
              </w:rPr>
            </w:pPr>
            <w:r w:rsidRPr="00D3624D">
              <w:rPr>
                <w:sz w:val="20"/>
                <w:szCs w:val="21"/>
              </w:rPr>
              <w:t xml:space="preserve">SBFD (XXXXU) for Low Load </w:t>
            </w:r>
          </w:p>
        </w:tc>
        <w:tc>
          <w:tcPr>
            <w:tcW w:w="0" w:type="auto"/>
            <w:shd w:val="clear" w:color="auto" w:fill="auto"/>
            <w:vAlign w:val="center"/>
          </w:tcPr>
          <w:p w14:paraId="14DC364E" w14:textId="056A690F" w:rsidR="006C762E" w:rsidRPr="00D3624D" w:rsidRDefault="006C762E" w:rsidP="00E76FFB">
            <w:pPr>
              <w:rPr>
                <w:sz w:val="20"/>
                <w:szCs w:val="21"/>
              </w:rPr>
            </w:pPr>
            <w:r w:rsidRPr="00D3624D">
              <w:rPr>
                <w:sz w:val="20"/>
                <w:szCs w:val="21"/>
              </w:rPr>
              <w:t>1.</w:t>
            </w:r>
            <w:r w:rsidR="00DB496C" w:rsidRPr="00D3624D">
              <w:rPr>
                <w:sz w:val="20"/>
                <w:szCs w:val="21"/>
              </w:rPr>
              <w:t>14</w:t>
            </w:r>
          </w:p>
        </w:tc>
        <w:tc>
          <w:tcPr>
            <w:tcW w:w="0" w:type="auto"/>
            <w:shd w:val="clear" w:color="auto" w:fill="auto"/>
            <w:vAlign w:val="center"/>
          </w:tcPr>
          <w:p w14:paraId="5F1C00C3" w14:textId="362DA26E" w:rsidR="006C762E" w:rsidRPr="00D3624D" w:rsidRDefault="00E47339" w:rsidP="00E76FFB">
            <w:pPr>
              <w:rPr>
                <w:sz w:val="20"/>
                <w:szCs w:val="21"/>
              </w:rPr>
            </w:pPr>
            <w:r w:rsidRPr="00D3624D">
              <w:rPr>
                <w:rFonts w:eastAsia="宋体" w:hint="eastAsia"/>
                <w:szCs w:val="21"/>
              </w:rPr>
              <w:t>-11.99</w:t>
            </w:r>
          </w:p>
        </w:tc>
        <w:tc>
          <w:tcPr>
            <w:tcW w:w="0" w:type="auto"/>
          </w:tcPr>
          <w:p w14:paraId="504D0FB3" w14:textId="63B09BC1" w:rsidR="006C762E" w:rsidRPr="00D3624D" w:rsidRDefault="00B53A41" w:rsidP="00E76FFB">
            <w:pPr>
              <w:rPr>
                <w:sz w:val="20"/>
                <w:szCs w:val="21"/>
              </w:rPr>
            </w:pPr>
            <w:r w:rsidRPr="00D3624D">
              <w:rPr>
                <w:rFonts w:eastAsia="宋体" w:hint="eastAsia"/>
                <w:szCs w:val="21"/>
              </w:rPr>
              <w:t>-3.34</w:t>
            </w:r>
          </w:p>
        </w:tc>
        <w:tc>
          <w:tcPr>
            <w:tcW w:w="0" w:type="auto"/>
          </w:tcPr>
          <w:p w14:paraId="6A3EBC5C" w14:textId="51DBCD4F" w:rsidR="006C762E" w:rsidRPr="00D3624D" w:rsidRDefault="00B53A41" w:rsidP="00E76FFB">
            <w:pPr>
              <w:rPr>
                <w:sz w:val="20"/>
                <w:szCs w:val="21"/>
              </w:rPr>
            </w:pPr>
            <w:r w:rsidRPr="00D3624D">
              <w:rPr>
                <w:rFonts w:eastAsia="宋体" w:hint="eastAsia"/>
                <w:szCs w:val="21"/>
              </w:rPr>
              <w:t>-12.35</w:t>
            </w:r>
          </w:p>
        </w:tc>
        <w:tc>
          <w:tcPr>
            <w:tcW w:w="0" w:type="auto"/>
          </w:tcPr>
          <w:p w14:paraId="6EA6B7CD" w14:textId="1F9A21AE" w:rsidR="006C762E" w:rsidRPr="00D3624D" w:rsidRDefault="00B53A41" w:rsidP="00E76FFB">
            <w:pPr>
              <w:rPr>
                <w:sz w:val="20"/>
                <w:szCs w:val="21"/>
              </w:rPr>
            </w:pPr>
            <w:r w:rsidRPr="00D3624D">
              <w:rPr>
                <w:rFonts w:eastAsia="宋体" w:hint="eastAsia"/>
                <w:szCs w:val="21"/>
              </w:rPr>
              <w:t>-4.29</w:t>
            </w:r>
          </w:p>
        </w:tc>
      </w:tr>
      <w:tr w:rsidR="006C762E" w:rsidRPr="00D3624D" w14:paraId="1166B9E1" w14:textId="0CE633C1" w:rsidTr="002D0C31">
        <w:trPr>
          <w:trHeight w:val="40"/>
          <w:jc w:val="center"/>
        </w:trPr>
        <w:tc>
          <w:tcPr>
            <w:tcW w:w="0" w:type="auto"/>
            <w:shd w:val="clear" w:color="auto" w:fill="F2F2F2" w:themeFill="background1" w:themeFillShade="F2"/>
            <w:vAlign w:val="center"/>
          </w:tcPr>
          <w:p w14:paraId="127EBEB8" w14:textId="77777777" w:rsidR="006C762E" w:rsidRPr="00D3624D" w:rsidRDefault="006C762E" w:rsidP="00E76FFB">
            <w:pPr>
              <w:rPr>
                <w:sz w:val="20"/>
                <w:szCs w:val="21"/>
              </w:rPr>
            </w:pPr>
            <w:r w:rsidRPr="00D3624D">
              <w:rPr>
                <w:sz w:val="20"/>
                <w:szCs w:val="21"/>
              </w:rPr>
              <w:t xml:space="preserve">SBFD (XXXXU) for Medium Load </w:t>
            </w:r>
          </w:p>
        </w:tc>
        <w:tc>
          <w:tcPr>
            <w:tcW w:w="0" w:type="auto"/>
            <w:shd w:val="clear" w:color="auto" w:fill="auto"/>
            <w:vAlign w:val="center"/>
          </w:tcPr>
          <w:p w14:paraId="236761D3" w14:textId="4C68FBAC" w:rsidR="006C762E" w:rsidRPr="00D3624D" w:rsidRDefault="006C762E" w:rsidP="00E76FFB">
            <w:pPr>
              <w:rPr>
                <w:sz w:val="20"/>
                <w:szCs w:val="21"/>
              </w:rPr>
            </w:pPr>
            <w:r w:rsidRPr="00D3624D">
              <w:rPr>
                <w:sz w:val="20"/>
                <w:szCs w:val="21"/>
              </w:rPr>
              <w:t>1.</w:t>
            </w:r>
            <w:r w:rsidR="00DB496C" w:rsidRPr="00D3624D">
              <w:rPr>
                <w:sz w:val="20"/>
                <w:szCs w:val="21"/>
              </w:rPr>
              <w:t>46</w:t>
            </w:r>
          </w:p>
        </w:tc>
        <w:tc>
          <w:tcPr>
            <w:tcW w:w="0" w:type="auto"/>
            <w:shd w:val="clear" w:color="auto" w:fill="auto"/>
            <w:vAlign w:val="center"/>
          </w:tcPr>
          <w:p w14:paraId="5020B258" w14:textId="6A397E0D" w:rsidR="006C762E" w:rsidRPr="00D3624D" w:rsidRDefault="001861B9" w:rsidP="00E76FFB">
            <w:pPr>
              <w:rPr>
                <w:sz w:val="20"/>
                <w:szCs w:val="21"/>
              </w:rPr>
            </w:pPr>
            <w:r w:rsidRPr="00D3624D">
              <w:rPr>
                <w:rFonts w:eastAsia="宋体" w:hint="eastAsia"/>
                <w:szCs w:val="21"/>
              </w:rPr>
              <w:t>-11.72</w:t>
            </w:r>
          </w:p>
        </w:tc>
        <w:tc>
          <w:tcPr>
            <w:tcW w:w="0" w:type="auto"/>
          </w:tcPr>
          <w:p w14:paraId="0103532C" w14:textId="53F7ABED" w:rsidR="006C762E" w:rsidRPr="00D3624D" w:rsidRDefault="00B53A41" w:rsidP="00E76FFB">
            <w:pPr>
              <w:rPr>
                <w:sz w:val="20"/>
                <w:szCs w:val="21"/>
              </w:rPr>
            </w:pPr>
            <w:r w:rsidRPr="00D3624D">
              <w:rPr>
                <w:rFonts w:eastAsia="宋体" w:hint="eastAsia"/>
                <w:szCs w:val="21"/>
              </w:rPr>
              <w:t>-2.94</w:t>
            </w:r>
          </w:p>
        </w:tc>
        <w:tc>
          <w:tcPr>
            <w:tcW w:w="0" w:type="auto"/>
          </w:tcPr>
          <w:p w14:paraId="68D86570" w14:textId="653E6682" w:rsidR="006C762E" w:rsidRPr="00D3624D" w:rsidRDefault="00B53A41" w:rsidP="00E76FFB">
            <w:pPr>
              <w:rPr>
                <w:sz w:val="20"/>
                <w:szCs w:val="21"/>
              </w:rPr>
            </w:pPr>
            <w:r w:rsidRPr="00D3624D">
              <w:rPr>
                <w:rFonts w:eastAsia="宋体" w:hint="eastAsia"/>
                <w:szCs w:val="21"/>
              </w:rPr>
              <w:t>-12.04</w:t>
            </w:r>
          </w:p>
        </w:tc>
        <w:tc>
          <w:tcPr>
            <w:tcW w:w="0" w:type="auto"/>
          </w:tcPr>
          <w:p w14:paraId="765C2563" w14:textId="31B2CF79" w:rsidR="006C762E" w:rsidRPr="00D3624D" w:rsidRDefault="00B53A41" w:rsidP="00E76FFB">
            <w:pPr>
              <w:rPr>
                <w:sz w:val="20"/>
                <w:szCs w:val="21"/>
              </w:rPr>
            </w:pPr>
            <w:r w:rsidRPr="00D3624D">
              <w:rPr>
                <w:rFonts w:eastAsia="宋体" w:hint="eastAsia"/>
                <w:szCs w:val="21"/>
              </w:rPr>
              <w:t>-4.01</w:t>
            </w:r>
          </w:p>
        </w:tc>
      </w:tr>
      <w:tr w:rsidR="006C762E" w:rsidRPr="00D3624D" w14:paraId="09C98896" w14:textId="48134299" w:rsidTr="002D0C31">
        <w:trPr>
          <w:trHeight w:val="40"/>
          <w:jc w:val="center"/>
        </w:trPr>
        <w:tc>
          <w:tcPr>
            <w:tcW w:w="0" w:type="auto"/>
            <w:shd w:val="clear" w:color="auto" w:fill="F2F2F2" w:themeFill="background1" w:themeFillShade="F2"/>
            <w:vAlign w:val="center"/>
          </w:tcPr>
          <w:p w14:paraId="2CF5B366" w14:textId="77777777" w:rsidR="006C762E" w:rsidRPr="00D3624D" w:rsidRDefault="006C762E" w:rsidP="00E76FFB">
            <w:pPr>
              <w:rPr>
                <w:sz w:val="20"/>
                <w:szCs w:val="21"/>
              </w:rPr>
            </w:pPr>
            <w:r w:rsidRPr="00D3624D">
              <w:rPr>
                <w:sz w:val="20"/>
                <w:szCs w:val="21"/>
              </w:rPr>
              <w:t xml:space="preserve">SBFD (XXXXU) for High Load </w:t>
            </w:r>
          </w:p>
        </w:tc>
        <w:tc>
          <w:tcPr>
            <w:tcW w:w="0" w:type="auto"/>
            <w:shd w:val="clear" w:color="auto" w:fill="auto"/>
            <w:vAlign w:val="center"/>
          </w:tcPr>
          <w:p w14:paraId="68F00E8B" w14:textId="3A993F8D" w:rsidR="006C762E" w:rsidRPr="00D3624D" w:rsidRDefault="00DB496C" w:rsidP="00E76FFB">
            <w:pPr>
              <w:rPr>
                <w:rFonts w:eastAsiaTheme="minorEastAsia"/>
                <w:sz w:val="20"/>
                <w:szCs w:val="21"/>
              </w:rPr>
            </w:pPr>
            <w:r w:rsidRPr="00D3624D">
              <w:rPr>
                <w:rFonts w:eastAsiaTheme="minorEastAsia" w:hint="eastAsia"/>
                <w:sz w:val="20"/>
                <w:szCs w:val="21"/>
              </w:rPr>
              <w:t>2</w:t>
            </w:r>
            <w:r w:rsidRPr="00D3624D">
              <w:rPr>
                <w:rFonts w:eastAsiaTheme="minorEastAsia"/>
                <w:sz w:val="20"/>
                <w:szCs w:val="21"/>
              </w:rPr>
              <w:t>.47</w:t>
            </w:r>
          </w:p>
        </w:tc>
        <w:tc>
          <w:tcPr>
            <w:tcW w:w="0" w:type="auto"/>
            <w:shd w:val="clear" w:color="auto" w:fill="auto"/>
            <w:vAlign w:val="center"/>
          </w:tcPr>
          <w:p w14:paraId="5C6AD711" w14:textId="619CBBFC" w:rsidR="006C762E" w:rsidRPr="00D3624D" w:rsidRDefault="001861B9" w:rsidP="00E76FFB">
            <w:pPr>
              <w:rPr>
                <w:sz w:val="20"/>
                <w:szCs w:val="21"/>
              </w:rPr>
            </w:pPr>
            <w:r w:rsidRPr="00D3624D">
              <w:rPr>
                <w:rFonts w:eastAsia="宋体" w:hint="eastAsia"/>
                <w:szCs w:val="21"/>
              </w:rPr>
              <w:t>-10.52</w:t>
            </w:r>
          </w:p>
        </w:tc>
        <w:tc>
          <w:tcPr>
            <w:tcW w:w="0" w:type="auto"/>
          </w:tcPr>
          <w:p w14:paraId="7CDDB6C0" w14:textId="30540B16" w:rsidR="006C762E" w:rsidRPr="00D3624D" w:rsidRDefault="00B53A41" w:rsidP="00E76FFB">
            <w:pPr>
              <w:rPr>
                <w:sz w:val="20"/>
                <w:szCs w:val="21"/>
              </w:rPr>
            </w:pPr>
            <w:r w:rsidRPr="00D3624D">
              <w:rPr>
                <w:rFonts w:eastAsia="宋体" w:hint="eastAsia"/>
                <w:szCs w:val="21"/>
              </w:rPr>
              <w:t>-1.77</w:t>
            </w:r>
          </w:p>
        </w:tc>
        <w:tc>
          <w:tcPr>
            <w:tcW w:w="0" w:type="auto"/>
          </w:tcPr>
          <w:p w14:paraId="50626EEA" w14:textId="67D8E7F5" w:rsidR="006C762E" w:rsidRPr="00D3624D" w:rsidRDefault="00B53A41" w:rsidP="00E76FFB">
            <w:pPr>
              <w:rPr>
                <w:sz w:val="20"/>
                <w:szCs w:val="21"/>
              </w:rPr>
            </w:pPr>
            <w:r w:rsidRPr="00D3624D">
              <w:rPr>
                <w:rFonts w:eastAsia="宋体" w:hint="eastAsia"/>
                <w:szCs w:val="21"/>
              </w:rPr>
              <w:t>-11.35</w:t>
            </w:r>
          </w:p>
        </w:tc>
        <w:tc>
          <w:tcPr>
            <w:tcW w:w="0" w:type="auto"/>
          </w:tcPr>
          <w:p w14:paraId="25EEB655" w14:textId="53DF1D6D" w:rsidR="006C762E" w:rsidRPr="00D3624D" w:rsidRDefault="00B53A41" w:rsidP="00E76FFB">
            <w:pPr>
              <w:rPr>
                <w:sz w:val="20"/>
                <w:szCs w:val="21"/>
              </w:rPr>
            </w:pPr>
            <w:r w:rsidRPr="00D3624D">
              <w:rPr>
                <w:rFonts w:eastAsia="宋体" w:hint="eastAsia"/>
                <w:szCs w:val="21"/>
              </w:rPr>
              <w:t>-3.23</w:t>
            </w:r>
          </w:p>
        </w:tc>
      </w:tr>
    </w:tbl>
    <w:p w14:paraId="1E60D803" w14:textId="0583BB36" w:rsidR="005970D6" w:rsidRPr="00D3624D" w:rsidRDefault="005970D6" w:rsidP="00E76FFB">
      <w:pPr>
        <w:keepNext/>
        <w:jc w:val="center"/>
        <w:rPr>
          <w:rFonts w:eastAsiaTheme="minorEastAsia"/>
        </w:rPr>
      </w:pPr>
      <w:r w:rsidRPr="00D3624D">
        <w:rPr>
          <w:noProof/>
        </w:rPr>
        <w:lastRenderedPageBreak/>
        <w:drawing>
          <wp:inline distT="0" distB="0" distL="0" distR="0" wp14:anchorId="1D870F4C" wp14:editId="3DAA28F0">
            <wp:extent cx="2880000" cy="2153916"/>
            <wp:effectExtent l="0" t="0" r="0" b="0"/>
            <wp:docPr id="116085395" name="图片 116085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2880000" cy="2153916"/>
                    </a:xfrm>
                    <a:prstGeom prst="rect">
                      <a:avLst/>
                    </a:prstGeom>
                    <a:noFill/>
                  </pic:spPr>
                </pic:pic>
              </a:graphicData>
            </a:graphic>
          </wp:inline>
        </w:drawing>
      </w:r>
      <w:r w:rsidRPr="00D3624D">
        <w:rPr>
          <w:rFonts w:eastAsiaTheme="minorEastAsia"/>
          <w:noProof/>
        </w:rPr>
        <w:drawing>
          <wp:inline distT="0" distB="0" distL="0" distR="0" wp14:anchorId="5A1717F6" wp14:editId="33A96B3C">
            <wp:extent cx="2880000" cy="2110628"/>
            <wp:effectExtent l="0" t="0" r="0" b="4445"/>
            <wp:docPr id="116085396" name="图片 116085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2880000" cy="2110628"/>
                    </a:xfrm>
                    <a:prstGeom prst="rect">
                      <a:avLst/>
                    </a:prstGeom>
                    <a:noFill/>
                  </pic:spPr>
                </pic:pic>
              </a:graphicData>
            </a:graphic>
          </wp:inline>
        </w:drawing>
      </w:r>
    </w:p>
    <w:p w14:paraId="3B76F989" w14:textId="55DCE668" w:rsidR="005C7587" w:rsidRPr="00D3624D" w:rsidRDefault="005970D6" w:rsidP="00E76FFB">
      <w:pPr>
        <w:keepNext/>
        <w:jc w:val="center"/>
      </w:pPr>
      <w:r w:rsidRPr="00D3624D">
        <w:rPr>
          <w:rFonts w:eastAsiaTheme="minorEastAsia"/>
          <w:noProof/>
        </w:rPr>
        <w:drawing>
          <wp:inline distT="0" distB="0" distL="0" distR="0" wp14:anchorId="0AFA2A03" wp14:editId="4DF74127">
            <wp:extent cx="2880000" cy="2097669"/>
            <wp:effectExtent l="0" t="0" r="0" b="0"/>
            <wp:docPr id="116085397" name="图片 116085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2880000" cy="2097669"/>
                    </a:xfrm>
                    <a:prstGeom prst="rect">
                      <a:avLst/>
                    </a:prstGeom>
                    <a:noFill/>
                  </pic:spPr>
                </pic:pic>
              </a:graphicData>
            </a:graphic>
          </wp:inline>
        </w:drawing>
      </w:r>
      <w:r w:rsidRPr="00D3624D">
        <w:rPr>
          <w:rFonts w:eastAsiaTheme="minorEastAsia"/>
          <w:noProof/>
        </w:rPr>
        <w:drawing>
          <wp:inline distT="0" distB="0" distL="0" distR="0" wp14:anchorId="165E0C92" wp14:editId="54B51796">
            <wp:extent cx="2880000" cy="2050690"/>
            <wp:effectExtent l="0" t="0" r="0" b="6985"/>
            <wp:docPr id="116085398" name="图片 116085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2880000" cy="2050690"/>
                    </a:xfrm>
                    <a:prstGeom prst="rect">
                      <a:avLst/>
                    </a:prstGeom>
                    <a:noFill/>
                  </pic:spPr>
                </pic:pic>
              </a:graphicData>
            </a:graphic>
          </wp:inline>
        </w:drawing>
      </w:r>
    </w:p>
    <w:p w14:paraId="0B35503B" w14:textId="4E0F768B" w:rsidR="006E0112" w:rsidRPr="00D3624D" w:rsidRDefault="005C7587" w:rsidP="00E76FFB">
      <w:pPr>
        <w:jc w:val="center"/>
        <w:rPr>
          <w:rFonts w:eastAsiaTheme="minorEastAsia"/>
        </w:rPr>
      </w:pPr>
      <w:bookmarkStart w:id="27" w:name="_Ref142572996"/>
      <w:r w:rsidRPr="00D3624D">
        <w:t xml:space="preserve">Figure </w:t>
      </w:r>
      <w:r w:rsidR="000D63C7">
        <w:fldChar w:fldCharType="begin"/>
      </w:r>
      <w:r w:rsidR="000D63C7">
        <w:instrText xml:space="preserve"> SEQ Figure \* ARABIC </w:instrText>
      </w:r>
      <w:r w:rsidR="000D63C7">
        <w:fldChar w:fldCharType="separate"/>
      </w:r>
      <w:r w:rsidR="00826506">
        <w:rPr>
          <w:noProof/>
        </w:rPr>
        <w:t>29</w:t>
      </w:r>
      <w:r w:rsidR="000D63C7">
        <w:rPr>
          <w:noProof/>
        </w:rPr>
        <w:fldChar w:fldCharType="end"/>
      </w:r>
      <w:bookmarkEnd w:id="27"/>
      <w:r w:rsidRPr="00D3624D">
        <w:t xml:space="preserve"> </w:t>
      </w:r>
      <w:r w:rsidR="006A4B64" w:rsidRPr="00D3624D">
        <w:t>BLER over required SNR</w:t>
      </w:r>
      <w:r w:rsidR="00233FE9" w:rsidRPr="00D3624D">
        <w:t xml:space="preserve"> </w:t>
      </w:r>
      <w:r w:rsidR="000D77B2" w:rsidRPr="00D3624D">
        <w:t>with SBFD scheme-1/2/3/4</w:t>
      </w:r>
    </w:p>
    <w:p w14:paraId="43E75504" w14:textId="77777777" w:rsidR="00373B33" w:rsidRPr="00D3624D" w:rsidRDefault="00373B33" w:rsidP="006E0112">
      <w:pPr>
        <w:rPr>
          <w:rFonts w:eastAsiaTheme="minorEastAsia"/>
        </w:rPr>
      </w:pPr>
    </w:p>
    <w:p w14:paraId="5431F8BC" w14:textId="29D15287" w:rsidR="00A85417" w:rsidRPr="00D3624D" w:rsidRDefault="00B063C8" w:rsidP="00A85417">
      <w:pPr>
        <w:rPr>
          <w:rFonts w:eastAsiaTheme="minorEastAsia"/>
        </w:rPr>
      </w:pPr>
      <w:r w:rsidRPr="00D3624D">
        <w:t xml:space="preserve">Based on the </w:t>
      </w:r>
      <w:r w:rsidRPr="00D3624D">
        <w:rPr>
          <w:rFonts w:eastAsiaTheme="minorEastAsia"/>
        </w:rPr>
        <w:t>required SNR</w:t>
      </w:r>
      <w:r w:rsidRPr="00D3624D">
        <w:rPr>
          <w:bCs/>
          <w:iCs/>
        </w:rPr>
        <w:t xml:space="preserve">, </w:t>
      </w:r>
      <w:r w:rsidR="006349A3" w:rsidRPr="00D3624D">
        <w:rPr>
          <w:bCs/>
          <w:iCs/>
        </w:rPr>
        <w:t>c</w:t>
      </w:r>
      <w:r w:rsidR="00A85417" w:rsidRPr="00D3624D">
        <w:rPr>
          <w:bCs/>
          <w:iCs/>
        </w:rPr>
        <w:t xml:space="preserve">overage </w:t>
      </w:r>
      <w:r w:rsidR="00D51395" w:rsidRPr="00D3624D">
        <w:rPr>
          <w:bCs/>
          <w:iCs/>
        </w:rPr>
        <w:t>is</w:t>
      </w:r>
      <w:r w:rsidR="00A85417" w:rsidRPr="00D3624D">
        <w:rPr>
          <w:bCs/>
          <w:iCs/>
        </w:rPr>
        <w:t xml:space="preserve"> obtained from </w:t>
      </w:r>
      <w:r w:rsidR="00A85417" w:rsidRPr="00D3624D">
        <w:t xml:space="preserve">Link budget analysis </w:t>
      </w:r>
      <w:r w:rsidR="00370E67" w:rsidRPr="00D3624D">
        <w:rPr>
          <w:rFonts w:eastAsiaTheme="minorEastAsia"/>
        </w:rPr>
        <w:t>for both legacy TDD and SBFD</w:t>
      </w:r>
      <w:r w:rsidR="00D51395" w:rsidRPr="00D3624D">
        <w:rPr>
          <w:rFonts w:eastAsiaTheme="minorEastAsia"/>
        </w:rPr>
        <w:t xml:space="preserve">. </w:t>
      </w:r>
      <w:r w:rsidR="00D51395" w:rsidRPr="00D3624D">
        <w:t xml:space="preserve">The detail of </w:t>
      </w:r>
      <w:r w:rsidR="00A85417" w:rsidRPr="00D3624D">
        <w:t xml:space="preserve">Link budget template </w:t>
      </w:r>
      <w:r w:rsidR="00D51395" w:rsidRPr="00D3624D">
        <w:t xml:space="preserve">is </w:t>
      </w:r>
      <w:r w:rsidR="00A85417" w:rsidRPr="00D3624D">
        <w:t>shown in Annex</w:t>
      </w:r>
      <w:r w:rsidR="00A57C96" w:rsidRPr="00D3624D">
        <w:rPr>
          <w:rFonts w:eastAsiaTheme="minorEastAsia"/>
        </w:rPr>
        <w:t>.</w:t>
      </w:r>
      <w:r w:rsidR="00F5542F" w:rsidRPr="00D3624D">
        <w:rPr>
          <w:rFonts w:eastAsiaTheme="minorEastAsia"/>
        </w:rPr>
        <w:t xml:space="preserve"> </w:t>
      </w:r>
      <w:r w:rsidR="00A85417" w:rsidRPr="00D3624D">
        <w:t xml:space="preserve">The </w:t>
      </w:r>
      <w:r w:rsidR="00A85417" w:rsidRPr="00D3624D">
        <w:rPr>
          <w:rFonts w:cs="Times"/>
        </w:rPr>
        <w:t xml:space="preserve">PUSCH </w:t>
      </w:r>
      <w:r w:rsidR="00A85417" w:rsidRPr="00D3624D">
        <w:t xml:space="preserve">coverage performance </w:t>
      </w:r>
      <w:r w:rsidR="00A85417" w:rsidRPr="00D3624D">
        <w:rPr>
          <w:rFonts w:eastAsiaTheme="minorEastAsia"/>
        </w:rPr>
        <w:t>of SBFD</w:t>
      </w:r>
      <w:r w:rsidR="00A85417" w:rsidRPr="00D3624D">
        <w:rPr>
          <w:rFonts w:cs="Times"/>
        </w:rPr>
        <w:t xml:space="preserve"> for Urban Macro O2I scenario for FR1 </w:t>
      </w:r>
      <w:r w:rsidR="00A85417" w:rsidRPr="00D3624D">
        <w:rPr>
          <w:rFonts w:eastAsiaTheme="minorEastAsia"/>
        </w:rPr>
        <w:t>is summarized in</w:t>
      </w:r>
      <w:r w:rsidR="004F5F52" w:rsidRPr="00D3624D">
        <w:rPr>
          <w:rFonts w:eastAsiaTheme="minorEastAsia"/>
        </w:rPr>
        <w:t xml:space="preserve"> </w:t>
      </w:r>
      <w:r w:rsidR="004F5F52" w:rsidRPr="00D3624D">
        <w:rPr>
          <w:rFonts w:eastAsiaTheme="minorEastAsia"/>
        </w:rPr>
        <w:fldChar w:fldCharType="begin"/>
      </w:r>
      <w:r w:rsidR="004F5F52" w:rsidRPr="00D3624D">
        <w:rPr>
          <w:rFonts w:eastAsiaTheme="minorEastAsia"/>
        </w:rPr>
        <w:instrText xml:space="preserve"> REF _Ref131684141 \h </w:instrText>
      </w:r>
      <w:r w:rsidR="00D3624D">
        <w:rPr>
          <w:rFonts w:eastAsiaTheme="minorEastAsia"/>
        </w:rPr>
        <w:instrText xml:space="preserve"> \* MERGEFORMAT </w:instrText>
      </w:r>
      <w:r w:rsidR="004F5F52" w:rsidRPr="00D3624D">
        <w:rPr>
          <w:rFonts w:eastAsiaTheme="minorEastAsia"/>
        </w:rPr>
      </w:r>
      <w:r w:rsidR="004F5F52" w:rsidRPr="00D3624D">
        <w:rPr>
          <w:rFonts w:eastAsiaTheme="minorEastAsia"/>
        </w:rPr>
        <w:fldChar w:fldCharType="separate"/>
      </w:r>
      <w:r w:rsidR="00826506" w:rsidRPr="00D3624D">
        <w:t xml:space="preserve">Table </w:t>
      </w:r>
      <w:r w:rsidR="00826506">
        <w:rPr>
          <w:noProof/>
        </w:rPr>
        <w:t>4</w:t>
      </w:r>
      <w:r w:rsidR="004F5F52" w:rsidRPr="00D3624D">
        <w:rPr>
          <w:rFonts w:eastAsiaTheme="minorEastAsia"/>
        </w:rPr>
        <w:fldChar w:fldCharType="end"/>
      </w:r>
      <w:r w:rsidR="00A85417" w:rsidRPr="00D3624D">
        <w:rPr>
          <w:rFonts w:eastAsiaTheme="minorEastAsia"/>
        </w:rPr>
        <w:t>.</w:t>
      </w:r>
    </w:p>
    <w:p w14:paraId="1C202658" w14:textId="6C4ACFEB" w:rsidR="00A85417" w:rsidRPr="00D3624D" w:rsidRDefault="00A85417" w:rsidP="00A85417">
      <w:pPr>
        <w:jc w:val="center"/>
      </w:pPr>
      <w:bookmarkStart w:id="28" w:name="_Ref131684141"/>
      <w:r w:rsidRPr="00D3624D">
        <w:t xml:space="preserve">Table </w:t>
      </w:r>
      <w:r w:rsidR="000D63C7">
        <w:fldChar w:fldCharType="begin"/>
      </w:r>
      <w:r w:rsidR="000D63C7">
        <w:instrText xml:space="preserve"> SEQ Table \* ARABIC </w:instrText>
      </w:r>
      <w:r w:rsidR="000D63C7">
        <w:fldChar w:fldCharType="separate"/>
      </w:r>
      <w:r w:rsidR="00826506">
        <w:rPr>
          <w:noProof/>
        </w:rPr>
        <w:t>4</w:t>
      </w:r>
      <w:r w:rsidR="000D63C7">
        <w:rPr>
          <w:noProof/>
        </w:rPr>
        <w:fldChar w:fldCharType="end"/>
      </w:r>
      <w:bookmarkEnd w:id="28"/>
      <w:r w:rsidRPr="00D3624D">
        <w:t xml:space="preserve"> Coverage performance of SBFD.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7"/>
        <w:gridCol w:w="1342"/>
        <w:gridCol w:w="711"/>
        <w:gridCol w:w="711"/>
        <w:gridCol w:w="711"/>
        <w:gridCol w:w="4717"/>
      </w:tblGrid>
      <w:tr w:rsidR="00B26284" w:rsidRPr="00D3624D" w14:paraId="704270AC" w14:textId="77777777" w:rsidTr="00362086">
        <w:trPr>
          <w:trHeight w:val="113"/>
          <w:jc w:val="center"/>
        </w:trPr>
        <w:tc>
          <w:tcPr>
            <w:tcW w:w="0" w:type="auto"/>
            <w:gridSpan w:val="6"/>
            <w:tcBorders>
              <w:top w:val="single" w:sz="4" w:space="0" w:color="auto"/>
              <w:left w:val="single" w:sz="4" w:space="0" w:color="auto"/>
              <w:bottom w:val="single" w:sz="4" w:space="0" w:color="auto"/>
              <w:right w:val="single" w:sz="4" w:space="0" w:color="auto"/>
            </w:tcBorders>
            <w:shd w:val="clear" w:color="auto" w:fill="auto"/>
            <w:vAlign w:val="center"/>
          </w:tcPr>
          <w:p w14:paraId="3B45650D" w14:textId="765CB061" w:rsidR="00B26284" w:rsidRPr="00D3624D" w:rsidRDefault="00B26284" w:rsidP="00CF7BB6">
            <w:pPr>
              <w:jc w:val="center"/>
              <w:rPr>
                <w:rFonts w:eastAsia="宋体"/>
                <w:b/>
                <w:bCs/>
                <w:sz w:val="18"/>
                <w:szCs w:val="20"/>
              </w:rPr>
            </w:pPr>
            <w:r w:rsidRPr="00D3624D">
              <w:rPr>
                <w:rFonts w:eastAsia="宋体"/>
                <w:b/>
                <w:bCs/>
                <w:sz w:val="18"/>
                <w:szCs w:val="20"/>
              </w:rPr>
              <w:t>PUSCH-FR1-Urban Macro</w:t>
            </w:r>
          </w:p>
        </w:tc>
      </w:tr>
      <w:tr w:rsidR="00B26284" w:rsidRPr="00D3624D" w14:paraId="12839BE9" w14:textId="77777777" w:rsidTr="00362086">
        <w:trPr>
          <w:trHeight w:val="113"/>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B07C56" w14:textId="77777777" w:rsidR="00B26284" w:rsidRPr="00D3624D" w:rsidRDefault="00B26284" w:rsidP="00CF7BB6">
            <w:pPr>
              <w:jc w:val="both"/>
              <w:rPr>
                <w:rFonts w:eastAsia="宋体"/>
                <w:b/>
                <w:bCs/>
                <w:sz w:val="18"/>
                <w:szCs w:val="20"/>
              </w:rPr>
            </w:pPr>
            <w:r w:rsidRPr="00D3624D">
              <w:rPr>
                <w:rFonts w:eastAsia="宋体"/>
                <w:b/>
                <w:bCs/>
                <w:sz w:val="18"/>
                <w:szCs w:val="20"/>
              </w:rPr>
              <w:t>TDD/SBFD</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79EB24E" w14:textId="77777777" w:rsidR="00B26284" w:rsidRPr="00D3624D" w:rsidRDefault="00B26284" w:rsidP="00CF7BB6">
            <w:pPr>
              <w:jc w:val="both"/>
              <w:rPr>
                <w:rFonts w:eastAsia="宋体"/>
                <w:b/>
                <w:bCs/>
                <w:sz w:val="18"/>
                <w:szCs w:val="20"/>
              </w:rPr>
            </w:pPr>
            <w:r w:rsidRPr="00D3624D">
              <w:rPr>
                <w:rFonts w:eastAsia="宋体"/>
                <w:b/>
                <w:bCs/>
                <w:sz w:val="18"/>
                <w:szCs w:val="20"/>
              </w:rPr>
              <w:t>Required SNR</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E2B239F" w14:textId="77777777" w:rsidR="00B26284" w:rsidRPr="00D3624D" w:rsidRDefault="00B26284" w:rsidP="00CF7BB6">
            <w:pPr>
              <w:jc w:val="both"/>
              <w:rPr>
                <w:rFonts w:eastAsia="宋体"/>
                <w:b/>
                <w:bCs/>
                <w:sz w:val="18"/>
                <w:szCs w:val="20"/>
              </w:rPr>
            </w:pPr>
            <w:r w:rsidRPr="00D3624D">
              <w:rPr>
                <w:rFonts w:eastAsia="宋体"/>
                <w:b/>
                <w:bCs/>
                <w:sz w:val="18"/>
                <w:szCs w:val="20"/>
              </w:rPr>
              <w:t>MCL</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802479A" w14:textId="77777777" w:rsidR="00B26284" w:rsidRPr="00D3624D" w:rsidRDefault="00B26284" w:rsidP="00CF7BB6">
            <w:pPr>
              <w:jc w:val="both"/>
              <w:rPr>
                <w:rFonts w:eastAsia="宋体"/>
                <w:b/>
                <w:bCs/>
                <w:sz w:val="18"/>
                <w:szCs w:val="20"/>
              </w:rPr>
            </w:pPr>
            <w:r w:rsidRPr="00D3624D">
              <w:rPr>
                <w:rFonts w:eastAsia="宋体"/>
                <w:b/>
                <w:bCs/>
                <w:sz w:val="18"/>
                <w:szCs w:val="20"/>
              </w:rPr>
              <w:t>MIL</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A81CBAB" w14:textId="77777777" w:rsidR="00B26284" w:rsidRPr="00D3624D" w:rsidRDefault="00B26284" w:rsidP="00CF7BB6">
            <w:pPr>
              <w:jc w:val="both"/>
              <w:rPr>
                <w:rFonts w:eastAsia="宋体"/>
                <w:b/>
                <w:bCs/>
                <w:sz w:val="18"/>
                <w:szCs w:val="20"/>
              </w:rPr>
            </w:pPr>
            <w:r w:rsidRPr="00D3624D">
              <w:rPr>
                <w:rFonts w:eastAsia="宋体"/>
                <w:b/>
                <w:bCs/>
                <w:sz w:val="18"/>
                <w:szCs w:val="20"/>
              </w:rPr>
              <w:t>MPL</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06F281B" w14:textId="77777777" w:rsidR="00B26284" w:rsidRPr="00D3624D" w:rsidRDefault="00B26284" w:rsidP="00CF7BB6">
            <w:pPr>
              <w:jc w:val="both"/>
              <w:rPr>
                <w:rFonts w:eastAsia="宋体"/>
                <w:b/>
                <w:bCs/>
                <w:sz w:val="18"/>
                <w:szCs w:val="20"/>
              </w:rPr>
            </w:pPr>
            <w:r w:rsidRPr="00D3624D">
              <w:rPr>
                <w:rFonts w:eastAsia="宋体"/>
                <w:b/>
                <w:bCs/>
                <w:sz w:val="18"/>
                <w:szCs w:val="20"/>
              </w:rPr>
              <w:t>Key assumptions</w:t>
            </w:r>
          </w:p>
        </w:tc>
      </w:tr>
      <w:tr w:rsidR="00B26284" w:rsidRPr="00D3624D" w14:paraId="454F5A18" w14:textId="77777777" w:rsidTr="00362086">
        <w:trPr>
          <w:trHeight w:val="113"/>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189163F" w14:textId="77777777" w:rsidR="00B26284" w:rsidRPr="00D3624D" w:rsidRDefault="00B26284" w:rsidP="00CF7BB6">
            <w:pPr>
              <w:jc w:val="both"/>
              <w:rPr>
                <w:rFonts w:eastAsia="宋体"/>
                <w:sz w:val="18"/>
                <w:szCs w:val="20"/>
              </w:rPr>
            </w:pPr>
            <w:r w:rsidRPr="00D3624D">
              <w:rPr>
                <w:rFonts w:eastAsia="宋体"/>
                <w:sz w:val="18"/>
                <w:szCs w:val="20"/>
              </w:rPr>
              <w:t>TDD</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3274BBA" w14:textId="77777777" w:rsidR="00B26284" w:rsidRPr="00D3624D" w:rsidRDefault="00B26284" w:rsidP="00CF7BB6">
            <w:pPr>
              <w:jc w:val="both"/>
              <w:rPr>
                <w:rFonts w:eastAsia="宋体"/>
                <w:sz w:val="18"/>
                <w:szCs w:val="20"/>
              </w:rPr>
            </w:pPr>
            <w:r w:rsidRPr="00D3624D">
              <w:rPr>
                <w:rFonts w:eastAsia="宋体"/>
                <w:sz w:val="18"/>
                <w:szCs w:val="20"/>
              </w:rPr>
              <w:t>-5.93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590D411" w14:textId="77777777" w:rsidR="00B26284" w:rsidRPr="00D3624D" w:rsidRDefault="00B26284" w:rsidP="00CF7BB6">
            <w:pPr>
              <w:jc w:val="both"/>
              <w:rPr>
                <w:rFonts w:eastAsia="宋体"/>
                <w:sz w:val="18"/>
                <w:szCs w:val="20"/>
              </w:rPr>
            </w:pPr>
            <w:r w:rsidRPr="00D3624D">
              <w:rPr>
                <w:rFonts w:eastAsia="宋体"/>
                <w:sz w:val="18"/>
                <w:szCs w:val="20"/>
              </w:rPr>
              <w:t>134.60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024848B" w14:textId="77777777" w:rsidR="00B26284" w:rsidRPr="00D3624D" w:rsidRDefault="00B26284" w:rsidP="00CF7BB6">
            <w:pPr>
              <w:jc w:val="both"/>
              <w:rPr>
                <w:rFonts w:eastAsia="宋体"/>
                <w:sz w:val="18"/>
                <w:szCs w:val="20"/>
              </w:rPr>
            </w:pPr>
            <w:r w:rsidRPr="00D3624D">
              <w:rPr>
                <w:rFonts w:eastAsia="宋体"/>
                <w:sz w:val="18"/>
                <w:szCs w:val="20"/>
              </w:rPr>
              <w:t>146.64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3FD7F59" w14:textId="77777777" w:rsidR="00B26284" w:rsidRPr="00D3624D" w:rsidRDefault="00B26284" w:rsidP="00CF7BB6">
            <w:pPr>
              <w:jc w:val="both"/>
              <w:rPr>
                <w:rFonts w:eastAsia="宋体"/>
                <w:sz w:val="18"/>
                <w:szCs w:val="20"/>
              </w:rPr>
            </w:pPr>
            <w:r w:rsidRPr="00D3624D">
              <w:rPr>
                <w:rFonts w:eastAsia="宋体"/>
                <w:sz w:val="18"/>
                <w:szCs w:val="20"/>
              </w:rPr>
              <w:t>115.91</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F0B2B4F" w14:textId="77777777" w:rsidR="00B26284" w:rsidRPr="00D3624D" w:rsidRDefault="00B26284" w:rsidP="00CF7BB6">
            <w:pPr>
              <w:jc w:val="both"/>
              <w:rPr>
                <w:rFonts w:eastAsia="宋体"/>
                <w:sz w:val="18"/>
                <w:szCs w:val="20"/>
              </w:rPr>
            </w:pPr>
            <w:r w:rsidRPr="00D3624D">
              <w:rPr>
                <w:rFonts w:eastAsia="宋体"/>
                <w:sz w:val="18"/>
                <w:szCs w:val="20"/>
              </w:rPr>
              <w:t xml:space="preserve">Scheme 1, Option-1 (Example-2), Low Load, </w:t>
            </w:r>
            <w:r w:rsidRPr="00D3624D">
              <w:rPr>
                <w:rFonts w:ascii="宋体" w:eastAsia="宋体" w:hAnsi="宋体" w:cs="宋体" w:hint="eastAsia"/>
                <w:sz w:val="18"/>
                <w:szCs w:val="20"/>
              </w:rPr>
              <w:t>△</w:t>
            </w:r>
            <w:r w:rsidRPr="00D3624D">
              <w:rPr>
                <w:rFonts w:eastAsia="宋体"/>
                <w:sz w:val="18"/>
                <w:szCs w:val="20"/>
              </w:rPr>
              <w:t>=1.14 dB</w:t>
            </w:r>
          </w:p>
        </w:tc>
      </w:tr>
      <w:tr w:rsidR="00B26284" w:rsidRPr="00D3624D" w14:paraId="51552E19" w14:textId="77777777" w:rsidTr="00362086">
        <w:trPr>
          <w:trHeight w:val="113"/>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64EF7F7" w14:textId="77777777" w:rsidR="00B26284" w:rsidRPr="00D3624D" w:rsidRDefault="00B26284" w:rsidP="00CF7BB6">
            <w:pPr>
              <w:jc w:val="both"/>
              <w:rPr>
                <w:rFonts w:eastAsia="宋体"/>
                <w:sz w:val="18"/>
                <w:szCs w:val="20"/>
              </w:rPr>
            </w:pPr>
            <w:r w:rsidRPr="00D3624D">
              <w:rPr>
                <w:rFonts w:eastAsia="宋体"/>
                <w:sz w:val="18"/>
                <w:szCs w:val="20"/>
              </w:rPr>
              <w:t>SBFD</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E8B708F" w14:textId="77777777" w:rsidR="00B26284" w:rsidRPr="00D3624D" w:rsidRDefault="00B26284" w:rsidP="00CF7BB6">
            <w:pPr>
              <w:jc w:val="both"/>
              <w:rPr>
                <w:rFonts w:eastAsia="宋体"/>
                <w:sz w:val="18"/>
                <w:szCs w:val="20"/>
              </w:rPr>
            </w:pPr>
            <w:r w:rsidRPr="00D3624D">
              <w:rPr>
                <w:rFonts w:eastAsia="宋体"/>
                <w:sz w:val="18"/>
                <w:szCs w:val="20"/>
              </w:rPr>
              <w:t>-11.99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669EFC5" w14:textId="77777777" w:rsidR="00B26284" w:rsidRPr="00D3624D" w:rsidRDefault="00B26284" w:rsidP="00CF7BB6">
            <w:pPr>
              <w:jc w:val="both"/>
              <w:rPr>
                <w:rFonts w:eastAsia="宋体"/>
                <w:sz w:val="18"/>
                <w:szCs w:val="20"/>
              </w:rPr>
            </w:pPr>
            <w:r w:rsidRPr="00D3624D">
              <w:rPr>
                <w:rFonts w:eastAsia="宋体"/>
                <w:sz w:val="18"/>
                <w:szCs w:val="20"/>
              </w:rPr>
              <w:t>140.66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9203FE5" w14:textId="77777777" w:rsidR="00B26284" w:rsidRPr="00D3624D" w:rsidRDefault="00B26284" w:rsidP="00CF7BB6">
            <w:pPr>
              <w:jc w:val="both"/>
              <w:rPr>
                <w:rFonts w:eastAsia="宋体"/>
                <w:sz w:val="18"/>
                <w:szCs w:val="20"/>
              </w:rPr>
            </w:pPr>
            <w:r w:rsidRPr="00D3624D">
              <w:rPr>
                <w:rFonts w:eastAsia="宋体"/>
                <w:sz w:val="18"/>
                <w:szCs w:val="20"/>
              </w:rPr>
              <w:t>152.70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53FFA2D" w14:textId="77777777" w:rsidR="00B26284" w:rsidRPr="00D3624D" w:rsidRDefault="00B26284" w:rsidP="00CF7BB6">
            <w:pPr>
              <w:jc w:val="both"/>
              <w:rPr>
                <w:rFonts w:eastAsia="宋体"/>
                <w:sz w:val="18"/>
                <w:szCs w:val="20"/>
              </w:rPr>
            </w:pPr>
            <w:r w:rsidRPr="00D3624D">
              <w:rPr>
                <w:rFonts w:eastAsia="宋体"/>
                <w:sz w:val="18"/>
                <w:szCs w:val="20"/>
              </w:rPr>
              <w:t>121.97</w:t>
            </w: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14:paraId="726D5CD9" w14:textId="77777777" w:rsidR="00B26284" w:rsidRPr="00D3624D" w:rsidRDefault="00B26284" w:rsidP="00CF7BB6">
            <w:pPr>
              <w:jc w:val="both"/>
              <w:rPr>
                <w:rFonts w:eastAsia="宋体"/>
                <w:sz w:val="18"/>
                <w:szCs w:val="20"/>
              </w:rPr>
            </w:pPr>
          </w:p>
        </w:tc>
      </w:tr>
      <w:tr w:rsidR="00B26284" w:rsidRPr="00D3624D" w14:paraId="5DF69C76" w14:textId="77777777" w:rsidTr="00362086">
        <w:trPr>
          <w:trHeight w:val="113"/>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7C60A73" w14:textId="77777777" w:rsidR="00B26284" w:rsidRPr="00D3624D" w:rsidRDefault="00B26284" w:rsidP="00CF7BB6">
            <w:pPr>
              <w:jc w:val="both"/>
              <w:rPr>
                <w:rFonts w:eastAsia="宋体"/>
                <w:sz w:val="18"/>
                <w:szCs w:val="20"/>
              </w:rPr>
            </w:pPr>
            <w:r w:rsidRPr="00D3624D">
              <w:rPr>
                <w:rFonts w:eastAsia="宋体"/>
                <w:sz w:val="18"/>
                <w:szCs w:val="20"/>
              </w:rPr>
              <w:t>Gain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38B905A" w14:textId="77777777" w:rsidR="00B26284" w:rsidRPr="00D3624D" w:rsidRDefault="00B26284" w:rsidP="00CF7BB6">
            <w:pPr>
              <w:jc w:val="both"/>
              <w:rPr>
                <w:rFonts w:eastAsia="宋体"/>
                <w:sz w:val="18"/>
                <w:szCs w:val="20"/>
              </w:rPr>
            </w:pPr>
            <w:r w:rsidRPr="00D3624D">
              <w:rPr>
                <w:rFonts w:eastAsia="宋体"/>
                <w:sz w:val="18"/>
                <w:szCs w:val="20"/>
              </w:rPr>
              <w:t>6.06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C2DBDD7" w14:textId="77777777" w:rsidR="00B26284" w:rsidRPr="00D3624D" w:rsidRDefault="00B26284" w:rsidP="00CF7BB6">
            <w:pPr>
              <w:jc w:val="both"/>
              <w:rPr>
                <w:rFonts w:eastAsia="宋体"/>
                <w:sz w:val="18"/>
                <w:szCs w:val="20"/>
              </w:rPr>
            </w:pPr>
            <w:r w:rsidRPr="00D3624D">
              <w:rPr>
                <w:rFonts w:eastAsia="宋体"/>
                <w:sz w:val="18"/>
                <w:szCs w:val="20"/>
              </w:rPr>
              <w:t>6.06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1D89F38" w14:textId="77777777" w:rsidR="00B26284" w:rsidRPr="00D3624D" w:rsidRDefault="00B26284" w:rsidP="00CF7BB6">
            <w:pPr>
              <w:jc w:val="both"/>
              <w:rPr>
                <w:rFonts w:eastAsia="宋体"/>
                <w:sz w:val="18"/>
                <w:szCs w:val="20"/>
              </w:rPr>
            </w:pPr>
            <w:r w:rsidRPr="00D3624D">
              <w:rPr>
                <w:rFonts w:eastAsia="宋体"/>
                <w:sz w:val="18"/>
                <w:szCs w:val="20"/>
              </w:rPr>
              <w:t>6.06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E611770" w14:textId="77777777" w:rsidR="00B26284" w:rsidRPr="00D3624D" w:rsidRDefault="00B26284" w:rsidP="00CF7BB6">
            <w:pPr>
              <w:jc w:val="both"/>
              <w:rPr>
                <w:rFonts w:eastAsia="宋体"/>
                <w:sz w:val="18"/>
                <w:szCs w:val="20"/>
              </w:rPr>
            </w:pPr>
            <w:r w:rsidRPr="00D3624D">
              <w:rPr>
                <w:rFonts w:eastAsia="宋体"/>
                <w:sz w:val="18"/>
                <w:szCs w:val="20"/>
              </w:rPr>
              <w:t>6.06</w:t>
            </w: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14:paraId="0DCCF357" w14:textId="77777777" w:rsidR="00B26284" w:rsidRPr="00D3624D" w:rsidRDefault="00B26284" w:rsidP="00CF7BB6">
            <w:pPr>
              <w:jc w:val="both"/>
              <w:rPr>
                <w:rFonts w:eastAsia="宋体"/>
                <w:sz w:val="18"/>
                <w:szCs w:val="20"/>
              </w:rPr>
            </w:pPr>
          </w:p>
        </w:tc>
      </w:tr>
      <w:tr w:rsidR="00B26284" w:rsidRPr="00D3624D" w14:paraId="3D8571D2" w14:textId="77777777" w:rsidTr="00362086">
        <w:trPr>
          <w:trHeight w:val="113"/>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AFA0BA9" w14:textId="77777777" w:rsidR="00B26284" w:rsidRPr="00D3624D" w:rsidRDefault="00B26284" w:rsidP="00CF7BB6">
            <w:pPr>
              <w:jc w:val="both"/>
              <w:rPr>
                <w:rFonts w:eastAsia="宋体"/>
                <w:sz w:val="18"/>
                <w:szCs w:val="20"/>
              </w:rPr>
            </w:pPr>
            <w:r w:rsidRPr="00D3624D">
              <w:rPr>
                <w:rFonts w:eastAsia="宋体"/>
                <w:sz w:val="18"/>
                <w:szCs w:val="20"/>
              </w:rPr>
              <w:t>TDD</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59E30BA" w14:textId="77777777" w:rsidR="00B26284" w:rsidRPr="00D3624D" w:rsidRDefault="00B26284" w:rsidP="00CF7BB6">
            <w:pPr>
              <w:jc w:val="both"/>
              <w:rPr>
                <w:rFonts w:eastAsia="宋体"/>
                <w:sz w:val="18"/>
                <w:szCs w:val="20"/>
              </w:rPr>
            </w:pPr>
            <w:r w:rsidRPr="00D3624D">
              <w:rPr>
                <w:rFonts w:eastAsia="宋体"/>
                <w:sz w:val="18"/>
                <w:szCs w:val="20"/>
              </w:rPr>
              <w:t>-5.93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0C043B5" w14:textId="77777777" w:rsidR="00B26284" w:rsidRPr="00D3624D" w:rsidRDefault="00B26284" w:rsidP="00CF7BB6">
            <w:pPr>
              <w:jc w:val="both"/>
              <w:rPr>
                <w:rFonts w:eastAsia="宋体"/>
                <w:sz w:val="18"/>
                <w:szCs w:val="20"/>
              </w:rPr>
            </w:pPr>
            <w:r w:rsidRPr="00D3624D">
              <w:rPr>
                <w:rFonts w:eastAsia="宋体"/>
                <w:sz w:val="18"/>
                <w:szCs w:val="20"/>
              </w:rPr>
              <w:t>134.60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AF26592" w14:textId="77777777" w:rsidR="00B26284" w:rsidRPr="00D3624D" w:rsidRDefault="00B26284" w:rsidP="00CF7BB6">
            <w:pPr>
              <w:jc w:val="both"/>
              <w:rPr>
                <w:rFonts w:eastAsia="宋体"/>
                <w:sz w:val="18"/>
                <w:szCs w:val="20"/>
              </w:rPr>
            </w:pPr>
            <w:r w:rsidRPr="00D3624D">
              <w:rPr>
                <w:rFonts w:eastAsia="宋体"/>
                <w:sz w:val="18"/>
                <w:szCs w:val="20"/>
              </w:rPr>
              <w:t>146.64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02F84AE" w14:textId="77777777" w:rsidR="00B26284" w:rsidRPr="00D3624D" w:rsidRDefault="00B26284" w:rsidP="00CF7BB6">
            <w:pPr>
              <w:jc w:val="both"/>
              <w:rPr>
                <w:rFonts w:eastAsia="宋体"/>
                <w:sz w:val="18"/>
                <w:szCs w:val="20"/>
              </w:rPr>
            </w:pPr>
            <w:r w:rsidRPr="00D3624D">
              <w:rPr>
                <w:rFonts w:eastAsia="宋体"/>
                <w:sz w:val="18"/>
                <w:szCs w:val="20"/>
              </w:rPr>
              <w:t>115.91</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A01DDC0" w14:textId="77777777" w:rsidR="00B26284" w:rsidRPr="00D3624D" w:rsidRDefault="00B26284" w:rsidP="00CF7BB6">
            <w:pPr>
              <w:jc w:val="both"/>
              <w:rPr>
                <w:rFonts w:eastAsia="宋体"/>
                <w:sz w:val="18"/>
                <w:szCs w:val="20"/>
              </w:rPr>
            </w:pPr>
            <w:r w:rsidRPr="00D3624D">
              <w:rPr>
                <w:rFonts w:eastAsia="宋体"/>
                <w:sz w:val="18"/>
                <w:szCs w:val="20"/>
              </w:rPr>
              <w:t xml:space="preserve">Scheme 1, Option-1 (Example-2), Medium Load, </w:t>
            </w:r>
            <w:r w:rsidRPr="00D3624D">
              <w:rPr>
                <w:rFonts w:ascii="宋体" w:eastAsia="宋体" w:hAnsi="宋体" w:cs="宋体" w:hint="eastAsia"/>
                <w:sz w:val="18"/>
                <w:szCs w:val="20"/>
              </w:rPr>
              <w:t>△</w:t>
            </w:r>
            <w:r w:rsidRPr="00D3624D">
              <w:rPr>
                <w:rFonts w:eastAsia="宋体"/>
                <w:sz w:val="18"/>
                <w:szCs w:val="20"/>
              </w:rPr>
              <w:t>=1.46 dB</w:t>
            </w:r>
          </w:p>
        </w:tc>
      </w:tr>
      <w:tr w:rsidR="00B26284" w:rsidRPr="00D3624D" w14:paraId="0B02C635" w14:textId="77777777" w:rsidTr="00362086">
        <w:trPr>
          <w:trHeight w:val="113"/>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8A7BFAD" w14:textId="77777777" w:rsidR="00B26284" w:rsidRPr="00D3624D" w:rsidRDefault="00B26284" w:rsidP="00CF7BB6">
            <w:pPr>
              <w:jc w:val="both"/>
              <w:rPr>
                <w:rFonts w:eastAsia="宋体"/>
                <w:sz w:val="18"/>
                <w:szCs w:val="20"/>
              </w:rPr>
            </w:pPr>
            <w:r w:rsidRPr="00D3624D">
              <w:rPr>
                <w:rFonts w:eastAsia="宋体"/>
                <w:sz w:val="18"/>
                <w:szCs w:val="20"/>
              </w:rPr>
              <w:t>SBFD</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67114DC" w14:textId="77777777" w:rsidR="00B26284" w:rsidRPr="00D3624D" w:rsidRDefault="00B26284" w:rsidP="00CF7BB6">
            <w:pPr>
              <w:jc w:val="both"/>
              <w:rPr>
                <w:rFonts w:eastAsia="宋体"/>
                <w:sz w:val="18"/>
                <w:szCs w:val="20"/>
              </w:rPr>
            </w:pPr>
            <w:r w:rsidRPr="00D3624D">
              <w:rPr>
                <w:rFonts w:eastAsia="宋体"/>
                <w:sz w:val="18"/>
                <w:szCs w:val="20"/>
              </w:rPr>
              <w:t>-11.72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B39FA91" w14:textId="77777777" w:rsidR="00B26284" w:rsidRPr="00D3624D" w:rsidRDefault="00B26284" w:rsidP="00CF7BB6">
            <w:pPr>
              <w:jc w:val="both"/>
              <w:rPr>
                <w:rFonts w:eastAsia="宋体"/>
                <w:sz w:val="18"/>
                <w:szCs w:val="20"/>
              </w:rPr>
            </w:pPr>
            <w:r w:rsidRPr="00D3624D">
              <w:rPr>
                <w:rFonts w:eastAsia="宋体"/>
                <w:sz w:val="18"/>
                <w:szCs w:val="20"/>
              </w:rPr>
              <w:t>140.39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A4E3A75" w14:textId="77777777" w:rsidR="00B26284" w:rsidRPr="00D3624D" w:rsidRDefault="00B26284" w:rsidP="00CF7BB6">
            <w:pPr>
              <w:jc w:val="both"/>
              <w:rPr>
                <w:rFonts w:eastAsia="宋体"/>
                <w:sz w:val="18"/>
                <w:szCs w:val="20"/>
              </w:rPr>
            </w:pPr>
            <w:r w:rsidRPr="00D3624D">
              <w:rPr>
                <w:rFonts w:eastAsia="宋体"/>
                <w:sz w:val="18"/>
                <w:szCs w:val="20"/>
              </w:rPr>
              <w:t>152.43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62573AB" w14:textId="77777777" w:rsidR="00B26284" w:rsidRPr="00D3624D" w:rsidRDefault="00B26284" w:rsidP="00CF7BB6">
            <w:pPr>
              <w:jc w:val="both"/>
              <w:rPr>
                <w:rFonts w:eastAsia="宋体"/>
                <w:sz w:val="18"/>
                <w:szCs w:val="20"/>
              </w:rPr>
            </w:pPr>
            <w:r w:rsidRPr="00D3624D">
              <w:rPr>
                <w:rFonts w:eastAsia="宋体"/>
                <w:sz w:val="18"/>
                <w:szCs w:val="20"/>
              </w:rPr>
              <w:t>121.70</w:t>
            </w: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14:paraId="55D346CE" w14:textId="77777777" w:rsidR="00B26284" w:rsidRPr="00D3624D" w:rsidRDefault="00B26284" w:rsidP="00CF7BB6">
            <w:pPr>
              <w:jc w:val="both"/>
              <w:rPr>
                <w:rFonts w:eastAsia="宋体"/>
                <w:sz w:val="18"/>
                <w:szCs w:val="20"/>
              </w:rPr>
            </w:pPr>
          </w:p>
        </w:tc>
      </w:tr>
      <w:tr w:rsidR="00B26284" w:rsidRPr="00D3624D" w14:paraId="617CD118" w14:textId="77777777" w:rsidTr="00362086">
        <w:trPr>
          <w:trHeight w:val="113"/>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2102039" w14:textId="77777777" w:rsidR="00B26284" w:rsidRPr="00D3624D" w:rsidRDefault="00B26284" w:rsidP="00CF7BB6">
            <w:pPr>
              <w:jc w:val="both"/>
              <w:rPr>
                <w:rFonts w:eastAsia="宋体"/>
                <w:sz w:val="18"/>
                <w:szCs w:val="20"/>
              </w:rPr>
            </w:pPr>
            <w:r w:rsidRPr="00D3624D">
              <w:rPr>
                <w:rFonts w:eastAsia="宋体"/>
                <w:sz w:val="18"/>
                <w:szCs w:val="20"/>
              </w:rPr>
              <w:t>Gain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FB0F050" w14:textId="77777777" w:rsidR="00B26284" w:rsidRPr="00D3624D" w:rsidRDefault="00B26284" w:rsidP="00CF7BB6">
            <w:pPr>
              <w:jc w:val="both"/>
              <w:rPr>
                <w:rFonts w:eastAsia="宋体"/>
                <w:sz w:val="18"/>
                <w:szCs w:val="20"/>
              </w:rPr>
            </w:pPr>
            <w:r w:rsidRPr="00D3624D">
              <w:rPr>
                <w:rFonts w:eastAsia="宋体"/>
                <w:sz w:val="18"/>
                <w:szCs w:val="20"/>
              </w:rPr>
              <w:t>5.79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2002374" w14:textId="77777777" w:rsidR="00B26284" w:rsidRPr="00D3624D" w:rsidRDefault="00B26284" w:rsidP="00CF7BB6">
            <w:pPr>
              <w:jc w:val="both"/>
              <w:rPr>
                <w:rFonts w:eastAsia="宋体"/>
                <w:sz w:val="18"/>
                <w:szCs w:val="20"/>
              </w:rPr>
            </w:pPr>
            <w:r w:rsidRPr="00D3624D">
              <w:rPr>
                <w:rFonts w:eastAsia="宋体"/>
                <w:sz w:val="18"/>
                <w:szCs w:val="20"/>
              </w:rPr>
              <w:t>5.79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A5CCC50" w14:textId="77777777" w:rsidR="00B26284" w:rsidRPr="00D3624D" w:rsidRDefault="00B26284" w:rsidP="00CF7BB6">
            <w:pPr>
              <w:jc w:val="both"/>
              <w:rPr>
                <w:rFonts w:eastAsia="宋体"/>
                <w:sz w:val="18"/>
                <w:szCs w:val="20"/>
              </w:rPr>
            </w:pPr>
            <w:r w:rsidRPr="00D3624D">
              <w:rPr>
                <w:rFonts w:eastAsia="宋体"/>
                <w:sz w:val="18"/>
                <w:szCs w:val="20"/>
              </w:rPr>
              <w:t>5.79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5171B96" w14:textId="77777777" w:rsidR="00B26284" w:rsidRPr="00D3624D" w:rsidRDefault="00B26284" w:rsidP="00CF7BB6">
            <w:pPr>
              <w:jc w:val="both"/>
              <w:rPr>
                <w:rFonts w:eastAsia="宋体"/>
                <w:sz w:val="18"/>
                <w:szCs w:val="20"/>
              </w:rPr>
            </w:pPr>
            <w:r w:rsidRPr="00D3624D">
              <w:rPr>
                <w:rFonts w:eastAsia="宋体"/>
                <w:sz w:val="18"/>
                <w:szCs w:val="20"/>
              </w:rPr>
              <w:t>5.79</w:t>
            </w: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14:paraId="728A3383" w14:textId="77777777" w:rsidR="00B26284" w:rsidRPr="00D3624D" w:rsidRDefault="00B26284" w:rsidP="00CF7BB6">
            <w:pPr>
              <w:jc w:val="both"/>
              <w:rPr>
                <w:rFonts w:eastAsia="宋体"/>
                <w:sz w:val="18"/>
                <w:szCs w:val="20"/>
              </w:rPr>
            </w:pPr>
          </w:p>
        </w:tc>
      </w:tr>
      <w:tr w:rsidR="00B26284" w:rsidRPr="00D3624D" w14:paraId="43A304A9" w14:textId="77777777" w:rsidTr="00362086">
        <w:trPr>
          <w:trHeight w:val="113"/>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1F2BFCC" w14:textId="77777777" w:rsidR="00B26284" w:rsidRPr="00D3624D" w:rsidRDefault="00B26284" w:rsidP="00CF7BB6">
            <w:pPr>
              <w:jc w:val="both"/>
              <w:rPr>
                <w:rFonts w:eastAsia="宋体"/>
                <w:sz w:val="18"/>
                <w:szCs w:val="20"/>
              </w:rPr>
            </w:pPr>
            <w:r w:rsidRPr="00D3624D">
              <w:rPr>
                <w:rFonts w:eastAsia="宋体"/>
                <w:sz w:val="18"/>
                <w:szCs w:val="20"/>
              </w:rPr>
              <w:t>TDD</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8B4E594" w14:textId="77777777" w:rsidR="00B26284" w:rsidRPr="00D3624D" w:rsidRDefault="00B26284" w:rsidP="00CF7BB6">
            <w:pPr>
              <w:jc w:val="both"/>
              <w:rPr>
                <w:rFonts w:eastAsia="宋体"/>
                <w:sz w:val="18"/>
                <w:szCs w:val="20"/>
              </w:rPr>
            </w:pPr>
            <w:r w:rsidRPr="00D3624D">
              <w:rPr>
                <w:rFonts w:eastAsia="宋体"/>
                <w:sz w:val="18"/>
                <w:szCs w:val="20"/>
              </w:rPr>
              <w:t>-5.93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ED82AE5" w14:textId="77777777" w:rsidR="00B26284" w:rsidRPr="00D3624D" w:rsidRDefault="00B26284" w:rsidP="00CF7BB6">
            <w:pPr>
              <w:jc w:val="both"/>
              <w:rPr>
                <w:rFonts w:eastAsia="宋体"/>
                <w:sz w:val="18"/>
                <w:szCs w:val="20"/>
              </w:rPr>
            </w:pPr>
            <w:r w:rsidRPr="00D3624D">
              <w:rPr>
                <w:rFonts w:eastAsia="宋体"/>
                <w:sz w:val="18"/>
                <w:szCs w:val="20"/>
              </w:rPr>
              <w:t>134.60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5F25BA6" w14:textId="77777777" w:rsidR="00B26284" w:rsidRPr="00D3624D" w:rsidRDefault="00B26284" w:rsidP="00CF7BB6">
            <w:pPr>
              <w:jc w:val="both"/>
              <w:rPr>
                <w:rFonts w:eastAsia="宋体"/>
                <w:sz w:val="18"/>
                <w:szCs w:val="20"/>
              </w:rPr>
            </w:pPr>
            <w:r w:rsidRPr="00D3624D">
              <w:rPr>
                <w:rFonts w:eastAsia="宋体"/>
                <w:sz w:val="18"/>
                <w:szCs w:val="20"/>
              </w:rPr>
              <w:t>146.64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DB2BB96" w14:textId="77777777" w:rsidR="00B26284" w:rsidRPr="00D3624D" w:rsidRDefault="00B26284" w:rsidP="00CF7BB6">
            <w:pPr>
              <w:jc w:val="both"/>
              <w:rPr>
                <w:rFonts w:eastAsia="宋体"/>
                <w:sz w:val="18"/>
                <w:szCs w:val="20"/>
              </w:rPr>
            </w:pPr>
            <w:r w:rsidRPr="00D3624D">
              <w:rPr>
                <w:rFonts w:eastAsia="宋体"/>
                <w:sz w:val="18"/>
                <w:szCs w:val="20"/>
              </w:rPr>
              <w:t>115.91</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1CD31986" w14:textId="77777777" w:rsidR="00B26284" w:rsidRPr="00D3624D" w:rsidRDefault="00B26284" w:rsidP="00CF7BB6">
            <w:pPr>
              <w:jc w:val="both"/>
              <w:rPr>
                <w:rFonts w:eastAsia="宋体"/>
                <w:sz w:val="18"/>
                <w:szCs w:val="20"/>
              </w:rPr>
            </w:pPr>
            <w:r w:rsidRPr="00D3624D">
              <w:rPr>
                <w:rFonts w:eastAsia="宋体"/>
                <w:sz w:val="18"/>
                <w:szCs w:val="20"/>
              </w:rPr>
              <w:t xml:space="preserve">Scheme 1, Option-1 (Example-2), High Load, </w:t>
            </w:r>
            <w:r w:rsidRPr="00D3624D">
              <w:rPr>
                <w:rFonts w:ascii="宋体" w:eastAsia="宋体" w:hAnsi="宋体" w:cs="宋体" w:hint="eastAsia"/>
                <w:sz w:val="18"/>
                <w:szCs w:val="20"/>
              </w:rPr>
              <w:t>△</w:t>
            </w:r>
            <w:r w:rsidRPr="00D3624D">
              <w:rPr>
                <w:rFonts w:eastAsia="宋体"/>
                <w:sz w:val="18"/>
                <w:szCs w:val="20"/>
              </w:rPr>
              <w:t>=2.47 dB</w:t>
            </w:r>
          </w:p>
        </w:tc>
      </w:tr>
      <w:tr w:rsidR="00B26284" w:rsidRPr="00D3624D" w14:paraId="29A68DE7" w14:textId="77777777" w:rsidTr="00362086">
        <w:trPr>
          <w:trHeight w:val="113"/>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DA0231E" w14:textId="77777777" w:rsidR="00B26284" w:rsidRPr="00D3624D" w:rsidRDefault="00B26284" w:rsidP="00CF7BB6">
            <w:pPr>
              <w:jc w:val="both"/>
              <w:rPr>
                <w:rFonts w:eastAsia="宋体"/>
                <w:sz w:val="18"/>
                <w:szCs w:val="20"/>
              </w:rPr>
            </w:pPr>
            <w:r w:rsidRPr="00D3624D">
              <w:rPr>
                <w:rFonts w:eastAsia="宋体"/>
                <w:sz w:val="18"/>
                <w:szCs w:val="20"/>
              </w:rPr>
              <w:t>SBFD</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3700A58" w14:textId="77777777" w:rsidR="00B26284" w:rsidRPr="00D3624D" w:rsidRDefault="00B26284" w:rsidP="00CF7BB6">
            <w:pPr>
              <w:jc w:val="both"/>
              <w:rPr>
                <w:rFonts w:eastAsia="宋体"/>
                <w:sz w:val="18"/>
                <w:szCs w:val="20"/>
              </w:rPr>
            </w:pPr>
            <w:r w:rsidRPr="00D3624D">
              <w:rPr>
                <w:rFonts w:eastAsia="宋体"/>
                <w:sz w:val="18"/>
                <w:szCs w:val="20"/>
              </w:rPr>
              <w:t>-10.52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C49A0A5" w14:textId="77777777" w:rsidR="00B26284" w:rsidRPr="00D3624D" w:rsidRDefault="00B26284" w:rsidP="00CF7BB6">
            <w:pPr>
              <w:jc w:val="both"/>
              <w:rPr>
                <w:rFonts w:eastAsia="宋体"/>
                <w:sz w:val="18"/>
                <w:szCs w:val="20"/>
              </w:rPr>
            </w:pPr>
            <w:r w:rsidRPr="00D3624D">
              <w:rPr>
                <w:rFonts w:eastAsia="宋体"/>
                <w:sz w:val="18"/>
                <w:szCs w:val="20"/>
              </w:rPr>
              <w:t>139.19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FA4A923" w14:textId="77777777" w:rsidR="00B26284" w:rsidRPr="00D3624D" w:rsidRDefault="00B26284" w:rsidP="00CF7BB6">
            <w:pPr>
              <w:jc w:val="both"/>
              <w:rPr>
                <w:rFonts w:eastAsia="宋体"/>
                <w:sz w:val="18"/>
                <w:szCs w:val="20"/>
              </w:rPr>
            </w:pPr>
            <w:r w:rsidRPr="00D3624D">
              <w:rPr>
                <w:rFonts w:eastAsia="宋体"/>
                <w:sz w:val="18"/>
                <w:szCs w:val="20"/>
              </w:rPr>
              <w:t>151.23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AF9A3B2" w14:textId="77777777" w:rsidR="00B26284" w:rsidRPr="00D3624D" w:rsidRDefault="00B26284" w:rsidP="00CF7BB6">
            <w:pPr>
              <w:jc w:val="both"/>
              <w:rPr>
                <w:rFonts w:eastAsia="宋体"/>
                <w:sz w:val="18"/>
                <w:szCs w:val="20"/>
              </w:rPr>
            </w:pPr>
            <w:r w:rsidRPr="00D3624D">
              <w:rPr>
                <w:rFonts w:eastAsia="宋体"/>
                <w:sz w:val="18"/>
                <w:szCs w:val="20"/>
              </w:rPr>
              <w:t>120.50</w:t>
            </w: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14:paraId="7609A06E" w14:textId="77777777" w:rsidR="00B26284" w:rsidRPr="00D3624D" w:rsidRDefault="00B26284" w:rsidP="00CF7BB6">
            <w:pPr>
              <w:jc w:val="both"/>
              <w:rPr>
                <w:rFonts w:eastAsia="宋体"/>
                <w:sz w:val="18"/>
                <w:szCs w:val="20"/>
              </w:rPr>
            </w:pPr>
          </w:p>
        </w:tc>
      </w:tr>
      <w:tr w:rsidR="00B26284" w:rsidRPr="00D3624D" w14:paraId="547E6826" w14:textId="77777777" w:rsidTr="00362086">
        <w:trPr>
          <w:trHeight w:val="113"/>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E19E82F" w14:textId="77777777" w:rsidR="00B26284" w:rsidRPr="00D3624D" w:rsidRDefault="00B26284" w:rsidP="00CF7BB6">
            <w:pPr>
              <w:jc w:val="both"/>
              <w:rPr>
                <w:rFonts w:eastAsia="宋体"/>
                <w:sz w:val="18"/>
                <w:szCs w:val="20"/>
              </w:rPr>
            </w:pPr>
            <w:r w:rsidRPr="00D3624D">
              <w:rPr>
                <w:rFonts w:eastAsia="宋体"/>
                <w:sz w:val="18"/>
                <w:szCs w:val="20"/>
              </w:rPr>
              <w:t>Gain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2ED54C6" w14:textId="77777777" w:rsidR="00B26284" w:rsidRPr="00D3624D" w:rsidRDefault="00B26284" w:rsidP="00CF7BB6">
            <w:pPr>
              <w:jc w:val="both"/>
              <w:rPr>
                <w:rFonts w:eastAsia="宋体"/>
                <w:sz w:val="18"/>
                <w:szCs w:val="20"/>
              </w:rPr>
            </w:pPr>
            <w:r w:rsidRPr="00D3624D">
              <w:rPr>
                <w:rFonts w:eastAsia="宋体"/>
                <w:sz w:val="18"/>
                <w:szCs w:val="20"/>
              </w:rPr>
              <w:t>4.59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5DA19F5" w14:textId="77777777" w:rsidR="00B26284" w:rsidRPr="00D3624D" w:rsidRDefault="00B26284" w:rsidP="00CF7BB6">
            <w:pPr>
              <w:jc w:val="both"/>
              <w:rPr>
                <w:rFonts w:eastAsia="宋体"/>
                <w:sz w:val="18"/>
                <w:szCs w:val="20"/>
              </w:rPr>
            </w:pPr>
            <w:r w:rsidRPr="00D3624D">
              <w:rPr>
                <w:rFonts w:eastAsia="宋体"/>
                <w:sz w:val="18"/>
                <w:szCs w:val="20"/>
              </w:rPr>
              <w:t>4.59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B22804E" w14:textId="77777777" w:rsidR="00B26284" w:rsidRPr="00D3624D" w:rsidRDefault="00B26284" w:rsidP="00CF7BB6">
            <w:pPr>
              <w:jc w:val="both"/>
              <w:rPr>
                <w:rFonts w:eastAsia="宋体"/>
                <w:sz w:val="18"/>
                <w:szCs w:val="20"/>
              </w:rPr>
            </w:pPr>
            <w:r w:rsidRPr="00D3624D">
              <w:rPr>
                <w:rFonts w:eastAsia="宋体"/>
                <w:sz w:val="18"/>
                <w:szCs w:val="20"/>
              </w:rPr>
              <w:t>4.59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5A101EF" w14:textId="77777777" w:rsidR="00B26284" w:rsidRPr="00D3624D" w:rsidRDefault="00B26284" w:rsidP="00CF7BB6">
            <w:pPr>
              <w:jc w:val="both"/>
              <w:rPr>
                <w:rFonts w:eastAsia="宋体"/>
                <w:sz w:val="18"/>
                <w:szCs w:val="20"/>
              </w:rPr>
            </w:pPr>
            <w:r w:rsidRPr="00D3624D">
              <w:rPr>
                <w:rFonts w:eastAsia="宋体"/>
                <w:sz w:val="18"/>
                <w:szCs w:val="20"/>
              </w:rPr>
              <w:t>4.59</w:t>
            </w: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14:paraId="7CD4003E" w14:textId="77777777" w:rsidR="00B26284" w:rsidRPr="00D3624D" w:rsidRDefault="00B26284" w:rsidP="00CF7BB6">
            <w:pPr>
              <w:jc w:val="both"/>
              <w:rPr>
                <w:rFonts w:eastAsia="宋体"/>
                <w:sz w:val="18"/>
                <w:szCs w:val="20"/>
              </w:rPr>
            </w:pPr>
          </w:p>
        </w:tc>
      </w:tr>
      <w:tr w:rsidR="00B26284" w:rsidRPr="00D3624D" w14:paraId="386B7461" w14:textId="77777777" w:rsidTr="00362086">
        <w:trPr>
          <w:trHeight w:val="113"/>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EEC0DCA" w14:textId="77777777" w:rsidR="00B26284" w:rsidRPr="00D3624D" w:rsidRDefault="00B26284" w:rsidP="00CF7BB6">
            <w:pPr>
              <w:jc w:val="both"/>
              <w:rPr>
                <w:rFonts w:eastAsia="宋体"/>
                <w:sz w:val="18"/>
                <w:szCs w:val="20"/>
              </w:rPr>
            </w:pPr>
            <w:r w:rsidRPr="00D3624D">
              <w:rPr>
                <w:rFonts w:eastAsia="宋体"/>
                <w:sz w:val="18"/>
                <w:szCs w:val="20"/>
              </w:rPr>
              <w:t>TDD</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0D9F6B7" w14:textId="77777777" w:rsidR="00B26284" w:rsidRPr="00D3624D" w:rsidRDefault="00B26284" w:rsidP="00CF7BB6">
            <w:pPr>
              <w:jc w:val="both"/>
              <w:rPr>
                <w:rFonts w:eastAsia="宋体"/>
                <w:sz w:val="18"/>
                <w:szCs w:val="20"/>
              </w:rPr>
            </w:pPr>
            <w:r w:rsidRPr="00D3624D">
              <w:rPr>
                <w:rFonts w:eastAsia="宋体"/>
                <w:sz w:val="18"/>
                <w:szCs w:val="20"/>
              </w:rPr>
              <w:t>-5.93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4DABFE4" w14:textId="77777777" w:rsidR="00B26284" w:rsidRPr="00D3624D" w:rsidRDefault="00B26284" w:rsidP="00CF7BB6">
            <w:pPr>
              <w:jc w:val="both"/>
              <w:rPr>
                <w:rFonts w:eastAsia="宋体"/>
                <w:sz w:val="18"/>
                <w:szCs w:val="20"/>
              </w:rPr>
            </w:pPr>
            <w:r w:rsidRPr="00D3624D">
              <w:rPr>
                <w:rFonts w:eastAsia="宋体"/>
                <w:sz w:val="18"/>
                <w:szCs w:val="20"/>
              </w:rPr>
              <w:t>134.60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7007FF3" w14:textId="77777777" w:rsidR="00B26284" w:rsidRPr="00D3624D" w:rsidRDefault="00B26284" w:rsidP="00CF7BB6">
            <w:pPr>
              <w:jc w:val="both"/>
              <w:rPr>
                <w:rFonts w:eastAsia="宋体"/>
                <w:sz w:val="18"/>
                <w:szCs w:val="20"/>
              </w:rPr>
            </w:pPr>
            <w:r w:rsidRPr="00D3624D">
              <w:rPr>
                <w:rFonts w:eastAsia="宋体"/>
                <w:sz w:val="18"/>
                <w:szCs w:val="20"/>
              </w:rPr>
              <w:t>146.64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93932F8" w14:textId="77777777" w:rsidR="00B26284" w:rsidRPr="00D3624D" w:rsidRDefault="00B26284" w:rsidP="00CF7BB6">
            <w:pPr>
              <w:jc w:val="both"/>
              <w:rPr>
                <w:rFonts w:eastAsia="宋体"/>
                <w:sz w:val="18"/>
                <w:szCs w:val="20"/>
              </w:rPr>
            </w:pPr>
            <w:r w:rsidRPr="00D3624D">
              <w:rPr>
                <w:rFonts w:eastAsia="宋体"/>
                <w:sz w:val="18"/>
                <w:szCs w:val="20"/>
              </w:rPr>
              <w:t>115.91</w:t>
            </w:r>
          </w:p>
        </w:tc>
        <w:tc>
          <w:tcPr>
            <w:tcW w:w="0" w:type="auto"/>
            <w:vMerge w:val="restart"/>
            <w:tcBorders>
              <w:top w:val="single" w:sz="4" w:space="0" w:color="auto"/>
              <w:left w:val="single" w:sz="4" w:space="0" w:color="auto"/>
              <w:right w:val="single" w:sz="4" w:space="0" w:color="auto"/>
            </w:tcBorders>
            <w:shd w:val="clear" w:color="auto" w:fill="auto"/>
            <w:vAlign w:val="center"/>
          </w:tcPr>
          <w:p w14:paraId="62651594" w14:textId="77777777" w:rsidR="00B26284" w:rsidRPr="00D3624D" w:rsidRDefault="00B26284" w:rsidP="00CF7BB6">
            <w:pPr>
              <w:jc w:val="both"/>
              <w:rPr>
                <w:rFonts w:eastAsia="宋体"/>
                <w:sz w:val="18"/>
                <w:szCs w:val="20"/>
              </w:rPr>
            </w:pPr>
            <w:r w:rsidRPr="00D3624D">
              <w:rPr>
                <w:rFonts w:eastAsia="宋体"/>
                <w:sz w:val="18"/>
                <w:szCs w:val="20"/>
              </w:rPr>
              <w:t xml:space="preserve">Scheme 2, Option-1 (Example-2), Low Load, </w:t>
            </w:r>
            <w:r w:rsidRPr="00D3624D">
              <w:rPr>
                <w:rFonts w:ascii="宋体" w:eastAsia="宋体" w:hAnsi="宋体" w:cs="宋体" w:hint="eastAsia"/>
                <w:sz w:val="18"/>
                <w:szCs w:val="20"/>
              </w:rPr>
              <w:t>△</w:t>
            </w:r>
            <w:r w:rsidRPr="00D3624D">
              <w:rPr>
                <w:rFonts w:eastAsia="宋体"/>
                <w:sz w:val="18"/>
                <w:szCs w:val="20"/>
              </w:rPr>
              <w:t>=1.14 dB</w:t>
            </w:r>
          </w:p>
        </w:tc>
      </w:tr>
      <w:tr w:rsidR="00B26284" w:rsidRPr="00D3624D" w14:paraId="57634864" w14:textId="77777777" w:rsidTr="00362086">
        <w:trPr>
          <w:trHeight w:val="113"/>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E25075F" w14:textId="77777777" w:rsidR="00B26284" w:rsidRPr="00D3624D" w:rsidRDefault="00B26284" w:rsidP="00CF7BB6">
            <w:pPr>
              <w:jc w:val="both"/>
              <w:rPr>
                <w:rFonts w:eastAsia="宋体"/>
                <w:sz w:val="18"/>
                <w:szCs w:val="20"/>
              </w:rPr>
            </w:pPr>
            <w:r w:rsidRPr="00D3624D">
              <w:rPr>
                <w:rFonts w:eastAsia="宋体"/>
                <w:sz w:val="18"/>
                <w:szCs w:val="20"/>
              </w:rPr>
              <w:t>SBFD</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D988CE5" w14:textId="77777777" w:rsidR="00B26284" w:rsidRPr="00D3624D" w:rsidRDefault="00B26284" w:rsidP="00CF7BB6">
            <w:pPr>
              <w:jc w:val="both"/>
              <w:rPr>
                <w:rFonts w:eastAsia="宋体"/>
                <w:sz w:val="18"/>
                <w:szCs w:val="20"/>
              </w:rPr>
            </w:pPr>
            <w:r w:rsidRPr="00D3624D">
              <w:rPr>
                <w:rFonts w:eastAsia="宋体"/>
                <w:sz w:val="18"/>
                <w:szCs w:val="20"/>
              </w:rPr>
              <w:t>-3.34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0620EAC" w14:textId="77777777" w:rsidR="00B26284" w:rsidRPr="00D3624D" w:rsidRDefault="00B26284" w:rsidP="00CF7BB6">
            <w:pPr>
              <w:jc w:val="both"/>
              <w:rPr>
                <w:rFonts w:eastAsia="宋体"/>
                <w:sz w:val="18"/>
                <w:szCs w:val="20"/>
              </w:rPr>
            </w:pPr>
            <w:r w:rsidRPr="00D3624D">
              <w:rPr>
                <w:rFonts w:eastAsia="宋体"/>
                <w:sz w:val="18"/>
                <w:szCs w:val="20"/>
              </w:rPr>
              <w:t>139.00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CD9C264" w14:textId="77777777" w:rsidR="00B26284" w:rsidRPr="00D3624D" w:rsidRDefault="00B26284" w:rsidP="00CF7BB6">
            <w:pPr>
              <w:jc w:val="both"/>
              <w:rPr>
                <w:rFonts w:eastAsia="宋体"/>
                <w:sz w:val="18"/>
                <w:szCs w:val="20"/>
              </w:rPr>
            </w:pPr>
            <w:r w:rsidRPr="00D3624D">
              <w:rPr>
                <w:rFonts w:eastAsia="宋体"/>
                <w:kern w:val="2"/>
                <w:sz w:val="18"/>
                <w:szCs w:val="20"/>
              </w:rPr>
              <w:t>151.04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9032B01" w14:textId="77777777" w:rsidR="00B26284" w:rsidRPr="00D3624D" w:rsidRDefault="00B26284" w:rsidP="00CF7BB6">
            <w:pPr>
              <w:jc w:val="both"/>
              <w:rPr>
                <w:rFonts w:eastAsia="宋体"/>
                <w:sz w:val="18"/>
                <w:szCs w:val="20"/>
              </w:rPr>
            </w:pPr>
            <w:r w:rsidRPr="00D3624D">
              <w:rPr>
                <w:rFonts w:eastAsia="宋体"/>
                <w:kern w:val="2"/>
                <w:sz w:val="18"/>
                <w:szCs w:val="20"/>
              </w:rPr>
              <w:t>120.31</w:t>
            </w:r>
          </w:p>
        </w:tc>
        <w:tc>
          <w:tcPr>
            <w:tcW w:w="0" w:type="auto"/>
            <w:vMerge/>
            <w:tcBorders>
              <w:left w:val="single" w:sz="4" w:space="0" w:color="auto"/>
              <w:right w:val="single" w:sz="4" w:space="0" w:color="auto"/>
            </w:tcBorders>
            <w:shd w:val="clear" w:color="auto" w:fill="auto"/>
            <w:vAlign w:val="center"/>
          </w:tcPr>
          <w:p w14:paraId="29959371" w14:textId="77777777" w:rsidR="00B26284" w:rsidRPr="00D3624D" w:rsidRDefault="00B26284" w:rsidP="00CF7BB6">
            <w:pPr>
              <w:jc w:val="both"/>
              <w:rPr>
                <w:rFonts w:eastAsia="宋体"/>
                <w:sz w:val="18"/>
                <w:szCs w:val="20"/>
              </w:rPr>
            </w:pPr>
          </w:p>
        </w:tc>
      </w:tr>
      <w:tr w:rsidR="00B26284" w:rsidRPr="00D3624D" w14:paraId="27266A4D" w14:textId="77777777" w:rsidTr="00362086">
        <w:trPr>
          <w:trHeight w:val="113"/>
          <w:jc w:val="center"/>
        </w:trPr>
        <w:tc>
          <w:tcPr>
            <w:tcW w:w="0" w:type="auto"/>
            <w:shd w:val="clear" w:color="auto" w:fill="auto"/>
            <w:vAlign w:val="center"/>
          </w:tcPr>
          <w:p w14:paraId="2C88C7C8" w14:textId="77777777" w:rsidR="00B26284" w:rsidRPr="00D3624D" w:rsidRDefault="00B26284" w:rsidP="00CF7BB6">
            <w:pPr>
              <w:jc w:val="both"/>
              <w:rPr>
                <w:rFonts w:eastAsia="宋体"/>
                <w:sz w:val="18"/>
                <w:szCs w:val="20"/>
              </w:rPr>
            </w:pPr>
            <w:r w:rsidRPr="00D3624D">
              <w:rPr>
                <w:rFonts w:eastAsia="宋体"/>
                <w:sz w:val="18"/>
                <w:szCs w:val="20"/>
              </w:rPr>
              <w:t>Gain</w:t>
            </w:r>
          </w:p>
        </w:tc>
        <w:tc>
          <w:tcPr>
            <w:tcW w:w="0" w:type="auto"/>
            <w:shd w:val="clear" w:color="auto" w:fill="auto"/>
            <w:vAlign w:val="center"/>
          </w:tcPr>
          <w:p w14:paraId="16651F39" w14:textId="77777777" w:rsidR="00B26284" w:rsidRPr="00D3624D" w:rsidRDefault="00B26284" w:rsidP="00CF7BB6">
            <w:pPr>
              <w:jc w:val="both"/>
              <w:rPr>
                <w:rFonts w:eastAsia="宋体"/>
                <w:sz w:val="18"/>
                <w:szCs w:val="20"/>
              </w:rPr>
            </w:pPr>
            <w:r w:rsidRPr="00D3624D">
              <w:rPr>
                <w:rFonts w:eastAsia="宋体"/>
                <w:kern w:val="2"/>
                <w:sz w:val="18"/>
                <w:szCs w:val="20"/>
              </w:rPr>
              <w:t>-2.59</w:t>
            </w:r>
          </w:p>
        </w:tc>
        <w:tc>
          <w:tcPr>
            <w:tcW w:w="0" w:type="auto"/>
            <w:shd w:val="clear" w:color="auto" w:fill="auto"/>
            <w:vAlign w:val="center"/>
          </w:tcPr>
          <w:p w14:paraId="406B7FD6" w14:textId="77777777" w:rsidR="00B26284" w:rsidRPr="00D3624D" w:rsidRDefault="00B26284" w:rsidP="00CF7BB6">
            <w:pPr>
              <w:jc w:val="both"/>
              <w:rPr>
                <w:rFonts w:eastAsia="宋体"/>
                <w:sz w:val="18"/>
                <w:szCs w:val="20"/>
              </w:rPr>
            </w:pPr>
            <w:r w:rsidRPr="00D3624D">
              <w:rPr>
                <w:rFonts w:eastAsia="宋体"/>
                <w:kern w:val="2"/>
                <w:sz w:val="18"/>
                <w:szCs w:val="20"/>
              </w:rPr>
              <w:t>4.40</w:t>
            </w:r>
          </w:p>
        </w:tc>
        <w:tc>
          <w:tcPr>
            <w:tcW w:w="0" w:type="auto"/>
            <w:shd w:val="clear" w:color="auto" w:fill="auto"/>
            <w:vAlign w:val="center"/>
          </w:tcPr>
          <w:p w14:paraId="7713FC12" w14:textId="77777777" w:rsidR="00B26284" w:rsidRPr="00D3624D" w:rsidRDefault="00B26284" w:rsidP="00CF7BB6">
            <w:pPr>
              <w:jc w:val="both"/>
              <w:rPr>
                <w:rFonts w:eastAsia="宋体"/>
                <w:sz w:val="18"/>
                <w:szCs w:val="20"/>
              </w:rPr>
            </w:pPr>
            <w:r w:rsidRPr="00D3624D">
              <w:rPr>
                <w:rFonts w:eastAsia="宋体"/>
                <w:kern w:val="2"/>
                <w:sz w:val="18"/>
                <w:szCs w:val="20"/>
              </w:rPr>
              <w:t>4.40</w:t>
            </w:r>
          </w:p>
        </w:tc>
        <w:tc>
          <w:tcPr>
            <w:tcW w:w="0" w:type="auto"/>
            <w:shd w:val="clear" w:color="auto" w:fill="auto"/>
            <w:vAlign w:val="center"/>
          </w:tcPr>
          <w:p w14:paraId="54BA3BBE" w14:textId="77777777" w:rsidR="00B26284" w:rsidRPr="00D3624D" w:rsidRDefault="00B26284" w:rsidP="00CF7BB6">
            <w:pPr>
              <w:jc w:val="both"/>
              <w:rPr>
                <w:rFonts w:eastAsia="宋体"/>
                <w:sz w:val="18"/>
                <w:szCs w:val="20"/>
              </w:rPr>
            </w:pPr>
            <w:r w:rsidRPr="00D3624D">
              <w:rPr>
                <w:rFonts w:eastAsia="宋体"/>
                <w:kern w:val="2"/>
                <w:sz w:val="18"/>
                <w:szCs w:val="20"/>
              </w:rPr>
              <w:t>4.40</w:t>
            </w:r>
          </w:p>
        </w:tc>
        <w:tc>
          <w:tcPr>
            <w:tcW w:w="0" w:type="auto"/>
            <w:vMerge/>
            <w:tcBorders>
              <w:left w:val="single" w:sz="4" w:space="0" w:color="auto"/>
              <w:right w:val="single" w:sz="4" w:space="0" w:color="auto"/>
            </w:tcBorders>
            <w:shd w:val="clear" w:color="auto" w:fill="auto"/>
            <w:vAlign w:val="center"/>
          </w:tcPr>
          <w:p w14:paraId="0792D5F2" w14:textId="77777777" w:rsidR="00B26284" w:rsidRPr="00D3624D" w:rsidRDefault="00B26284" w:rsidP="00CF7BB6">
            <w:pPr>
              <w:jc w:val="both"/>
              <w:rPr>
                <w:rFonts w:eastAsia="宋体"/>
                <w:sz w:val="18"/>
                <w:szCs w:val="20"/>
              </w:rPr>
            </w:pPr>
          </w:p>
        </w:tc>
      </w:tr>
      <w:tr w:rsidR="00B26284" w:rsidRPr="00D3624D" w14:paraId="57D2AC72" w14:textId="77777777" w:rsidTr="00362086">
        <w:trPr>
          <w:trHeight w:val="113"/>
          <w:jc w:val="center"/>
        </w:trPr>
        <w:tc>
          <w:tcPr>
            <w:tcW w:w="0" w:type="auto"/>
            <w:shd w:val="clear" w:color="auto" w:fill="auto"/>
            <w:vAlign w:val="center"/>
          </w:tcPr>
          <w:p w14:paraId="3C8AA342" w14:textId="77777777" w:rsidR="00B26284" w:rsidRPr="00D3624D" w:rsidRDefault="00B26284" w:rsidP="00CF7BB6">
            <w:pPr>
              <w:jc w:val="both"/>
              <w:rPr>
                <w:rFonts w:eastAsia="宋体"/>
                <w:sz w:val="18"/>
                <w:szCs w:val="20"/>
              </w:rPr>
            </w:pPr>
            <w:r w:rsidRPr="00D3624D">
              <w:rPr>
                <w:rFonts w:eastAsia="宋体"/>
                <w:sz w:val="18"/>
                <w:szCs w:val="20"/>
              </w:rPr>
              <w:t>TDD</w:t>
            </w:r>
          </w:p>
        </w:tc>
        <w:tc>
          <w:tcPr>
            <w:tcW w:w="0" w:type="auto"/>
            <w:shd w:val="clear" w:color="auto" w:fill="auto"/>
            <w:vAlign w:val="center"/>
          </w:tcPr>
          <w:p w14:paraId="2DA5F604" w14:textId="77777777" w:rsidR="00B26284" w:rsidRPr="00D3624D" w:rsidRDefault="00B26284" w:rsidP="00CF7BB6">
            <w:pPr>
              <w:jc w:val="both"/>
              <w:rPr>
                <w:rFonts w:eastAsia="宋体"/>
                <w:sz w:val="18"/>
                <w:szCs w:val="20"/>
              </w:rPr>
            </w:pPr>
            <w:r w:rsidRPr="00D3624D">
              <w:rPr>
                <w:rFonts w:eastAsia="宋体"/>
                <w:sz w:val="18"/>
                <w:szCs w:val="20"/>
              </w:rPr>
              <w:t>-5.93</w:t>
            </w:r>
          </w:p>
        </w:tc>
        <w:tc>
          <w:tcPr>
            <w:tcW w:w="0" w:type="auto"/>
            <w:shd w:val="clear" w:color="auto" w:fill="auto"/>
            <w:vAlign w:val="center"/>
          </w:tcPr>
          <w:p w14:paraId="52DBC587" w14:textId="77777777" w:rsidR="00B26284" w:rsidRPr="00D3624D" w:rsidRDefault="00B26284" w:rsidP="00CF7BB6">
            <w:pPr>
              <w:jc w:val="both"/>
              <w:rPr>
                <w:rFonts w:eastAsia="宋体"/>
                <w:sz w:val="18"/>
                <w:szCs w:val="20"/>
              </w:rPr>
            </w:pPr>
            <w:r w:rsidRPr="00D3624D">
              <w:rPr>
                <w:rFonts w:eastAsia="宋体"/>
                <w:sz w:val="18"/>
                <w:szCs w:val="20"/>
              </w:rPr>
              <w:t>134.60</w:t>
            </w:r>
          </w:p>
        </w:tc>
        <w:tc>
          <w:tcPr>
            <w:tcW w:w="0" w:type="auto"/>
            <w:shd w:val="clear" w:color="auto" w:fill="auto"/>
            <w:vAlign w:val="center"/>
          </w:tcPr>
          <w:p w14:paraId="5435B039" w14:textId="77777777" w:rsidR="00B26284" w:rsidRPr="00D3624D" w:rsidRDefault="00B26284" w:rsidP="00CF7BB6">
            <w:pPr>
              <w:jc w:val="both"/>
              <w:rPr>
                <w:rFonts w:eastAsia="宋体"/>
                <w:sz w:val="18"/>
                <w:szCs w:val="20"/>
              </w:rPr>
            </w:pPr>
            <w:r w:rsidRPr="00D3624D">
              <w:rPr>
                <w:rFonts w:eastAsia="宋体"/>
                <w:sz w:val="18"/>
                <w:szCs w:val="20"/>
              </w:rPr>
              <w:t>146.64</w:t>
            </w:r>
          </w:p>
        </w:tc>
        <w:tc>
          <w:tcPr>
            <w:tcW w:w="0" w:type="auto"/>
            <w:shd w:val="clear" w:color="auto" w:fill="auto"/>
            <w:vAlign w:val="center"/>
          </w:tcPr>
          <w:p w14:paraId="2AB64EEE" w14:textId="77777777" w:rsidR="00B26284" w:rsidRPr="00D3624D" w:rsidRDefault="00B26284" w:rsidP="00CF7BB6">
            <w:pPr>
              <w:jc w:val="both"/>
              <w:rPr>
                <w:rFonts w:eastAsia="宋体"/>
                <w:sz w:val="18"/>
                <w:szCs w:val="20"/>
              </w:rPr>
            </w:pPr>
            <w:r w:rsidRPr="00D3624D">
              <w:rPr>
                <w:rFonts w:eastAsia="宋体"/>
                <w:sz w:val="18"/>
                <w:szCs w:val="20"/>
              </w:rPr>
              <w:t>115.91</w:t>
            </w:r>
          </w:p>
        </w:tc>
        <w:tc>
          <w:tcPr>
            <w:tcW w:w="0" w:type="auto"/>
            <w:vMerge w:val="restart"/>
            <w:tcBorders>
              <w:left w:val="single" w:sz="4" w:space="0" w:color="auto"/>
              <w:right w:val="single" w:sz="4" w:space="0" w:color="auto"/>
            </w:tcBorders>
            <w:shd w:val="clear" w:color="auto" w:fill="auto"/>
            <w:vAlign w:val="center"/>
          </w:tcPr>
          <w:p w14:paraId="2EFEBA3B" w14:textId="77777777" w:rsidR="00B26284" w:rsidRPr="00D3624D" w:rsidRDefault="00B26284" w:rsidP="00CF7BB6">
            <w:pPr>
              <w:jc w:val="both"/>
              <w:rPr>
                <w:rFonts w:eastAsia="宋体"/>
                <w:sz w:val="18"/>
                <w:szCs w:val="20"/>
              </w:rPr>
            </w:pPr>
            <w:r w:rsidRPr="00D3624D">
              <w:rPr>
                <w:rFonts w:eastAsia="宋体"/>
                <w:sz w:val="18"/>
                <w:szCs w:val="20"/>
              </w:rPr>
              <w:t xml:space="preserve">Scheme 2, Option-1 (Example-2), Medium Load, </w:t>
            </w:r>
            <w:r w:rsidRPr="00D3624D">
              <w:rPr>
                <w:rFonts w:ascii="宋体" w:eastAsia="宋体" w:hAnsi="宋体" w:cs="宋体" w:hint="eastAsia"/>
                <w:sz w:val="18"/>
                <w:szCs w:val="20"/>
              </w:rPr>
              <w:t>△</w:t>
            </w:r>
            <w:r w:rsidRPr="00D3624D">
              <w:rPr>
                <w:rFonts w:eastAsia="宋体"/>
                <w:sz w:val="18"/>
                <w:szCs w:val="20"/>
              </w:rPr>
              <w:t>=1.46 dB</w:t>
            </w:r>
          </w:p>
        </w:tc>
      </w:tr>
      <w:tr w:rsidR="00B26284" w:rsidRPr="00D3624D" w14:paraId="6A8A55EA" w14:textId="77777777" w:rsidTr="00362086">
        <w:trPr>
          <w:trHeight w:val="113"/>
          <w:jc w:val="center"/>
        </w:trPr>
        <w:tc>
          <w:tcPr>
            <w:tcW w:w="0" w:type="auto"/>
            <w:shd w:val="clear" w:color="auto" w:fill="auto"/>
            <w:vAlign w:val="center"/>
          </w:tcPr>
          <w:p w14:paraId="61949065" w14:textId="77777777" w:rsidR="00B26284" w:rsidRPr="00D3624D" w:rsidRDefault="00B26284" w:rsidP="00CF7BB6">
            <w:pPr>
              <w:jc w:val="both"/>
              <w:rPr>
                <w:rFonts w:eastAsia="宋体"/>
                <w:sz w:val="18"/>
                <w:szCs w:val="20"/>
              </w:rPr>
            </w:pPr>
            <w:r w:rsidRPr="00D3624D">
              <w:rPr>
                <w:rFonts w:eastAsia="宋体"/>
                <w:sz w:val="18"/>
                <w:szCs w:val="20"/>
              </w:rPr>
              <w:t>SBFD</w:t>
            </w:r>
          </w:p>
        </w:tc>
        <w:tc>
          <w:tcPr>
            <w:tcW w:w="0" w:type="auto"/>
            <w:shd w:val="clear" w:color="auto" w:fill="auto"/>
            <w:vAlign w:val="center"/>
          </w:tcPr>
          <w:p w14:paraId="1B745081" w14:textId="77777777" w:rsidR="00B26284" w:rsidRPr="00D3624D" w:rsidRDefault="00B26284" w:rsidP="00CF7BB6">
            <w:pPr>
              <w:jc w:val="both"/>
              <w:rPr>
                <w:rFonts w:eastAsia="宋体"/>
                <w:sz w:val="18"/>
                <w:szCs w:val="20"/>
              </w:rPr>
            </w:pPr>
            <w:r w:rsidRPr="00D3624D">
              <w:rPr>
                <w:rFonts w:eastAsia="宋体"/>
                <w:sz w:val="18"/>
                <w:szCs w:val="20"/>
              </w:rPr>
              <w:t>-2.94</w:t>
            </w:r>
          </w:p>
        </w:tc>
        <w:tc>
          <w:tcPr>
            <w:tcW w:w="0" w:type="auto"/>
            <w:shd w:val="clear" w:color="auto" w:fill="auto"/>
            <w:vAlign w:val="center"/>
          </w:tcPr>
          <w:p w14:paraId="58412839" w14:textId="77777777" w:rsidR="00B26284" w:rsidRPr="00D3624D" w:rsidRDefault="00B26284" w:rsidP="00CF7BB6">
            <w:pPr>
              <w:jc w:val="both"/>
              <w:rPr>
                <w:rFonts w:eastAsia="宋体"/>
                <w:sz w:val="18"/>
                <w:szCs w:val="20"/>
              </w:rPr>
            </w:pPr>
            <w:r w:rsidRPr="00D3624D">
              <w:rPr>
                <w:rFonts w:eastAsia="宋体"/>
                <w:sz w:val="18"/>
                <w:szCs w:val="20"/>
              </w:rPr>
              <w:t>138.60</w:t>
            </w:r>
          </w:p>
        </w:tc>
        <w:tc>
          <w:tcPr>
            <w:tcW w:w="0" w:type="auto"/>
            <w:shd w:val="clear" w:color="auto" w:fill="auto"/>
            <w:vAlign w:val="center"/>
          </w:tcPr>
          <w:p w14:paraId="56B0F7DC" w14:textId="77777777" w:rsidR="00B26284" w:rsidRPr="00D3624D" w:rsidRDefault="00B26284" w:rsidP="00CF7BB6">
            <w:pPr>
              <w:jc w:val="both"/>
              <w:rPr>
                <w:rFonts w:eastAsia="宋体"/>
                <w:sz w:val="18"/>
                <w:szCs w:val="20"/>
              </w:rPr>
            </w:pPr>
            <w:r w:rsidRPr="00D3624D">
              <w:rPr>
                <w:rFonts w:eastAsia="宋体"/>
                <w:kern w:val="2"/>
                <w:sz w:val="18"/>
                <w:szCs w:val="20"/>
              </w:rPr>
              <w:t>150.64</w:t>
            </w:r>
          </w:p>
        </w:tc>
        <w:tc>
          <w:tcPr>
            <w:tcW w:w="0" w:type="auto"/>
            <w:shd w:val="clear" w:color="auto" w:fill="auto"/>
            <w:vAlign w:val="center"/>
          </w:tcPr>
          <w:p w14:paraId="5E219500" w14:textId="77777777" w:rsidR="00B26284" w:rsidRPr="00D3624D" w:rsidRDefault="00B26284" w:rsidP="00CF7BB6">
            <w:pPr>
              <w:jc w:val="both"/>
              <w:rPr>
                <w:rFonts w:eastAsia="宋体"/>
                <w:sz w:val="18"/>
                <w:szCs w:val="20"/>
              </w:rPr>
            </w:pPr>
            <w:r w:rsidRPr="00D3624D">
              <w:rPr>
                <w:rFonts w:eastAsia="宋体"/>
                <w:kern w:val="2"/>
                <w:sz w:val="18"/>
                <w:szCs w:val="20"/>
              </w:rPr>
              <w:t>119.91</w:t>
            </w:r>
          </w:p>
        </w:tc>
        <w:tc>
          <w:tcPr>
            <w:tcW w:w="0" w:type="auto"/>
            <w:vMerge/>
            <w:tcBorders>
              <w:left w:val="single" w:sz="4" w:space="0" w:color="auto"/>
              <w:right w:val="single" w:sz="4" w:space="0" w:color="auto"/>
            </w:tcBorders>
            <w:shd w:val="clear" w:color="auto" w:fill="auto"/>
            <w:vAlign w:val="center"/>
          </w:tcPr>
          <w:p w14:paraId="495E1849" w14:textId="77777777" w:rsidR="00B26284" w:rsidRPr="00D3624D" w:rsidRDefault="00B26284" w:rsidP="00CF7BB6">
            <w:pPr>
              <w:jc w:val="both"/>
              <w:rPr>
                <w:rFonts w:eastAsia="宋体"/>
                <w:sz w:val="18"/>
                <w:szCs w:val="20"/>
              </w:rPr>
            </w:pPr>
          </w:p>
        </w:tc>
      </w:tr>
      <w:tr w:rsidR="00B26284" w:rsidRPr="00D3624D" w14:paraId="1DD39A0E" w14:textId="77777777" w:rsidTr="00362086">
        <w:trPr>
          <w:trHeight w:val="113"/>
          <w:jc w:val="center"/>
        </w:trPr>
        <w:tc>
          <w:tcPr>
            <w:tcW w:w="0" w:type="auto"/>
            <w:shd w:val="clear" w:color="auto" w:fill="auto"/>
            <w:vAlign w:val="center"/>
          </w:tcPr>
          <w:p w14:paraId="1457397D" w14:textId="77777777" w:rsidR="00B26284" w:rsidRPr="00D3624D" w:rsidRDefault="00B26284" w:rsidP="00CF7BB6">
            <w:pPr>
              <w:jc w:val="both"/>
              <w:rPr>
                <w:rFonts w:eastAsia="宋体"/>
                <w:sz w:val="18"/>
                <w:szCs w:val="20"/>
              </w:rPr>
            </w:pPr>
            <w:r w:rsidRPr="00D3624D">
              <w:rPr>
                <w:rFonts w:eastAsia="宋体"/>
                <w:sz w:val="18"/>
                <w:szCs w:val="20"/>
              </w:rPr>
              <w:t>Gain</w:t>
            </w:r>
          </w:p>
        </w:tc>
        <w:tc>
          <w:tcPr>
            <w:tcW w:w="0" w:type="auto"/>
            <w:shd w:val="clear" w:color="auto" w:fill="auto"/>
            <w:vAlign w:val="center"/>
          </w:tcPr>
          <w:p w14:paraId="71453950" w14:textId="77777777" w:rsidR="00B26284" w:rsidRPr="00D3624D" w:rsidRDefault="00B26284" w:rsidP="00CF7BB6">
            <w:pPr>
              <w:jc w:val="both"/>
              <w:rPr>
                <w:rFonts w:eastAsia="宋体"/>
                <w:sz w:val="18"/>
                <w:szCs w:val="20"/>
              </w:rPr>
            </w:pPr>
            <w:r w:rsidRPr="00D3624D">
              <w:rPr>
                <w:rFonts w:eastAsia="宋体"/>
                <w:kern w:val="2"/>
                <w:sz w:val="18"/>
                <w:szCs w:val="20"/>
              </w:rPr>
              <w:t>-2.99</w:t>
            </w:r>
          </w:p>
        </w:tc>
        <w:tc>
          <w:tcPr>
            <w:tcW w:w="0" w:type="auto"/>
            <w:shd w:val="clear" w:color="auto" w:fill="auto"/>
            <w:vAlign w:val="center"/>
          </w:tcPr>
          <w:p w14:paraId="07B4A827" w14:textId="77777777" w:rsidR="00B26284" w:rsidRPr="00D3624D" w:rsidRDefault="00B26284" w:rsidP="00CF7BB6">
            <w:pPr>
              <w:jc w:val="both"/>
              <w:rPr>
                <w:rFonts w:eastAsia="宋体"/>
                <w:sz w:val="18"/>
                <w:szCs w:val="20"/>
              </w:rPr>
            </w:pPr>
            <w:r w:rsidRPr="00D3624D">
              <w:rPr>
                <w:rFonts w:eastAsia="宋体"/>
                <w:kern w:val="2"/>
                <w:sz w:val="18"/>
                <w:szCs w:val="20"/>
              </w:rPr>
              <w:t>4.00</w:t>
            </w:r>
          </w:p>
        </w:tc>
        <w:tc>
          <w:tcPr>
            <w:tcW w:w="0" w:type="auto"/>
            <w:shd w:val="clear" w:color="auto" w:fill="auto"/>
            <w:vAlign w:val="center"/>
          </w:tcPr>
          <w:p w14:paraId="38A39DD6" w14:textId="77777777" w:rsidR="00B26284" w:rsidRPr="00D3624D" w:rsidRDefault="00B26284" w:rsidP="00CF7BB6">
            <w:pPr>
              <w:jc w:val="both"/>
              <w:rPr>
                <w:rFonts w:eastAsia="宋体"/>
                <w:sz w:val="18"/>
                <w:szCs w:val="20"/>
              </w:rPr>
            </w:pPr>
            <w:r w:rsidRPr="00D3624D">
              <w:rPr>
                <w:rFonts w:eastAsia="宋体"/>
                <w:kern w:val="2"/>
                <w:sz w:val="18"/>
                <w:szCs w:val="20"/>
              </w:rPr>
              <w:t>4.00</w:t>
            </w:r>
          </w:p>
        </w:tc>
        <w:tc>
          <w:tcPr>
            <w:tcW w:w="0" w:type="auto"/>
            <w:shd w:val="clear" w:color="auto" w:fill="auto"/>
            <w:vAlign w:val="center"/>
          </w:tcPr>
          <w:p w14:paraId="77EAE106" w14:textId="77777777" w:rsidR="00B26284" w:rsidRPr="00D3624D" w:rsidRDefault="00B26284" w:rsidP="00CF7BB6">
            <w:pPr>
              <w:jc w:val="both"/>
              <w:rPr>
                <w:rFonts w:eastAsia="宋体"/>
                <w:sz w:val="18"/>
                <w:szCs w:val="20"/>
              </w:rPr>
            </w:pPr>
            <w:r w:rsidRPr="00D3624D">
              <w:rPr>
                <w:rFonts w:eastAsia="宋体"/>
                <w:kern w:val="2"/>
                <w:sz w:val="18"/>
                <w:szCs w:val="20"/>
              </w:rPr>
              <w:t>4.00</w:t>
            </w:r>
          </w:p>
        </w:tc>
        <w:tc>
          <w:tcPr>
            <w:tcW w:w="0" w:type="auto"/>
            <w:vMerge/>
            <w:tcBorders>
              <w:left w:val="single" w:sz="4" w:space="0" w:color="auto"/>
              <w:right w:val="single" w:sz="4" w:space="0" w:color="auto"/>
            </w:tcBorders>
            <w:shd w:val="clear" w:color="auto" w:fill="auto"/>
            <w:vAlign w:val="center"/>
          </w:tcPr>
          <w:p w14:paraId="08C78B8F" w14:textId="77777777" w:rsidR="00B26284" w:rsidRPr="00D3624D" w:rsidRDefault="00B26284" w:rsidP="00CF7BB6">
            <w:pPr>
              <w:jc w:val="both"/>
              <w:rPr>
                <w:rFonts w:eastAsia="宋体"/>
                <w:sz w:val="18"/>
                <w:szCs w:val="20"/>
              </w:rPr>
            </w:pPr>
          </w:p>
        </w:tc>
      </w:tr>
      <w:tr w:rsidR="00B26284" w:rsidRPr="00D3624D" w14:paraId="7F9FC960" w14:textId="77777777" w:rsidTr="00362086">
        <w:trPr>
          <w:trHeight w:val="113"/>
          <w:jc w:val="center"/>
        </w:trPr>
        <w:tc>
          <w:tcPr>
            <w:tcW w:w="0" w:type="auto"/>
            <w:shd w:val="clear" w:color="auto" w:fill="auto"/>
            <w:vAlign w:val="center"/>
          </w:tcPr>
          <w:p w14:paraId="10F8C5EE" w14:textId="77777777" w:rsidR="00B26284" w:rsidRPr="00D3624D" w:rsidRDefault="00B26284" w:rsidP="00CF7BB6">
            <w:pPr>
              <w:jc w:val="both"/>
              <w:rPr>
                <w:rFonts w:eastAsia="宋体"/>
                <w:sz w:val="18"/>
                <w:szCs w:val="20"/>
              </w:rPr>
            </w:pPr>
            <w:r w:rsidRPr="00D3624D">
              <w:rPr>
                <w:rFonts w:eastAsia="宋体"/>
                <w:sz w:val="18"/>
                <w:szCs w:val="20"/>
              </w:rPr>
              <w:t>TDD</w:t>
            </w:r>
          </w:p>
        </w:tc>
        <w:tc>
          <w:tcPr>
            <w:tcW w:w="0" w:type="auto"/>
            <w:shd w:val="clear" w:color="auto" w:fill="auto"/>
            <w:vAlign w:val="center"/>
          </w:tcPr>
          <w:p w14:paraId="32CDE8A5" w14:textId="77777777" w:rsidR="00B26284" w:rsidRPr="00D3624D" w:rsidRDefault="00B26284" w:rsidP="00CF7BB6">
            <w:pPr>
              <w:jc w:val="both"/>
              <w:rPr>
                <w:rFonts w:eastAsia="宋体"/>
                <w:sz w:val="18"/>
                <w:szCs w:val="20"/>
              </w:rPr>
            </w:pPr>
            <w:r w:rsidRPr="00D3624D">
              <w:rPr>
                <w:rFonts w:eastAsia="宋体"/>
                <w:sz w:val="18"/>
                <w:szCs w:val="20"/>
              </w:rPr>
              <w:t>-5.93</w:t>
            </w:r>
          </w:p>
        </w:tc>
        <w:tc>
          <w:tcPr>
            <w:tcW w:w="0" w:type="auto"/>
            <w:shd w:val="clear" w:color="auto" w:fill="auto"/>
            <w:vAlign w:val="center"/>
          </w:tcPr>
          <w:p w14:paraId="2062C9BA" w14:textId="77777777" w:rsidR="00B26284" w:rsidRPr="00D3624D" w:rsidRDefault="00B26284" w:rsidP="00CF7BB6">
            <w:pPr>
              <w:jc w:val="both"/>
              <w:rPr>
                <w:rFonts w:eastAsia="宋体"/>
                <w:sz w:val="18"/>
                <w:szCs w:val="20"/>
              </w:rPr>
            </w:pPr>
            <w:r w:rsidRPr="00D3624D">
              <w:rPr>
                <w:rFonts w:eastAsia="宋体"/>
                <w:sz w:val="18"/>
                <w:szCs w:val="20"/>
              </w:rPr>
              <w:t>134.60</w:t>
            </w:r>
          </w:p>
        </w:tc>
        <w:tc>
          <w:tcPr>
            <w:tcW w:w="0" w:type="auto"/>
            <w:shd w:val="clear" w:color="auto" w:fill="auto"/>
            <w:vAlign w:val="center"/>
          </w:tcPr>
          <w:p w14:paraId="08E19880" w14:textId="77777777" w:rsidR="00B26284" w:rsidRPr="00D3624D" w:rsidRDefault="00B26284" w:rsidP="00CF7BB6">
            <w:pPr>
              <w:jc w:val="both"/>
              <w:rPr>
                <w:rFonts w:eastAsia="宋体"/>
                <w:sz w:val="18"/>
                <w:szCs w:val="20"/>
              </w:rPr>
            </w:pPr>
            <w:r w:rsidRPr="00D3624D">
              <w:rPr>
                <w:rFonts w:eastAsia="宋体"/>
                <w:sz w:val="18"/>
                <w:szCs w:val="20"/>
              </w:rPr>
              <w:t>146.64</w:t>
            </w:r>
          </w:p>
        </w:tc>
        <w:tc>
          <w:tcPr>
            <w:tcW w:w="0" w:type="auto"/>
            <w:shd w:val="clear" w:color="auto" w:fill="auto"/>
            <w:vAlign w:val="center"/>
          </w:tcPr>
          <w:p w14:paraId="51A41541" w14:textId="77777777" w:rsidR="00B26284" w:rsidRPr="00D3624D" w:rsidRDefault="00B26284" w:rsidP="00CF7BB6">
            <w:pPr>
              <w:jc w:val="both"/>
              <w:rPr>
                <w:rFonts w:eastAsia="宋体"/>
                <w:sz w:val="18"/>
                <w:szCs w:val="20"/>
              </w:rPr>
            </w:pPr>
            <w:r w:rsidRPr="00D3624D">
              <w:rPr>
                <w:rFonts w:eastAsia="宋体"/>
                <w:sz w:val="18"/>
                <w:szCs w:val="20"/>
              </w:rPr>
              <w:t>115.91</w:t>
            </w:r>
          </w:p>
        </w:tc>
        <w:tc>
          <w:tcPr>
            <w:tcW w:w="0" w:type="auto"/>
            <w:vMerge w:val="restart"/>
            <w:tcBorders>
              <w:left w:val="single" w:sz="4" w:space="0" w:color="auto"/>
              <w:right w:val="single" w:sz="4" w:space="0" w:color="auto"/>
            </w:tcBorders>
            <w:shd w:val="clear" w:color="auto" w:fill="auto"/>
            <w:vAlign w:val="center"/>
          </w:tcPr>
          <w:p w14:paraId="1ED045A4" w14:textId="77777777" w:rsidR="00B26284" w:rsidRPr="00D3624D" w:rsidRDefault="00B26284" w:rsidP="00CF7BB6">
            <w:pPr>
              <w:jc w:val="both"/>
              <w:rPr>
                <w:rFonts w:eastAsia="宋体"/>
                <w:sz w:val="18"/>
                <w:szCs w:val="20"/>
              </w:rPr>
            </w:pPr>
            <w:r w:rsidRPr="00D3624D">
              <w:rPr>
                <w:rFonts w:eastAsia="宋体"/>
                <w:sz w:val="18"/>
                <w:szCs w:val="20"/>
              </w:rPr>
              <w:t xml:space="preserve">Scheme 2, Option-1 (Example-2), High Load, </w:t>
            </w:r>
            <w:r w:rsidRPr="00D3624D">
              <w:rPr>
                <w:rFonts w:ascii="宋体" w:eastAsia="宋体" w:hAnsi="宋体" w:cs="宋体" w:hint="eastAsia"/>
                <w:sz w:val="18"/>
                <w:szCs w:val="20"/>
              </w:rPr>
              <w:t>△</w:t>
            </w:r>
            <w:r w:rsidRPr="00D3624D">
              <w:rPr>
                <w:rFonts w:eastAsia="宋体"/>
                <w:sz w:val="18"/>
                <w:szCs w:val="20"/>
              </w:rPr>
              <w:t>=2.47 dB</w:t>
            </w:r>
          </w:p>
        </w:tc>
      </w:tr>
      <w:tr w:rsidR="00B26284" w:rsidRPr="00D3624D" w14:paraId="29491AE1" w14:textId="77777777" w:rsidTr="00362086">
        <w:trPr>
          <w:trHeight w:val="113"/>
          <w:jc w:val="center"/>
        </w:trPr>
        <w:tc>
          <w:tcPr>
            <w:tcW w:w="0" w:type="auto"/>
            <w:shd w:val="clear" w:color="auto" w:fill="auto"/>
            <w:vAlign w:val="center"/>
          </w:tcPr>
          <w:p w14:paraId="586C198D" w14:textId="77777777" w:rsidR="00B26284" w:rsidRPr="00D3624D" w:rsidRDefault="00B26284" w:rsidP="00CF7BB6">
            <w:pPr>
              <w:jc w:val="both"/>
              <w:rPr>
                <w:rFonts w:eastAsia="宋体"/>
                <w:sz w:val="18"/>
                <w:szCs w:val="20"/>
              </w:rPr>
            </w:pPr>
            <w:r w:rsidRPr="00D3624D">
              <w:rPr>
                <w:rFonts w:eastAsia="宋体"/>
                <w:sz w:val="18"/>
                <w:szCs w:val="20"/>
              </w:rPr>
              <w:t>SBFD</w:t>
            </w:r>
          </w:p>
        </w:tc>
        <w:tc>
          <w:tcPr>
            <w:tcW w:w="0" w:type="auto"/>
            <w:shd w:val="clear" w:color="auto" w:fill="auto"/>
            <w:vAlign w:val="center"/>
          </w:tcPr>
          <w:p w14:paraId="461D2258" w14:textId="77777777" w:rsidR="00B26284" w:rsidRPr="00D3624D" w:rsidRDefault="00B26284" w:rsidP="00CF7BB6">
            <w:pPr>
              <w:jc w:val="both"/>
              <w:rPr>
                <w:rFonts w:eastAsia="宋体"/>
                <w:sz w:val="18"/>
                <w:szCs w:val="20"/>
              </w:rPr>
            </w:pPr>
            <w:r w:rsidRPr="00D3624D">
              <w:rPr>
                <w:rFonts w:eastAsia="宋体"/>
                <w:sz w:val="18"/>
                <w:szCs w:val="20"/>
              </w:rPr>
              <w:t>-1.77</w:t>
            </w:r>
          </w:p>
        </w:tc>
        <w:tc>
          <w:tcPr>
            <w:tcW w:w="0" w:type="auto"/>
            <w:shd w:val="clear" w:color="auto" w:fill="auto"/>
            <w:vAlign w:val="center"/>
          </w:tcPr>
          <w:p w14:paraId="66BB67ED" w14:textId="77777777" w:rsidR="00B26284" w:rsidRPr="00D3624D" w:rsidRDefault="00B26284" w:rsidP="00CF7BB6">
            <w:pPr>
              <w:jc w:val="both"/>
              <w:rPr>
                <w:rFonts w:eastAsia="宋体"/>
                <w:sz w:val="18"/>
                <w:szCs w:val="20"/>
              </w:rPr>
            </w:pPr>
            <w:r w:rsidRPr="00D3624D">
              <w:rPr>
                <w:rFonts w:eastAsia="宋体"/>
                <w:sz w:val="18"/>
                <w:szCs w:val="20"/>
              </w:rPr>
              <w:t>137.43</w:t>
            </w:r>
          </w:p>
        </w:tc>
        <w:tc>
          <w:tcPr>
            <w:tcW w:w="0" w:type="auto"/>
            <w:shd w:val="clear" w:color="auto" w:fill="auto"/>
            <w:vAlign w:val="center"/>
          </w:tcPr>
          <w:p w14:paraId="3E8EE6C2" w14:textId="77777777" w:rsidR="00B26284" w:rsidRPr="00D3624D" w:rsidRDefault="00B26284" w:rsidP="00CF7BB6">
            <w:pPr>
              <w:jc w:val="both"/>
              <w:rPr>
                <w:rFonts w:eastAsia="宋体"/>
                <w:sz w:val="18"/>
                <w:szCs w:val="20"/>
              </w:rPr>
            </w:pPr>
            <w:r w:rsidRPr="00D3624D">
              <w:rPr>
                <w:rFonts w:eastAsia="宋体"/>
                <w:sz w:val="18"/>
                <w:szCs w:val="20"/>
              </w:rPr>
              <w:t>149.47</w:t>
            </w:r>
          </w:p>
        </w:tc>
        <w:tc>
          <w:tcPr>
            <w:tcW w:w="0" w:type="auto"/>
            <w:shd w:val="clear" w:color="auto" w:fill="auto"/>
            <w:vAlign w:val="center"/>
          </w:tcPr>
          <w:p w14:paraId="0B377D64" w14:textId="77777777" w:rsidR="00B26284" w:rsidRPr="00D3624D" w:rsidRDefault="00B26284" w:rsidP="00CF7BB6">
            <w:pPr>
              <w:jc w:val="both"/>
              <w:rPr>
                <w:rFonts w:eastAsia="宋体"/>
                <w:sz w:val="18"/>
                <w:szCs w:val="20"/>
              </w:rPr>
            </w:pPr>
            <w:r w:rsidRPr="00D3624D">
              <w:rPr>
                <w:rFonts w:eastAsia="宋体"/>
                <w:sz w:val="18"/>
                <w:szCs w:val="20"/>
              </w:rPr>
              <w:t>118.74</w:t>
            </w:r>
          </w:p>
        </w:tc>
        <w:tc>
          <w:tcPr>
            <w:tcW w:w="0" w:type="auto"/>
            <w:vMerge/>
            <w:tcBorders>
              <w:left w:val="single" w:sz="4" w:space="0" w:color="auto"/>
              <w:right w:val="single" w:sz="4" w:space="0" w:color="auto"/>
            </w:tcBorders>
            <w:shd w:val="clear" w:color="auto" w:fill="auto"/>
            <w:vAlign w:val="center"/>
          </w:tcPr>
          <w:p w14:paraId="6AD221CB" w14:textId="77777777" w:rsidR="00B26284" w:rsidRPr="00D3624D" w:rsidRDefault="00B26284" w:rsidP="00CF7BB6">
            <w:pPr>
              <w:jc w:val="both"/>
              <w:rPr>
                <w:rFonts w:eastAsia="宋体"/>
                <w:sz w:val="18"/>
                <w:szCs w:val="20"/>
              </w:rPr>
            </w:pPr>
          </w:p>
        </w:tc>
      </w:tr>
      <w:tr w:rsidR="00B26284" w:rsidRPr="00D3624D" w14:paraId="49AA69B9" w14:textId="77777777" w:rsidTr="00362086">
        <w:trPr>
          <w:trHeight w:val="113"/>
          <w:jc w:val="center"/>
        </w:trPr>
        <w:tc>
          <w:tcPr>
            <w:tcW w:w="0" w:type="auto"/>
            <w:shd w:val="clear" w:color="auto" w:fill="auto"/>
            <w:vAlign w:val="center"/>
          </w:tcPr>
          <w:p w14:paraId="353DFFB3" w14:textId="77777777" w:rsidR="00B26284" w:rsidRPr="00D3624D" w:rsidRDefault="00B26284" w:rsidP="00CF7BB6">
            <w:pPr>
              <w:jc w:val="both"/>
              <w:rPr>
                <w:rFonts w:eastAsia="宋体"/>
                <w:sz w:val="18"/>
                <w:szCs w:val="20"/>
              </w:rPr>
            </w:pPr>
            <w:r w:rsidRPr="00D3624D">
              <w:rPr>
                <w:rFonts w:eastAsia="宋体"/>
                <w:sz w:val="18"/>
                <w:szCs w:val="20"/>
              </w:rPr>
              <w:t>Gain</w:t>
            </w:r>
          </w:p>
        </w:tc>
        <w:tc>
          <w:tcPr>
            <w:tcW w:w="0" w:type="auto"/>
            <w:shd w:val="clear" w:color="auto" w:fill="auto"/>
            <w:vAlign w:val="center"/>
          </w:tcPr>
          <w:p w14:paraId="268738F1" w14:textId="77777777" w:rsidR="00B26284" w:rsidRPr="00D3624D" w:rsidRDefault="00B26284" w:rsidP="00CF7BB6">
            <w:pPr>
              <w:jc w:val="both"/>
              <w:rPr>
                <w:rFonts w:eastAsia="宋体"/>
                <w:sz w:val="18"/>
                <w:szCs w:val="20"/>
              </w:rPr>
            </w:pPr>
            <w:r w:rsidRPr="00D3624D">
              <w:rPr>
                <w:rFonts w:eastAsia="宋体"/>
                <w:kern w:val="2"/>
                <w:sz w:val="18"/>
                <w:szCs w:val="20"/>
              </w:rPr>
              <w:t>-4.16</w:t>
            </w:r>
          </w:p>
        </w:tc>
        <w:tc>
          <w:tcPr>
            <w:tcW w:w="0" w:type="auto"/>
            <w:shd w:val="clear" w:color="auto" w:fill="auto"/>
            <w:vAlign w:val="center"/>
          </w:tcPr>
          <w:p w14:paraId="2CA030E5" w14:textId="77777777" w:rsidR="00B26284" w:rsidRPr="00D3624D" w:rsidRDefault="00B26284" w:rsidP="00CF7BB6">
            <w:pPr>
              <w:jc w:val="both"/>
              <w:rPr>
                <w:rFonts w:eastAsia="宋体"/>
                <w:sz w:val="18"/>
                <w:szCs w:val="20"/>
              </w:rPr>
            </w:pPr>
            <w:r w:rsidRPr="00D3624D">
              <w:rPr>
                <w:rFonts w:eastAsia="宋体"/>
                <w:kern w:val="2"/>
                <w:sz w:val="18"/>
                <w:szCs w:val="20"/>
              </w:rPr>
              <w:t>2.83</w:t>
            </w:r>
          </w:p>
        </w:tc>
        <w:tc>
          <w:tcPr>
            <w:tcW w:w="0" w:type="auto"/>
            <w:shd w:val="clear" w:color="auto" w:fill="auto"/>
            <w:vAlign w:val="center"/>
          </w:tcPr>
          <w:p w14:paraId="188095A3" w14:textId="77777777" w:rsidR="00B26284" w:rsidRPr="00D3624D" w:rsidRDefault="00B26284" w:rsidP="00CF7BB6">
            <w:pPr>
              <w:jc w:val="both"/>
              <w:rPr>
                <w:rFonts w:eastAsia="宋体"/>
                <w:sz w:val="18"/>
                <w:szCs w:val="20"/>
              </w:rPr>
            </w:pPr>
            <w:r w:rsidRPr="00D3624D">
              <w:rPr>
                <w:rFonts w:eastAsia="宋体"/>
                <w:kern w:val="2"/>
                <w:sz w:val="18"/>
                <w:szCs w:val="20"/>
              </w:rPr>
              <w:t>2.83</w:t>
            </w:r>
          </w:p>
        </w:tc>
        <w:tc>
          <w:tcPr>
            <w:tcW w:w="0" w:type="auto"/>
            <w:shd w:val="clear" w:color="auto" w:fill="auto"/>
            <w:vAlign w:val="center"/>
          </w:tcPr>
          <w:p w14:paraId="17F95CE4" w14:textId="77777777" w:rsidR="00B26284" w:rsidRPr="00D3624D" w:rsidRDefault="00B26284" w:rsidP="00CF7BB6">
            <w:pPr>
              <w:jc w:val="both"/>
              <w:rPr>
                <w:rFonts w:eastAsia="宋体"/>
                <w:sz w:val="18"/>
                <w:szCs w:val="20"/>
              </w:rPr>
            </w:pPr>
            <w:r w:rsidRPr="00D3624D">
              <w:rPr>
                <w:rFonts w:eastAsia="宋体"/>
                <w:kern w:val="2"/>
                <w:sz w:val="18"/>
                <w:szCs w:val="20"/>
              </w:rPr>
              <w:t>2.83</w:t>
            </w:r>
          </w:p>
        </w:tc>
        <w:tc>
          <w:tcPr>
            <w:tcW w:w="0" w:type="auto"/>
            <w:vMerge/>
            <w:tcBorders>
              <w:left w:val="single" w:sz="4" w:space="0" w:color="auto"/>
              <w:right w:val="single" w:sz="4" w:space="0" w:color="auto"/>
            </w:tcBorders>
            <w:shd w:val="clear" w:color="auto" w:fill="auto"/>
            <w:vAlign w:val="center"/>
          </w:tcPr>
          <w:p w14:paraId="546D6607" w14:textId="77777777" w:rsidR="00B26284" w:rsidRPr="00D3624D" w:rsidRDefault="00B26284" w:rsidP="00CF7BB6">
            <w:pPr>
              <w:jc w:val="both"/>
              <w:rPr>
                <w:rFonts w:eastAsia="宋体"/>
                <w:sz w:val="18"/>
                <w:szCs w:val="20"/>
              </w:rPr>
            </w:pPr>
          </w:p>
        </w:tc>
      </w:tr>
      <w:tr w:rsidR="00B26284" w:rsidRPr="00D3624D" w14:paraId="3D0A1AE3" w14:textId="77777777" w:rsidTr="00362086">
        <w:trPr>
          <w:trHeight w:val="113"/>
          <w:jc w:val="center"/>
        </w:trPr>
        <w:tc>
          <w:tcPr>
            <w:tcW w:w="0" w:type="auto"/>
            <w:shd w:val="clear" w:color="auto" w:fill="auto"/>
            <w:vAlign w:val="center"/>
          </w:tcPr>
          <w:p w14:paraId="08F28A27" w14:textId="77777777" w:rsidR="00B26284" w:rsidRPr="00D3624D" w:rsidRDefault="00B26284" w:rsidP="00CF7BB6">
            <w:pPr>
              <w:jc w:val="both"/>
              <w:rPr>
                <w:rFonts w:eastAsia="宋体"/>
                <w:sz w:val="18"/>
                <w:szCs w:val="20"/>
              </w:rPr>
            </w:pPr>
            <w:r w:rsidRPr="00D3624D">
              <w:rPr>
                <w:rFonts w:eastAsia="宋体"/>
                <w:sz w:val="18"/>
                <w:szCs w:val="20"/>
              </w:rPr>
              <w:t>TDD</w:t>
            </w:r>
          </w:p>
        </w:tc>
        <w:tc>
          <w:tcPr>
            <w:tcW w:w="0" w:type="auto"/>
            <w:shd w:val="clear" w:color="auto" w:fill="auto"/>
            <w:vAlign w:val="center"/>
          </w:tcPr>
          <w:p w14:paraId="5BAAA0E8" w14:textId="77777777" w:rsidR="00B26284" w:rsidRPr="00D3624D" w:rsidRDefault="00B26284" w:rsidP="00CF7BB6">
            <w:pPr>
              <w:jc w:val="both"/>
              <w:rPr>
                <w:rFonts w:eastAsia="宋体"/>
                <w:sz w:val="18"/>
                <w:szCs w:val="20"/>
              </w:rPr>
            </w:pPr>
            <w:r w:rsidRPr="00D3624D">
              <w:rPr>
                <w:rFonts w:eastAsia="宋体"/>
                <w:sz w:val="18"/>
                <w:szCs w:val="20"/>
              </w:rPr>
              <w:t>-5.93</w:t>
            </w:r>
          </w:p>
        </w:tc>
        <w:tc>
          <w:tcPr>
            <w:tcW w:w="0" w:type="auto"/>
            <w:shd w:val="clear" w:color="auto" w:fill="auto"/>
            <w:vAlign w:val="center"/>
          </w:tcPr>
          <w:p w14:paraId="3BEBBA99" w14:textId="77777777" w:rsidR="00B26284" w:rsidRPr="00D3624D" w:rsidRDefault="00B26284" w:rsidP="00CF7BB6">
            <w:pPr>
              <w:jc w:val="both"/>
              <w:rPr>
                <w:rFonts w:eastAsia="宋体"/>
                <w:sz w:val="18"/>
                <w:szCs w:val="20"/>
              </w:rPr>
            </w:pPr>
            <w:r w:rsidRPr="00D3624D">
              <w:rPr>
                <w:rFonts w:eastAsia="宋体"/>
                <w:sz w:val="18"/>
                <w:szCs w:val="20"/>
              </w:rPr>
              <w:t>134.60</w:t>
            </w:r>
          </w:p>
        </w:tc>
        <w:tc>
          <w:tcPr>
            <w:tcW w:w="0" w:type="auto"/>
            <w:shd w:val="clear" w:color="auto" w:fill="auto"/>
            <w:vAlign w:val="center"/>
          </w:tcPr>
          <w:p w14:paraId="5D626303" w14:textId="77777777" w:rsidR="00B26284" w:rsidRPr="00D3624D" w:rsidRDefault="00B26284" w:rsidP="00CF7BB6">
            <w:pPr>
              <w:jc w:val="both"/>
              <w:rPr>
                <w:rFonts w:eastAsia="宋体"/>
                <w:sz w:val="18"/>
                <w:szCs w:val="20"/>
              </w:rPr>
            </w:pPr>
            <w:r w:rsidRPr="00D3624D">
              <w:rPr>
                <w:rFonts w:eastAsia="宋体"/>
                <w:sz w:val="18"/>
                <w:szCs w:val="20"/>
              </w:rPr>
              <w:t>146.64</w:t>
            </w:r>
          </w:p>
        </w:tc>
        <w:tc>
          <w:tcPr>
            <w:tcW w:w="0" w:type="auto"/>
            <w:shd w:val="clear" w:color="auto" w:fill="auto"/>
            <w:vAlign w:val="center"/>
          </w:tcPr>
          <w:p w14:paraId="227D455B" w14:textId="77777777" w:rsidR="00B26284" w:rsidRPr="00D3624D" w:rsidRDefault="00B26284" w:rsidP="00CF7BB6">
            <w:pPr>
              <w:jc w:val="both"/>
              <w:rPr>
                <w:rFonts w:eastAsia="宋体"/>
                <w:sz w:val="18"/>
                <w:szCs w:val="20"/>
              </w:rPr>
            </w:pPr>
            <w:r w:rsidRPr="00D3624D">
              <w:rPr>
                <w:rFonts w:eastAsia="宋体"/>
                <w:sz w:val="18"/>
                <w:szCs w:val="20"/>
              </w:rPr>
              <w:t>115.91</w:t>
            </w:r>
          </w:p>
        </w:tc>
        <w:tc>
          <w:tcPr>
            <w:tcW w:w="0" w:type="auto"/>
            <w:vMerge w:val="restart"/>
            <w:tcBorders>
              <w:left w:val="single" w:sz="4" w:space="0" w:color="auto"/>
              <w:right w:val="single" w:sz="4" w:space="0" w:color="auto"/>
            </w:tcBorders>
            <w:shd w:val="clear" w:color="auto" w:fill="auto"/>
            <w:vAlign w:val="center"/>
          </w:tcPr>
          <w:p w14:paraId="3ADA70AD" w14:textId="77777777" w:rsidR="00B26284" w:rsidRPr="00D3624D" w:rsidRDefault="00B26284" w:rsidP="00CF7BB6">
            <w:pPr>
              <w:jc w:val="both"/>
              <w:rPr>
                <w:rFonts w:eastAsia="宋体"/>
                <w:sz w:val="18"/>
                <w:szCs w:val="20"/>
              </w:rPr>
            </w:pPr>
            <w:r w:rsidRPr="00D3624D">
              <w:rPr>
                <w:rFonts w:eastAsia="宋体"/>
                <w:sz w:val="18"/>
                <w:szCs w:val="20"/>
              </w:rPr>
              <w:t xml:space="preserve">Scheme 3, Option-1 (Example-2), Low Load, </w:t>
            </w:r>
            <w:r w:rsidRPr="00D3624D">
              <w:rPr>
                <w:rFonts w:ascii="宋体" w:eastAsia="宋体" w:hAnsi="宋体" w:cs="宋体" w:hint="eastAsia"/>
                <w:sz w:val="18"/>
                <w:szCs w:val="20"/>
              </w:rPr>
              <w:t>△</w:t>
            </w:r>
            <w:r w:rsidRPr="00D3624D">
              <w:rPr>
                <w:rFonts w:eastAsia="宋体"/>
                <w:sz w:val="18"/>
                <w:szCs w:val="20"/>
              </w:rPr>
              <w:t>=1.14 dB</w:t>
            </w:r>
          </w:p>
        </w:tc>
      </w:tr>
      <w:tr w:rsidR="00B26284" w:rsidRPr="00D3624D" w14:paraId="504263E2" w14:textId="77777777" w:rsidTr="00362086">
        <w:trPr>
          <w:trHeight w:val="113"/>
          <w:jc w:val="center"/>
        </w:trPr>
        <w:tc>
          <w:tcPr>
            <w:tcW w:w="0" w:type="auto"/>
            <w:shd w:val="clear" w:color="auto" w:fill="auto"/>
            <w:vAlign w:val="center"/>
          </w:tcPr>
          <w:p w14:paraId="719D8203" w14:textId="77777777" w:rsidR="00B26284" w:rsidRPr="00D3624D" w:rsidRDefault="00B26284" w:rsidP="00CF7BB6">
            <w:pPr>
              <w:jc w:val="both"/>
              <w:rPr>
                <w:rFonts w:eastAsia="宋体"/>
                <w:sz w:val="18"/>
                <w:szCs w:val="20"/>
              </w:rPr>
            </w:pPr>
            <w:r w:rsidRPr="00D3624D">
              <w:rPr>
                <w:rFonts w:eastAsia="宋体"/>
                <w:sz w:val="18"/>
                <w:szCs w:val="20"/>
              </w:rPr>
              <w:t>SBFD</w:t>
            </w:r>
          </w:p>
        </w:tc>
        <w:tc>
          <w:tcPr>
            <w:tcW w:w="0" w:type="auto"/>
            <w:shd w:val="clear" w:color="auto" w:fill="auto"/>
            <w:vAlign w:val="center"/>
          </w:tcPr>
          <w:p w14:paraId="42919790" w14:textId="77777777" w:rsidR="00B26284" w:rsidRPr="00D3624D" w:rsidRDefault="00B26284" w:rsidP="00CF7BB6">
            <w:pPr>
              <w:jc w:val="both"/>
              <w:rPr>
                <w:rFonts w:eastAsia="宋体"/>
                <w:sz w:val="18"/>
                <w:szCs w:val="20"/>
              </w:rPr>
            </w:pPr>
            <w:r w:rsidRPr="00D3624D">
              <w:rPr>
                <w:rFonts w:eastAsia="宋体"/>
                <w:sz w:val="18"/>
                <w:szCs w:val="20"/>
              </w:rPr>
              <w:t>-12.35</w:t>
            </w:r>
          </w:p>
        </w:tc>
        <w:tc>
          <w:tcPr>
            <w:tcW w:w="0" w:type="auto"/>
            <w:shd w:val="clear" w:color="auto" w:fill="auto"/>
            <w:vAlign w:val="center"/>
          </w:tcPr>
          <w:p w14:paraId="66704D7F" w14:textId="77777777" w:rsidR="00B26284" w:rsidRPr="00D3624D" w:rsidRDefault="00B26284" w:rsidP="00CF7BB6">
            <w:pPr>
              <w:jc w:val="both"/>
              <w:rPr>
                <w:rFonts w:eastAsia="宋体"/>
                <w:sz w:val="18"/>
                <w:szCs w:val="20"/>
              </w:rPr>
            </w:pPr>
            <w:r w:rsidRPr="00D3624D">
              <w:rPr>
                <w:rFonts w:eastAsia="宋体"/>
                <w:sz w:val="18"/>
                <w:szCs w:val="20"/>
              </w:rPr>
              <w:t>141.02</w:t>
            </w:r>
          </w:p>
        </w:tc>
        <w:tc>
          <w:tcPr>
            <w:tcW w:w="0" w:type="auto"/>
            <w:shd w:val="clear" w:color="auto" w:fill="auto"/>
            <w:vAlign w:val="center"/>
          </w:tcPr>
          <w:p w14:paraId="7D59E756" w14:textId="77777777" w:rsidR="00B26284" w:rsidRPr="00D3624D" w:rsidRDefault="00B26284" w:rsidP="00CF7BB6">
            <w:pPr>
              <w:jc w:val="both"/>
              <w:rPr>
                <w:rFonts w:eastAsia="宋体"/>
                <w:sz w:val="18"/>
                <w:szCs w:val="20"/>
              </w:rPr>
            </w:pPr>
            <w:r w:rsidRPr="00D3624D">
              <w:rPr>
                <w:rFonts w:eastAsia="宋体"/>
                <w:sz w:val="18"/>
                <w:szCs w:val="20"/>
              </w:rPr>
              <w:t>153.06</w:t>
            </w:r>
          </w:p>
        </w:tc>
        <w:tc>
          <w:tcPr>
            <w:tcW w:w="0" w:type="auto"/>
            <w:shd w:val="clear" w:color="auto" w:fill="auto"/>
            <w:vAlign w:val="center"/>
          </w:tcPr>
          <w:p w14:paraId="7D0CC526" w14:textId="77777777" w:rsidR="00B26284" w:rsidRPr="00D3624D" w:rsidRDefault="00B26284" w:rsidP="00CF7BB6">
            <w:pPr>
              <w:jc w:val="both"/>
              <w:rPr>
                <w:rFonts w:eastAsia="宋体"/>
                <w:sz w:val="18"/>
                <w:szCs w:val="20"/>
              </w:rPr>
            </w:pPr>
            <w:r w:rsidRPr="00D3624D">
              <w:rPr>
                <w:rFonts w:eastAsia="宋体"/>
                <w:sz w:val="18"/>
                <w:szCs w:val="20"/>
              </w:rPr>
              <w:t>122.33</w:t>
            </w:r>
          </w:p>
        </w:tc>
        <w:tc>
          <w:tcPr>
            <w:tcW w:w="0" w:type="auto"/>
            <w:vMerge/>
            <w:tcBorders>
              <w:left w:val="single" w:sz="4" w:space="0" w:color="auto"/>
              <w:right w:val="single" w:sz="4" w:space="0" w:color="auto"/>
            </w:tcBorders>
            <w:shd w:val="clear" w:color="auto" w:fill="auto"/>
            <w:vAlign w:val="center"/>
          </w:tcPr>
          <w:p w14:paraId="6DF44D32" w14:textId="77777777" w:rsidR="00B26284" w:rsidRPr="00D3624D" w:rsidRDefault="00B26284" w:rsidP="00CF7BB6">
            <w:pPr>
              <w:jc w:val="both"/>
              <w:rPr>
                <w:rFonts w:eastAsia="宋体"/>
                <w:sz w:val="18"/>
                <w:szCs w:val="20"/>
              </w:rPr>
            </w:pPr>
          </w:p>
        </w:tc>
      </w:tr>
      <w:tr w:rsidR="00B26284" w:rsidRPr="00D3624D" w14:paraId="6AF92FC5" w14:textId="77777777" w:rsidTr="00362086">
        <w:trPr>
          <w:trHeight w:val="113"/>
          <w:jc w:val="center"/>
        </w:trPr>
        <w:tc>
          <w:tcPr>
            <w:tcW w:w="0" w:type="auto"/>
            <w:shd w:val="clear" w:color="auto" w:fill="auto"/>
            <w:vAlign w:val="center"/>
          </w:tcPr>
          <w:p w14:paraId="51C5FFFA" w14:textId="77777777" w:rsidR="00B26284" w:rsidRPr="00D3624D" w:rsidRDefault="00B26284" w:rsidP="00CF7BB6">
            <w:pPr>
              <w:jc w:val="both"/>
              <w:rPr>
                <w:rFonts w:eastAsia="宋体"/>
                <w:sz w:val="18"/>
                <w:szCs w:val="20"/>
              </w:rPr>
            </w:pPr>
            <w:r w:rsidRPr="00D3624D">
              <w:rPr>
                <w:rFonts w:eastAsia="宋体"/>
                <w:sz w:val="18"/>
                <w:szCs w:val="20"/>
              </w:rPr>
              <w:t>Gain</w:t>
            </w:r>
          </w:p>
        </w:tc>
        <w:tc>
          <w:tcPr>
            <w:tcW w:w="0" w:type="auto"/>
            <w:shd w:val="clear" w:color="auto" w:fill="auto"/>
            <w:vAlign w:val="center"/>
          </w:tcPr>
          <w:p w14:paraId="33F9F59C" w14:textId="77777777" w:rsidR="00B26284" w:rsidRPr="00D3624D" w:rsidRDefault="00B26284" w:rsidP="00CF7BB6">
            <w:pPr>
              <w:jc w:val="both"/>
              <w:rPr>
                <w:rFonts w:eastAsia="宋体"/>
                <w:sz w:val="18"/>
                <w:szCs w:val="20"/>
              </w:rPr>
            </w:pPr>
            <w:r w:rsidRPr="00D3624D">
              <w:rPr>
                <w:rFonts w:eastAsia="宋体"/>
                <w:kern w:val="2"/>
                <w:sz w:val="18"/>
                <w:szCs w:val="20"/>
              </w:rPr>
              <w:t>6.42</w:t>
            </w:r>
          </w:p>
        </w:tc>
        <w:tc>
          <w:tcPr>
            <w:tcW w:w="0" w:type="auto"/>
            <w:shd w:val="clear" w:color="auto" w:fill="auto"/>
            <w:vAlign w:val="center"/>
          </w:tcPr>
          <w:p w14:paraId="175028B5" w14:textId="77777777" w:rsidR="00B26284" w:rsidRPr="00D3624D" w:rsidRDefault="00B26284" w:rsidP="00CF7BB6">
            <w:pPr>
              <w:jc w:val="both"/>
              <w:rPr>
                <w:rFonts w:eastAsia="宋体"/>
                <w:sz w:val="18"/>
                <w:szCs w:val="20"/>
              </w:rPr>
            </w:pPr>
            <w:r w:rsidRPr="00D3624D">
              <w:rPr>
                <w:rFonts w:eastAsia="宋体"/>
                <w:kern w:val="2"/>
                <w:sz w:val="18"/>
                <w:szCs w:val="20"/>
              </w:rPr>
              <w:t>6.42</w:t>
            </w:r>
          </w:p>
        </w:tc>
        <w:tc>
          <w:tcPr>
            <w:tcW w:w="0" w:type="auto"/>
            <w:shd w:val="clear" w:color="auto" w:fill="auto"/>
            <w:vAlign w:val="center"/>
          </w:tcPr>
          <w:p w14:paraId="793662B8" w14:textId="77777777" w:rsidR="00B26284" w:rsidRPr="00D3624D" w:rsidRDefault="00B26284" w:rsidP="00CF7BB6">
            <w:pPr>
              <w:jc w:val="both"/>
              <w:rPr>
                <w:rFonts w:eastAsia="宋体"/>
                <w:sz w:val="18"/>
                <w:szCs w:val="20"/>
              </w:rPr>
            </w:pPr>
            <w:r w:rsidRPr="00D3624D">
              <w:rPr>
                <w:rFonts w:eastAsia="宋体"/>
                <w:kern w:val="2"/>
                <w:sz w:val="18"/>
                <w:szCs w:val="20"/>
              </w:rPr>
              <w:t>6.42</w:t>
            </w:r>
          </w:p>
        </w:tc>
        <w:tc>
          <w:tcPr>
            <w:tcW w:w="0" w:type="auto"/>
            <w:shd w:val="clear" w:color="auto" w:fill="auto"/>
            <w:vAlign w:val="center"/>
          </w:tcPr>
          <w:p w14:paraId="36762B2C" w14:textId="77777777" w:rsidR="00B26284" w:rsidRPr="00D3624D" w:rsidRDefault="00B26284" w:rsidP="00CF7BB6">
            <w:pPr>
              <w:jc w:val="both"/>
              <w:rPr>
                <w:rFonts w:eastAsia="宋体"/>
                <w:sz w:val="18"/>
                <w:szCs w:val="20"/>
              </w:rPr>
            </w:pPr>
            <w:r w:rsidRPr="00D3624D">
              <w:rPr>
                <w:rFonts w:eastAsia="宋体"/>
                <w:kern w:val="2"/>
                <w:sz w:val="18"/>
                <w:szCs w:val="20"/>
              </w:rPr>
              <w:t>6.42</w:t>
            </w:r>
          </w:p>
        </w:tc>
        <w:tc>
          <w:tcPr>
            <w:tcW w:w="0" w:type="auto"/>
            <w:vMerge/>
            <w:tcBorders>
              <w:left w:val="single" w:sz="4" w:space="0" w:color="auto"/>
              <w:right w:val="single" w:sz="4" w:space="0" w:color="auto"/>
            </w:tcBorders>
            <w:shd w:val="clear" w:color="auto" w:fill="auto"/>
            <w:vAlign w:val="center"/>
          </w:tcPr>
          <w:p w14:paraId="6E631A69" w14:textId="77777777" w:rsidR="00B26284" w:rsidRPr="00D3624D" w:rsidRDefault="00B26284" w:rsidP="00CF7BB6">
            <w:pPr>
              <w:jc w:val="both"/>
              <w:rPr>
                <w:rFonts w:eastAsia="宋体"/>
                <w:sz w:val="18"/>
                <w:szCs w:val="20"/>
              </w:rPr>
            </w:pPr>
          </w:p>
        </w:tc>
      </w:tr>
      <w:tr w:rsidR="00B26284" w:rsidRPr="00D3624D" w14:paraId="6E92D75A" w14:textId="77777777" w:rsidTr="00362086">
        <w:trPr>
          <w:trHeight w:val="113"/>
          <w:jc w:val="center"/>
        </w:trPr>
        <w:tc>
          <w:tcPr>
            <w:tcW w:w="0" w:type="auto"/>
            <w:shd w:val="clear" w:color="auto" w:fill="auto"/>
            <w:vAlign w:val="center"/>
          </w:tcPr>
          <w:p w14:paraId="4B58417E" w14:textId="77777777" w:rsidR="00B26284" w:rsidRPr="00D3624D" w:rsidRDefault="00B26284" w:rsidP="00CF7BB6">
            <w:pPr>
              <w:jc w:val="both"/>
              <w:rPr>
                <w:rFonts w:eastAsia="宋体"/>
                <w:sz w:val="18"/>
                <w:szCs w:val="20"/>
              </w:rPr>
            </w:pPr>
            <w:r w:rsidRPr="00D3624D">
              <w:rPr>
                <w:rFonts w:eastAsia="宋体"/>
                <w:sz w:val="18"/>
                <w:szCs w:val="20"/>
              </w:rPr>
              <w:t>TDD</w:t>
            </w:r>
          </w:p>
        </w:tc>
        <w:tc>
          <w:tcPr>
            <w:tcW w:w="0" w:type="auto"/>
            <w:shd w:val="clear" w:color="auto" w:fill="auto"/>
            <w:vAlign w:val="center"/>
          </w:tcPr>
          <w:p w14:paraId="13D552EC" w14:textId="77777777" w:rsidR="00B26284" w:rsidRPr="00D3624D" w:rsidRDefault="00B26284" w:rsidP="00CF7BB6">
            <w:pPr>
              <w:jc w:val="both"/>
              <w:rPr>
                <w:rFonts w:eastAsia="宋体"/>
                <w:sz w:val="18"/>
                <w:szCs w:val="20"/>
              </w:rPr>
            </w:pPr>
            <w:r w:rsidRPr="00D3624D">
              <w:rPr>
                <w:rFonts w:eastAsia="宋体"/>
                <w:sz w:val="18"/>
                <w:szCs w:val="20"/>
              </w:rPr>
              <w:t>-5.93</w:t>
            </w:r>
          </w:p>
        </w:tc>
        <w:tc>
          <w:tcPr>
            <w:tcW w:w="0" w:type="auto"/>
            <w:shd w:val="clear" w:color="auto" w:fill="auto"/>
            <w:vAlign w:val="center"/>
          </w:tcPr>
          <w:p w14:paraId="79DADA88" w14:textId="77777777" w:rsidR="00B26284" w:rsidRPr="00D3624D" w:rsidRDefault="00B26284" w:rsidP="00CF7BB6">
            <w:pPr>
              <w:jc w:val="both"/>
              <w:rPr>
                <w:rFonts w:eastAsia="宋体"/>
                <w:sz w:val="18"/>
                <w:szCs w:val="20"/>
              </w:rPr>
            </w:pPr>
            <w:r w:rsidRPr="00D3624D">
              <w:rPr>
                <w:rFonts w:eastAsia="宋体"/>
                <w:sz w:val="18"/>
                <w:szCs w:val="20"/>
              </w:rPr>
              <w:t>134.60</w:t>
            </w:r>
          </w:p>
        </w:tc>
        <w:tc>
          <w:tcPr>
            <w:tcW w:w="0" w:type="auto"/>
            <w:shd w:val="clear" w:color="auto" w:fill="auto"/>
            <w:vAlign w:val="center"/>
          </w:tcPr>
          <w:p w14:paraId="5BFE9974" w14:textId="77777777" w:rsidR="00B26284" w:rsidRPr="00D3624D" w:rsidRDefault="00B26284" w:rsidP="00CF7BB6">
            <w:pPr>
              <w:jc w:val="both"/>
              <w:rPr>
                <w:rFonts w:eastAsia="宋体"/>
                <w:sz w:val="18"/>
                <w:szCs w:val="20"/>
              </w:rPr>
            </w:pPr>
            <w:r w:rsidRPr="00D3624D">
              <w:rPr>
                <w:rFonts w:eastAsia="宋体"/>
                <w:sz w:val="18"/>
                <w:szCs w:val="20"/>
              </w:rPr>
              <w:t>146.64</w:t>
            </w:r>
          </w:p>
        </w:tc>
        <w:tc>
          <w:tcPr>
            <w:tcW w:w="0" w:type="auto"/>
            <w:shd w:val="clear" w:color="auto" w:fill="auto"/>
            <w:vAlign w:val="center"/>
          </w:tcPr>
          <w:p w14:paraId="5151CF55" w14:textId="77777777" w:rsidR="00B26284" w:rsidRPr="00D3624D" w:rsidRDefault="00B26284" w:rsidP="00CF7BB6">
            <w:pPr>
              <w:jc w:val="both"/>
              <w:rPr>
                <w:rFonts w:eastAsia="宋体"/>
                <w:sz w:val="18"/>
                <w:szCs w:val="20"/>
              </w:rPr>
            </w:pPr>
            <w:r w:rsidRPr="00D3624D">
              <w:rPr>
                <w:rFonts w:eastAsia="宋体"/>
                <w:sz w:val="18"/>
                <w:szCs w:val="20"/>
              </w:rPr>
              <w:t>115.91</w:t>
            </w:r>
          </w:p>
        </w:tc>
        <w:tc>
          <w:tcPr>
            <w:tcW w:w="0" w:type="auto"/>
            <w:vMerge w:val="restart"/>
            <w:tcBorders>
              <w:left w:val="single" w:sz="4" w:space="0" w:color="auto"/>
              <w:right w:val="single" w:sz="4" w:space="0" w:color="auto"/>
            </w:tcBorders>
            <w:shd w:val="clear" w:color="auto" w:fill="auto"/>
            <w:vAlign w:val="center"/>
          </w:tcPr>
          <w:p w14:paraId="4A8BC1B3" w14:textId="77777777" w:rsidR="00B26284" w:rsidRPr="00D3624D" w:rsidRDefault="00B26284" w:rsidP="00CF7BB6">
            <w:pPr>
              <w:jc w:val="both"/>
              <w:rPr>
                <w:rFonts w:eastAsia="宋体"/>
                <w:sz w:val="18"/>
                <w:szCs w:val="20"/>
              </w:rPr>
            </w:pPr>
            <w:r w:rsidRPr="00D3624D">
              <w:rPr>
                <w:rFonts w:eastAsia="宋体"/>
                <w:sz w:val="18"/>
                <w:szCs w:val="20"/>
              </w:rPr>
              <w:t xml:space="preserve">Scheme 3, Option-1 (Example-2), Medium Load, </w:t>
            </w:r>
            <w:r w:rsidRPr="00D3624D">
              <w:rPr>
                <w:rFonts w:ascii="宋体" w:eastAsia="宋体" w:hAnsi="宋体" w:cs="宋体" w:hint="eastAsia"/>
                <w:sz w:val="18"/>
                <w:szCs w:val="20"/>
              </w:rPr>
              <w:t>△</w:t>
            </w:r>
            <w:r w:rsidRPr="00D3624D">
              <w:rPr>
                <w:rFonts w:eastAsia="宋体"/>
                <w:sz w:val="18"/>
                <w:szCs w:val="20"/>
              </w:rPr>
              <w:t>=1.46 dB</w:t>
            </w:r>
          </w:p>
        </w:tc>
      </w:tr>
      <w:tr w:rsidR="00B26284" w:rsidRPr="00D3624D" w14:paraId="5D22B519" w14:textId="77777777" w:rsidTr="00362086">
        <w:trPr>
          <w:trHeight w:val="113"/>
          <w:jc w:val="center"/>
        </w:trPr>
        <w:tc>
          <w:tcPr>
            <w:tcW w:w="0" w:type="auto"/>
            <w:shd w:val="clear" w:color="auto" w:fill="auto"/>
            <w:vAlign w:val="center"/>
          </w:tcPr>
          <w:p w14:paraId="024266A7" w14:textId="77777777" w:rsidR="00B26284" w:rsidRPr="00D3624D" w:rsidRDefault="00B26284" w:rsidP="00CF7BB6">
            <w:pPr>
              <w:jc w:val="both"/>
              <w:rPr>
                <w:rFonts w:eastAsia="宋体"/>
                <w:sz w:val="18"/>
                <w:szCs w:val="20"/>
              </w:rPr>
            </w:pPr>
            <w:r w:rsidRPr="00D3624D">
              <w:rPr>
                <w:rFonts w:eastAsia="宋体"/>
                <w:sz w:val="18"/>
                <w:szCs w:val="20"/>
              </w:rPr>
              <w:t>SBFD</w:t>
            </w:r>
          </w:p>
        </w:tc>
        <w:tc>
          <w:tcPr>
            <w:tcW w:w="0" w:type="auto"/>
            <w:shd w:val="clear" w:color="auto" w:fill="auto"/>
            <w:vAlign w:val="center"/>
          </w:tcPr>
          <w:p w14:paraId="4868C12D" w14:textId="77777777" w:rsidR="00B26284" w:rsidRPr="00D3624D" w:rsidRDefault="00B26284" w:rsidP="00CF7BB6">
            <w:pPr>
              <w:jc w:val="both"/>
              <w:rPr>
                <w:rFonts w:eastAsia="宋体"/>
                <w:sz w:val="18"/>
                <w:szCs w:val="20"/>
              </w:rPr>
            </w:pPr>
            <w:r w:rsidRPr="00D3624D">
              <w:rPr>
                <w:rFonts w:eastAsia="宋体"/>
                <w:sz w:val="18"/>
                <w:szCs w:val="20"/>
              </w:rPr>
              <w:t>-12.04</w:t>
            </w:r>
          </w:p>
        </w:tc>
        <w:tc>
          <w:tcPr>
            <w:tcW w:w="0" w:type="auto"/>
            <w:shd w:val="clear" w:color="auto" w:fill="auto"/>
            <w:vAlign w:val="center"/>
          </w:tcPr>
          <w:p w14:paraId="75C7B124" w14:textId="77777777" w:rsidR="00B26284" w:rsidRPr="00D3624D" w:rsidRDefault="00B26284" w:rsidP="00CF7BB6">
            <w:pPr>
              <w:jc w:val="both"/>
              <w:rPr>
                <w:rFonts w:eastAsia="宋体"/>
                <w:sz w:val="18"/>
                <w:szCs w:val="20"/>
              </w:rPr>
            </w:pPr>
            <w:r w:rsidRPr="00D3624D">
              <w:rPr>
                <w:rFonts w:eastAsia="宋体"/>
                <w:sz w:val="18"/>
                <w:szCs w:val="20"/>
              </w:rPr>
              <w:t>130.44</w:t>
            </w:r>
          </w:p>
        </w:tc>
        <w:tc>
          <w:tcPr>
            <w:tcW w:w="0" w:type="auto"/>
            <w:shd w:val="clear" w:color="auto" w:fill="auto"/>
            <w:vAlign w:val="center"/>
          </w:tcPr>
          <w:p w14:paraId="08E3A21A" w14:textId="77777777" w:rsidR="00B26284" w:rsidRPr="00D3624D" w:rsidRDefault="00B26284" w:rsidP="00CF7BB6">
            <w:pPr>
              <w:jc w:val="both"/>
              <w:rPr>
                <w:rFonts w:eastAsia="宋体"/>
                <w:sz w:val="18"/>
                <w:szCs w:val="20"/>
              </w:rPr>
            </w:pPr>
            <w:r w:rsidRPr="00D3624D">
              <w:rPr>
                <w:rFonts w:eastAsia="宋体"/>
                <w:sz w:val="18"/>
                <w:szCs w:val="20"/>
              </w:rPr>
              <w:t>142.48</w:t>
            </w:r>
          </w:p>
        </w:tc>
        <w:tc>
          <w:tcPr>
            <w:tcW w:w="0" w:type="auto"/>
            <w:shd w:val="clear" w:color="auto" w:fill="auto"/>
            <w:vAlign w:val="center"/>
          </w:tcPr>
          <w:p w14:paraId="1FCE61D7" w14:textId="77777777" w:rsidR="00B26284" w:rsidRPr="00D3624D" w:rsidRDefault="00B26284" w:rsidP="00CF7BB6">
            <w:pPr>
              <w:jc w:val="both"/>
              <w:rPr>
                <w:rFonts w:eastAsia="宋体"/>
                <w:sz w:val="18"/>
                <w:szCs w:val="20"/>
              </w:rPr>
            </w:pPr>
            <w:r w:rsidRPr="00D3624D">
              <w:rPr>
                <w:rFonts w:eastAsia="宋体"/>
                <w:sz w:val="18"/>
                <w:szCs w:val="20"/>
              </w:rPr>
              <w:t>111.75</w:t>
            </w:r>
          </w:p>
        </w:tc>
        <w:tc>
          <w:tcPr>
            <w:tcW w:w="0" w:type="auto"/>
            <w:vMerge/>
            <w:tcBorders>
              <w:left w:val="single" w:sz="4" w:space="0" w:color="auto"/>
              <w:right w:val="single" w:sz="4" w:space="0" w:color="auto"/>
            </w:tcBorders>
            <w:shd w:val="clear" w:color="auto" w:fill="auto"/>
            <w:vAlign w:val="center"/>
          </w:tcPr>
          <w:p w14:paraId="4B8C36E4" w14:textId="77777777" w:rsidR="00B26284" w:rsidRPr="00D3624D" w:rsidRDefault="00B26284" w:rsidP="00CF7BB6">
            <w:pPr>
              <w:jc w:val="both"/>
              <w:rPr>
                <w:rFonts w:eastAsia="宋体"/>
                <w:sz w:val="18"/>
                <w:szCs w:val="20"/>
              </w:rPr>
            </w:pPr>
          </w:p>
        </w:tc>
      </w:tr>
      <w:tr w:rsidR="00B26284" w:rsidRPr="00D3624D" w14:paraId="69177C82" w14:textId="77777777" w:rsidTr="00362086">
        <w:trPr>
          <w:trHeight w:val="113"/>
          <w:jc w:val="center"/>
        </w:trPr>
        <w:tc>
          <w:tcPr>
            <w:tcW w:w="0" w:type="auto"/>
            <w:shd w:val="clear" w:color="auto" w:fill="auto"/>
            <w:vAlign w:val="center"/>
          </w:tcPr>
          <w:p w14:paraId="345D453D" w14:textId="77777777" w:rsidR="00B26284" w:rsidRPr="00D3624D" w:rsidRDefault="00B26284" w:rsidP="00CF7BB6">
            <w:pPr>
              <w:jc w:val="both"/>
              <w:rPr>
                <w:rFonts w:eastAsia="宋体"/>
                <w:sz w:val="18"/>
                <w:szCs w:val="20"/>
              </w:rPr>
            </w:pPr>
            <w:r w:rsidRPr="00D3624D">
              <w:rPr>
                <w:rFonts w:eastAsia="宋体"/>
                <w:sz w:val="18"/>
                <w:szCs w:val="20"/>
              </w:rPr>
              <w:t>Gain</w:t>
            </w:r>
          </w:p>
        </w:tc>
        <w:tc>
          <w:tcPr>
            <w:tcW w:w="0" w:type="auto"/>
            <w:shd w:val="clear" w:color="auto" w:fill="auto"/>
            <w:vAlign w:val="center"/>
          </w:tcPr>
          <w:p w14:paraId="793612D1" w14:textId="77777777" w:rsidR="00B26284" w:rsidRPr="00D3624D" w:rsidRDefault="00B26284" w:rsidP="00CF7BB6">
            <w:pPr>
              <w:jc w:val="both"/>
              <w:rPr>
                <w:rFonts w:eastAsia="宋体"/>
                <w:sz w:val="18"/>
                <w:szCs w:val="20"/>
              </w:rPr>
            </w:pPr>
            <w:r w:rsidRPr="00D3624D">
              <w:rPr>
                <w:rFonts w:eastAsia="宋体"/>
                <w:kern w:val="2"/>
                <w:sz w:val="18"/>
                <w:szCs w:val="20"/>
              </w:rPr>
              <w:t>6.11</w:t>
            </w:r>
          </w:p>
        </w:tc>
        <w:tc>
          <w:tcPr>
            <w:tcW w:w="0" w:type="auto"/>
            <w:shd w:val="clear" w:color="auto" w:fill="auto"/>
            <w:vAlign w:val="center"/>
          </w:tcPr>
          <w:p w14:paraId="2A7CDE14" w14:textId="77777777" w:rsidR="00B26284" w:rsidRPr="00D3624D" w:rsidRDefault="00B26284" w:rsidP="00CF7BB6">
            <w:pPr>
              <w:jc w:val="both"/>
              <w:rPr>
                <w:rFonts w:eastAsia="宋体"/>
                <w:sz w:val="18"/>
                <w:szCs w:val="20"/>
              </w:rPr>
            </w:pPr>
            <w:r w:rsidRPr="00D3624D">
              <w:rPr>
                <w:rFonts w:eastAsia="宋体"/>
                <w:kern w:val="2"/>
                <w:sz w:val="18"/>
                <w:szCs w:val="20"/>
              </w:rPr>
              <w:t>6.11</w:t>
            </w:r>
          </w:p>
        </w:tc>
        <w:tc>
          <w:tcPr>
            <w:tcW w:w="0" w:type="auto"/>
            <w:shd w:val="clear" w:color="auto" w:fill="auto"/>
            <w:vAlign w:val="center"/>
          </w:tcPr>
          <w:p w14:paraId="13606C60" w14:textId="77777777" w:rsidR="00B26284" w:rsidRPr="00D3624D" w:rsidRDefault="00B26284" w:rsidP="00CF7BB6">
            <w:pPr>
              <w:jc w:val="both"/>
              <w:rPr>
                <w:rFonts w:eastAsia="宋体"/>
                <w:sz w:val="18"/>
                <w:szCs w:val="20"/>
              </w:rPr>
            </w:pPr>
            <w:r w:rsidRPr="00D3624D">
              <w:rPr>
                <w:rFonts w:eastAsia="宋体"/>
                <w:kern w:val="2"/>
                <w:sz w:val="18"/>
                <w:szCs w:val="20"/>
              </w:rPr>
              <w:t>6.11</w:t>
            </w:r>
          </w:p>
        </w:tc>
        <w:tc>
          <w:tcPr>
            <w:tcW w:w="0" w:type="auto"/>
            <w:shd w:val="clear" w:color="auto" w:fill="auto"/>
            <w:vAlign w:val="center"/>
          </w:tcPr>
          <w:p w14:paraId="752A60CF" w14:textId="77777777" w:rsidR="00B26284" w:rsidRPr="00D3624D" w:rsidRDefault="00B26284" w:rsidP="00CF7BB6">
            <w:pPr>
              <w:jc w:val="both"/>
              <w:rPr>
                <w:rFonts w:eastAsia="宋体"/>
                <w:sz w:val="18"/>
                <w:szCs w:val="20"/>
              </w:rPr>
            </w:pPr>
            <w:r w:rsidRPr="00D3624D">
              <w:rPr>
                <w:rFonts w:eastAsia="宋体"/>
                <w:kern w:val="2"/>
                <w:sz w:val="18"/>
                <w:szCs w:val="20"/>
              </w:rPr>
              <w:t>6.11</w:t>
            </w:r>
          </w:p>
        </w:tc>
        <w:tc>
          <w:tcPr>
            <w:tcW w:w="0" w:type="auto"/>
            <w:vMerge/>
            <w:tcBorders>
              <w:left w:val="single" w:sz="4" w:space="0" w:color="auto"/>
              <w:right w:val="single" w:sz="4" w:space="0" w:color="auto"/>
            </w:tcBorders>
            <w:shd w:val="clear" w:color="auto" w:fill="auto"/>
            <w:vAlign w:val="center"/>
          </w:tcPr>
          <w:p w14:paraId="75D0DF68" w14:textId="77777777" w:rsidR="00B26284" w:rsidRPr="00D3624D" w:rsidRDefault="00B26284" w:rsidP="00CF7BB6">
            <w:pPr>
              <w:jc w:val="both"/>
              <w:rPr>
                <w:rFonts w:eastAsia="宋体"/>
                <w:sz w:val="18"/>
                <w:szCs w:val="20"/>
              </w:rPr>
            </w:pPr>
          </w:p>
        </w:tc>
      </w:tr>
      <w:tr w:rsidR="00B26284" w:rsidRPr="00D3624D" w14:paraId="43BD43A9" w14:textId="77777777" w:rsidTr="00362086">
        <w:trPr>
          <w:trHeight w:val="113"/>
          <w:jc w:val="center"/>
        </w:trPr>
        <w:tc>
          <w:tcPr>
            <w:tcW w:w="0" w:type="auto"/>
            <w:shd w:val="clear" w:color="auto" w:fill="auto"/>
            <w:vAlign w:val="center"/>
          </w:tcPr>
          <w:p w14:paraId="24CF6827" w14:textId="77777777" w:rsidR="00B26284" w:rsidRPr="00D3624D" w:rsidRDefault="00B26284" w:rsidP="00CF7BB6">
            <w:pPr>
              <w:jc w:val="both"/>
              <w:rPr>
                <w:rFonts w:eastAsia="宋体"/>
                <w:sz w:val="18"/>
                <w:szCs w:val="20"/>
              </w:rPr>
            </w:pPr>
            <w:r w:rsidRPr="00D3624D">
              <w:rPr>
                <w:rFonts w:eastAsia="宋体"/>
                <w:sz w:val="18"/>
                <w:szCs w:val="20"/>
              </w:rPr>
              <w:t>TDD</w:t>
            </w:r>
          </w:p>
        </w:tc>
        <w:tc>
          <w:tcPr>
            <w:tcW w:w="0" w:type="auto"/>
            <w:shd w:val="clear" w:color="auto" w:fill="auto"/>
            <w:vAlign w:val="center"/>
          </w:tcPr>
          <w:p w14:paraId="43DB755D" w14:textId="77777777" w:rsidR="00B26284" w:rsidRPr="00D3624D" w:rsidRDefault="00B26284" w:rsidP="00CF7BB6">
            <w:pPr>
              <w:jc w:val="both"/>
              <w:rPr>
                <w:rFonts w:eastAsia="宋体"/>
                <w:sz w:val="18"/>
                <w:szCs w:val="20"/>
              </w:rPr>
            </w:pPr>
            <w:r w:rsidRPr="00D3624D">
              <w:rPr>
                <w:rFonts w:eastAsia="宋体"/>
                <w:sz w:val="18"/>
                <w:szCs w:val="20"/>
              </w:rPr>
              <w:t>-5.93</w:t>
            </w:r>
          </w:p>
        </w:tc>
        <w:tc>
          <w:tcPr>
            <w:tcW w:w="0" w:type="auto"/>
            <w:shd w:val="clear" w:color="auto" w:fill="auto"/>
            <w:vAlign w:val="center"/>
          </w:tcPr>
          <w:p w14:paraId="5532386A" w14:textId="77777777" w:rsidR="00B26284" w:rsidRPr="00D3624D" w:rsidRDefault="00B26284" w:rsidP="00CF7BB6">
            <w:pPr>
              <w:jc w:val="both"/>
              <w:rPr>
                <w:rFonts w:eastAsia="宋体"/>
                <w:sz w:val="18"/>
                <w:szCs w:val="20"/>
              </w:rPr>
            </w:pPr>
            <w:r w:rsidRPr="00D3624D">
              <w:rPr>
                <w:rFonts w:eastAsia="宋体"/>
                <w:sz w:val="18"/>
                <w:szCs w:val="20"/>
              </w:rPr>
              <w:t>134.60</w:t>
            </w:r>
          </w:p>
        </w:tc>
        <w:tc>
          <w:tcPr>
            <w:tcW w:w="0" w:type="auto"/>
            <w:shd w:val="clear" w:color="auto" w:fill="auto"/>
            <w:vAlign w:val="center"/>
          </w:tcPr>
          <w:p w14:paraId="02AB2D3A" w14:textId="77777777" w:rsidR="00B26284" w:rsidRPr="00D3624D" w:rsidRDefault="00B26284" w:rsidP="00CF7BB6">
            <w:pPr>
              <w:jc w:val="both"/>
              <w:rPr>
                <w:rFonts w:eastAsia="宋体"/>
                <w:sz w:val="18"/>
                <w:szCs w:val="20"/>
              </w:rPr>
            </w:pPr>
            <w:r w:rsidRPr="00D3624D">
              <w:rPr>
                <w:rFonts w:eastAsia="宋体"/>
                <w:sz w:val="18"/>
                <w:szCs w:val="20"/>
              </w:rPr>
              <w:t>146.64</w:t>
            </w:r>
          </w:p>
        </w:tc>
        <w:tc>
          <w:tcPr>
            <w:tcW w:w="0" w:type="auto"/>
            <w:shd w:val="clear" w:color="auto" w:fill="auto"/>
            <w:vAlign w:val="center"/>
          </w:tcPr>
          <w:p w14:paraId="7BF2C110" w14:textId="77777777" w:rsidR="00B26284" w:rsidRPr="00D3624D" w:rsidRDefault="00B26284" w:rsidP="00CF7BB6">
            <w:pPr>
              <w:jc w:val="both"/>
              <w:rPr>
                <w:rFonts w:eastAsia="宋体"/>
                <w:sz w:val="18"/>
                <w:szCs w:val="20"/>
              </w:rPr>
            </w:pPr>
            <w:r w:rsidRPr="00D3624D">
              <w:rPr>
                <w:rFonts w:eastAsia="宋体"/>
                <w:sz w:val="18"/>
                <w:szCs w:val="20"/>
              </w:rPr>
              <w:t>115.91</w:t>
            </w:r>
          </w:p>
        </w:tc>
        <w:tc>
          <w:tcPr>
            <w:tcW w:w="0" w:type="auto"/>
            <w:vMerge w:val="restart"/>
            <w:tcBorders>
              <w:left w:val="single" w:sz="4" w:space="0" w:color="auto"/>
              <w:right w:val="single" w:sz="4" w:space="0" w:color="auto"/>
            </w:tcBorders>
            <w:shd w:val="clear" w:color="auto" w:fill="auto"/>
            <w:vAlign w:val="center"/>
          </w:tcPr>
          <w:p w14:paraId="2AE58F75" w14:textId="77777777" w:rsidR="00B26284" w:rsidRPr="00D3624D" w:rsidRDefault="00B26284" w:rsidP="00CF7BB6">
            <w:pPr>
              <w:jc w:val="both"/>
              <w:rPr>
                <w:rFonts w:eastAsia="宋体"/>
                <w:sz w:val="18"/>
                <w:szCs w:val="20"/>
              </w:rPr>
            </w:pPr>
            <w:r w:rsidRPr="00D3624D">
              <w:rPr>
                <w:rFonts w:eastAsia="宋体"/>
                <w:sz w:val="18"/>
                <w:szCs w:val="20"/>
              </w:rPr>
              <w:t xml:space="preserve">Scheme 3, Option-1 (Example-2), High Load, </w:t>
            </w:r>
            <w:r w:rsidRPr="00D3624D">
              <w:rPr>
                <w:rFonts w:ascii="宋体" w:eastAsia="宋体" w:hAnsi="宋体" w:cs="宋体" w:hint="eastAsia"/>
                <w:sz w:val="18"/>
                <w:szCs w:val="20"/>
              </w:rPr>
              <w:t>△</w:t>
            </w:r>
            <w:r w:rsidRPr="00D3624D">
              <w:rPr>
                <w:rFonts w:eastAsia="宋体"/>
                <w:sz w:val="18"/>
                <w:szCs w:val="20"/>
              </w:rPr>
              <w:t>=2.47 dB</w:t>
            </w:r>
          </w:p>
        </w:tc>
      </w:tr>
      <w:tr w:rsidR="00B26284" w:rsidRPr="00D3624D" w14:paraId="454DC6A2" w14:textId="77777777" w:rsidTr="00362086">
        <w:trPr>
          <w:trHeight w:val="113"/>
          <w:jc w:val="center"/>
        </w:trPr>
        <w:tc>
          <w:tcPr>
            <w:tcW w:w="0" w:type="auto"/>
            <w:shd w:val="clear" w:color="auto" w:fill="auto"/>
            <w:vAlign w:val="center"/>
          </w:tcPr>
          <w:p w14:paraId="093CE8C6" w14:textId="77777777" w:rsidR="00B26284" w:rsidRPr="00D3624D" w:rsidRDefault="00B26284" w:rsidP="00CF7BB6">
            <w:pPr>
              <w:jc w:val="both"/>
              <w:rPr>
                <w:rFonts w:eastAsia="宋体"/>
                <w:sz w:val="18"/>
                <w:szCs w:val="20"/>
              </w:rPr>
            </w:pPr>
            <w:r w:rsidRPr="00D3624D">
              <w:rPr>
                <w:rFonts w:eastAsia="宋体"/>
                <w:sz w:val="18"/>
                <w:szCs w:val="20"/>
              </w:rPr>
              <w:t>SBFD</w:t>
            </w:r>
          </w:p>
        </w:tc>
        <w:tc>
          <w:tcPr>
            <w:tcW w:w="0" w:type="auto"/>
            <w:shd w:val="clear" w:color="auto" w:fill="auto"/>
            <w:vAlign w:val="center"/>
          </w:tcPr>
          <w:p w14:paraId="00BAB678" w14:textId="77777777" w:rsidR="00B26284" w:rsidRPr="00D3624D" w:rsidRDefault="00B26284" w:rsidP="00CF7BB6">
            <w:pPr>
              <w:jc w:val="both"/>
              <w:rPr>
                <w:rFonts w:eastAsia="宋体"/>
                <w:sz w:val="18"/>
                <w:szCs w:val="20"/>
              </w:rPr>
            </w:pPr>
            <w:r w:rsidRPr="00D3624D">
              <w:rPr>
                <w:rFonts w:eastAsia="宋体"/>
                <w:sz w:val="18"/>
                <w:szCs w:val="20"/>
              </w:rPr>
              <w:t>-11.35</w:t>
            </w:r>
          </w:p>
        </w:tc>
        <w:tc>
          <w:tcPr>
            <w:tcW w:w="0" w:type="auto"/>
            <w:shd w:val="clear" w:color="auto" w:fill="auto"/>
            <w:vAlign w:val="center"/>
          </w:tcPr>
          <w:p w14:paraId="15F6D876" w14:textId="77777777" w:rsidR="00B26284" w:rsidRPr="00D3624D" w:rsidRDefault="00B26284" w:rsidP="00CF7BB6">
            <w:pPr>
              <w:jc w:val="both"/>
              <w:rPr>
                <w:rFonts w:eastAsia="宋体"/>
                <w:sz w:val="18"/>
                <w:szCs w:val="20"/>
              </w:rPr>
            </w:pPr>
            <w:r w:rsidRPr="00D3624D">
              <w:rPr>
                <w:rFonts w:eastAsia="宋体"/>
                <w:sz w:val="18"/>
                <w:szCs w:val="20"/>
              </w:rPr>
              <w:t>140.02</w:t>
            </w:r>
          </w:p>
        </w:tc>
        <w:tc>
          <w:tcPr>
            <w:tcW w:w="0" w:type="auto"/>
            <w:shd w:val="clear" w:color="auto" w:fill="auto"/>
            <w:vAlign w:val="center"/>
          </w:tcPr>
          <w:p w14:paraId="39DAE98E" w14:textId="77777777" w:rsidR="00B26284" w:rsidRPr="00D3624D" w:rsidRDefault="00B26284" w:rsidP="00CF7BB6">
            <w:pPr>
              <w:jc w:val="both"/>
              <w:rPr>
                <w:rFonts w:eastAsia="宋体"/>
                <w:sz w:val="18"/>
                <w:szCs w:val="20"/>
              </w:rPr>
            </w:pPr>
            <w:r w:rsidRPr="00D3624D">
              <w:rPr>
                <w:rFonts w:eastAsia="宋体"/>
                <w:sz w:val="18"/>
                <w:szCs w:val="20"/>
              </w:rPr>
              <w:t>152.06</w:t>
            </w:r>
          </w:p>
        </w:tc>
        <w:tc>
          <w:tcPr>
            <w:tcW w:w="0" w:type="auto"/>
            <w:shd w:val="clear" w:color="auto" w:fill="auto"/>
            <w:vAlign w:val="center"/>
          </w:tcPr>
          <w:p w14:paraId="1E3EC4E4" w14:textId="77777777" w:rsidR="00B26284" w:rsidRPr="00D3624D" w:rsidRDefault="00B26284" w:rsidP="00CF7BB6">
            <w:pPr>
              <w:jc w:val="both"/>
              <w:rPr>
                <w:rFonts w:eastAsia="宋体"/>
                <w:sz w:val="18"/>
                <w:szCs w:val="20"/>
              </w:rPr>
            </w:pPr>
            <w:r w:rsidRPr="00D3624D">
              <w:rPr>
                <w:rFonts w:eastAsia="宋体"/>
                <w:sz w:val="18"/>
                <w:szCs w:val="20"/>
              </w:rPr>
              <w:t>121.33</w:t>
            </w:r>
          </w:p>
        </w:tc>
        <w:tc>
          <w:tcPr>
            <w:tcW w:w="0" w:type="auto"/>
            <w:vMerge/>
            <w:tcBorders>
              <w:left w:val="single" w:sz="4" w:space="0" w:color="auto"/>
              <w:right w:val="single" w:sz="4" w:space="0" w:color="auto"/>
            </w:tcBorders>
            <w:shd w:val="clear" w:color="auto" w:fill="auto"/>
            <w:vAlign w:val="center"/>
          </w:tcPr>
          <w:p w14:paraId="691427F5" w14:textId="77777777" w:rsidR="00B26284" w:rsidRPr="00D3624D" w:rsidRDefault="00B26284" w:rsidP="00CF7BB6">
            <w:pPr>
              <w:jc w:val="both"/>
              <w:rPr>
                <w:rFonts w:eastAsia="宋体"/>
                <w:sz w:val="18"/>
                <w:szCs w:val="20"/>
              </w:rPr>
            </w:pPr>
          </w:p>
        </w:tc>
      </w:tr>
      <w:tr w:rsidR="00B26284" w:rsidRPr="00D3624D" w14:paraId="44C56A28" w14:textId="77777777" w:rsidTr="00362086">
        <w:trPr>
          <w:trHeight w:val="113"/>
          <w:jc w:val="center"/>
        </w:trPr>
        <w:tc>
          <w:tcPr>
            <w:tcW w:w="0" w:type="auto"/>
            <w:shd w:val="clear" w:color="auto" w:fill="auto"/>
            <w:vAlign w:val="center"/>
          </w:tcPr>
          <w:p w14:paraId="094F11BA" w14:textId="77777777" w:rsidR="00B26284" w:rsidRPr="00D3624D" w:rsidRDefault="00B26284" w:rsidP="00CF7BB6">
            <w:pPr>
              <w:jc w:val="both"/>
              <w:rPr>
                <w:rFonts w:eastAsia="宋体"/>
                <w:sz w:val="18"/>
                <w:szCs w:val="20"/>
              </w:rPr>
            </w:pPr>
            <w:r w:rsidRPr="00D3624D">
              <w:rPr>
                <w:rFonts w:eastAsia="宋体"/>
                <w:sz w:val="18"/>
                <w:szCs w:val="20"/>
              </w:rPr>
              <w:t>Gain</w:t>
            </w:r>
          </w:p>
        </w:tc>
        <w:tc>
          <w:tcPr>
            <w:tcW w:w="0" w:type="auto"/>
            <w:shd w:val="clear" w:color="auto" w:fill="auto"/>
            <w:vAlign w:val="center"/>
          </w:tcPr>
          <w:p w14:paraId="3967C405" w14:textId="77777777" w:rsidR="00B26284" w:rsidRPr="00D3624D" w:rsidRDefault="00B26284" w:rsidP="00CF7BB6">
            <w:pPr>
              <w:jc w:val="both"/>
              <w:rPr>
                <w:rFonts w:eastAsia="宋体"/>
                <w:sz w:val="18"/>
                <w:szCs w:val="20"/>
              </w:rPr>
            </w:pPr>
            <w:r w:rsidRPr="00D3624D">
              <w:rPr>
                <w:rFonts w:eastAsia="宋体"/>
                <w:kern w:val="2"/>
                <w:sz w:val="18"/>
                <w:szCs w:val="20"/>
              </w:rPr>
              <w:t>5.42</w:t>
            </w:r>
          </w:p>
        </w:tc>
        <w:tc>
          <w:tcPr>
            <w:tcW w:w="0" w:type="auto"/>
            <w:shd w:val="clear" w:color="auto" w:fill="auto"/>
            <w:vAlign w:val="center"/>
          </w:tcPr>
          <w:p w14:paraId="5CD7B72D" w14:textId="77777777" w:rsidR="00B26284" w:rsidRPr="00D3624D" w:rsidRDefault="00B26284" w:rsidP="00CF7BB6">
            <w:pPr>
              <w:jc w:val="both"/>
              <w:rPr>
                <w:rFonts w:eastAsia="宋体"/>
                <w:sz w:val="18"/>
                <w:szCs w:val="20"/>
              </w:rPr>
            </w:pPr>
            <w:r w:rsidRPr="00D3624D">
              <w:rPr>
                <w:rFonts w:eastAsia="宋体"/>
                <w:kern w:val="2"/>
                <w:sz w:val="18"/>
                <w:szCs w:val="20"/>
              </w:rPr>
              <w:t>5.42</w:t>
            </w:r>
          </w:p>
        </w:tc>
        <w:tc>
          <w:tcPr>
            <w:tcW w:w="0" w:type="auto"/>
            <w:shd w:val="clear" w:color="auto" w:fill="auto"/>
            <w:vAlign w:val="center"/>
          </w:tcPr>
          <w:p w14:paraId="5A9B1E80" w14:textId="77777777" w:rsidR="00B26284" w:rsidRPr="00D3624D" w:rsidRDefault="00B26284" w:rsidP="00CF7BB6">
            <w:pPr>
              <w:jc w:val="both"/>
              <w:rPr>
                <w:rFonts w:eastAsia="宋体"/>
                <w:sz w:val="18"/>
                <w:szCs w:val="20"/>
              </w:rPr>
            </w:pPr>
            <w:r w:rsidRPr="00D3624D">
              <w:rPr>
                <w:rFonts w:eastAsia="宋体"/>
                <w:kern w:val="2"/>
                <w:sz w:val="18"/>
                <w:szCs w:val="20"/>
              </w:rPr>
              <w:t>5.42</w:t>
            </w:r>
          </w:p>
        </w:tc>
        <w:tc>
          <w:tcPr>
            <w:tcW w:w="0" w:type="auto"/>
            <w:shd w:val="clear" w:color="auto" w:fill="auto"/>
            <w:vAlign w:val="center"/>
          </w:tcPr>
          <w:p w14:paraId="0BEDF696" w14:textId="77777777" w:rsidR="00B26284" w:rsidRPr="00D3624D" w:rsidRDefault="00B26284" w:rsidP="00CF7BB6">
            <w:pPr>
              <w:jc w:val="both"/>
              <w:rPr>
                <w:rFonts w:eastAsia="宋体"/>
                <w:sz w:val="18"/>
                <w:szCs w:val="20"/>
              </w:rPr>
            </w:pPr>
            <w:r w:rsidRPr="00D3624D">
              <w:rPr>
                <w:rFonts w:eastAsia="宋体"/>
                <w:kern w:val="2"/>
                <w:sz w:val="18"/>
                <w:szCs w:val="20"/>
              </w:rPr>
              <w:t>5.42</w:t>
            </w:r>
          </w:p>
        </w:tc>
        <w:tc>
          <w:tcPr>
            <w:tcW w:w="0" w:type="auto"/>
            <w:vMerge/>
            <w:tcBorders>
              <w:left w:val="single" w:sz="4" w:space="0" w:color="auto"/>
              <w:right w:val="single" w:sz="4" w:space="0" w:color="auto"/>
            </w:tcBorders>
            <w:shd w:val="clear" w:color="auto" w:fill="auto"/>
            <w:vAlign w:val="center"/>
          </w:tcPr>
          <w:p w14:paraId="4319830D" w14:textId="77777777" w:rsidR="00B26284" w:rsidRPr="00D3624D" w:rsidRDefault="00B26284" w:rsidP="00CF7BB6">
            <w:pPr>
              <w:jc w:val="both"/>
              <w:rPr>
                <w:rFonts w:eastAsia="宋体"/>
                <w:sz w:val="18"/>
                <w:szCs w:val="20"/>
              </w:rPr>
            </w:pPr>
          </w:p>
        </w:tc>
      </w:tr>
      <w:tr w:rsidR="00B26284" w:rsidRPr="00D3624D" w14:paraId="272EE033" w14:textId="77777777" w:rsidTr="00362086">
        <w:trPr>
          <w:trHeight w:val="113"/>
          <w:jc w:val="center"/>
        </w:trPr>
        <w:tc>
          <w:tcPr>
            <w:tcW w:w="0" w:type="auto"/>
            <w:shd w:val="clear" w:color="auto" w:fill="auto"/>
            <w:vAlign w:val="center"/>
          </w:tcPr>
          <w:p w14:paraId="0FF56F51" w14:textId="77777777" w:rsidR="00B26284" w:rsidRPr="00D3624D" w:rsidRDefault="00B26284" w:rsidP="00CF7BB6">
            <w:pPr>
              <w:jc w:val="both"/>
              <w:rPr>
                <w:rFonts w:eastAsia="宋体"/>
                <w:sz w:val="18"/>
                <w:szCs w:val="20"/>
              </w:rPr>
            </w:pPr>
            <w:r w:rsidRPr="00D3624D">
              <w:rPr>
                <w:rFonts w:eastAsia="宋体"/>
                <w:sz w:val="18"/>
                <w:szCs w:val="20"/>
              </w:rPr>
              <w:lastRenderedPageBreak/>
              <w:t>TDD</w:t>
            </w:r>
          </w:p>
        </w:tc>
        <w:tc>
          <w:tcPr>
            <w:tcW w:w="0" w:type="auto"/>
            <w:shd w:val="clear" w:color="auto" w:fill="auto"/>
            <w:vAlign w:val="center"/>
          </w:tcPr>
          <w:p w14:paraId="55BC3F41" w14:textId="77777777" w:rsidR="00B26284" w:rsidRPr="00D3624D" w:rsidRDefault="00B26284" w:rsidP="00CF7BB6">
            <w:pPr>
              <w:jc w:val="both"/>
              <w:rPr>
                <w:rFonts w:eastAsia="宋体"/>
                <w:sz w:val="18"/>
                <w:szCs w:val="20"/>
              </w:rPr>
            </w:pPr>
            <w:r w:rsidRPr="00D3624D">
              <w:rPr>
                <w:rFonts w:eastAsia="宋体"/>
                <w:sz w:val="18"/>
                <w:szCs w:val="20"/>
              </w:rPr>
              <w:t>-5.93</w:t>
            </w:r>
          </w:p>
        </w:tc>
        <w:tc>
          <w:tcPr>
            <w:tcW w:w="0" w:type="auto"/>
            <w:shd w:val="clear" w:color="auto" w:fill="auto"/>
            <w:vAlign w:val="center"/>
          </w:tcPr>
          <w:p w14:paraId="31D38FBC" w14:textId="77777777" w:rsidR="00B26284" w:rsidRPr="00D3624D" w:rsidRDefault="00B26284" w:rsidP="00CF7BB6">
            <w:pPr>
              <w:jc w:val="both"/>
              <w:rPr>
                <w:rFonts w:eastAsia="宋体"/>
                <w:sz w:val="18"/>
                <w:szCs w:val="20"/>
              </w:rPr>
            </w:pPr>
            <w:r w:rsidRPr="00D3624D">
              <w:rPr>
                <w:rFonts w:eastAsia="宋体"/>
                <w:sz w:val="18"/>
                <w:szCs w:val="20"/>
              </w:rPr>
              <w:t>134.60</w:t>
            </w:r>
          </w:p>
        </w:tc>
        <w:tc>
          <w:tcPr>
            <w:tcW w:w="0" w:type="auto"/>
            <w:shd w:val="clear" w:color="auto" w:fill="auto"/>
            <w:vAlign w:val="center"/>
          </w:tcPr>
          <w:p w14:paraId="1C3DE116" w14:textId="77777777" w:rsidR="00B26284" w:rsidRPr="00D3624D" w:rsidRDefault="00B26284" w:rsidP="00CF7BB6">
            <w:pPr>
              <w:jc w:val="both"/>
              <w:rPr>
                <w:rFonts w:eastAsia="宋体"/>
                <w:sz w:val="18"/>
                <w:szCs w:val="20"/>
              </w:rPr>
            </w:pPr>
            <w:r w:rsidRPr="00D3624D">
              <w:rPr>
                <w:rFonts w:eastAsia="宋体"/>
                <w:sz w:val="18"/>
                <w:szCs w:val="20"/>
              </w:rPr>
              <w:t>146.64</w:t>
            </w:r>
          </w:p>
        </w:tc>
        <w:tc>
          <w:tcPr>
            <w:tcW w:w="0" w:type="auto"/>
            <w:shd w:val="clear" w:color="auto" w:fill="auto"/>
            <w:vAlign w:val="center"/>
          </w:tcPr>
          <w:p w14:paraId="0CF0CEE7" w14:textId="77777777" w:rsidR="00B26284" w:rsidRPr="00D3624D" w:rsidRDefault="00B26284" w:rsidP="00CF7BB6">
            <w:pPr>
              <w:jc w:val="both"/>
              <w:rPr>
                <w:rFonts w:eastAsia="宋体"/>
                <w:sz w:val="18"/>
                <w:szCs w:val="20"/>
              </w:rPr>
            </w:pPr>
            <w:r w:rsidRPr="00D3624D">
              <w:rPr>
                <w:rFonts w:eastAsia="宋体"/>
                <w:sz w:val="18"/>
                <w:szCs w:val="20"/>
              </w:rPr>
              <w:t>115.91</w:t>
            </w:r>
          </w:p>
        </w:tc>
        <w:tc>
          <w:tcPr>
            <w:tcW w:w="0" w:type="auto"/>
            <w:vMerge w:val="restart"/>
            <w:tcBorders>
              <w:left w:val="single" w:sz="4" w:space="0" w:color="auto"/>
              <w:right w:val="single" w:sz="4" w:space="0" w:color="auto"/>
            </w:tcBorders>
            <w:shd w:val="clear" w:color="auto" w:fill="auto"/>
            <w:vAlign w:val="center"/>
          </w:tcPr>
          <w:p w14:paraId="0D3E3974" w14:textId="77777777" w:rsidR="00B26284" w:rsidRPr="00D3624D" w:rsidRDefault="00B26284" w:rsidP="00CF7BB6">
            <w:pPr>
              <w:jc w:val="both"/>
              <w:rPr>
                <w:rFonts w:eastAsia="宋体"/>
                <w:sz w:val="18"/>
                <w:szCs w:val="20"/>
              </w:rPr>
            </w:pPr>
            <w:r w:rsidRPr="00D3624D">
              <w:rPr>
                <w:rFonts w:eastAsia="宋体"/>
                <w:sz w:val="18"/>
                <w:szCs w:val="20"/>
              </w:rPr>
              <w:t xml:space="preserve">Scheme 4, Option-1 (Example-2), Low Load, </w:t>
            </w:r>
            <w:r w:rsidRPr="00D3624D">
              <w:rPr>
                <w:rFonts w:ascii="宋体" w:eastAsia="宋体" w:hAnsi="宋体" w:cs="宋体" w:hint="eastAsia"/>
                <w:sz w:val="18"/>
                <w:szCs w:val="20"/>
              </w:rPr>
              <w:t>△</w:t>
            </w:r>
            <w:r w:rsidRPr="00D3624D">
              <w:rPr>
                <w:rFonts w:eastAsia="宋体"/>
                <w:sz w:val="18"/>
                <w:szCs w:val="20"/>
              </w:rPr>
              <w:t>=1.14 dB</w:t>
            </w:r>
          </w:p>
        </w:tc>
      </w:tr>
      <w:tr w:rsidR="00B26284" w:rsidRPr="00D3624D" w14:paraId="08DE0792" w14:textId="77777777" w:rsidTr="00362086">
        <w:trPr>
          <w:trHeight w:val="113"/>
          <w:jc w:val="center"/>
        </w:trPr>
        <w:tc>
          <w:tcPr>
            <w:tcW w:w="0" w:type="auto"/>
            <w:shd w:val="clear" w:color="auto" w:fill="auto"/>
            <w:vAlign w:val="center"/>
          </w:tcPr>
          <w:p w14:paraId="76416970" w14:textId="77777777" w:rsidR="00B26284" w:rsidRPr="00D3624D" w:rsidRDefault="00B26284" w:rsidP="00CF7BB6">
            <w:pPr>
              <w:jc w:val="both"/>
              <w:rPr>
                <w:rFonts w:eastAsia="宋体"/>
                <w:sz w:val="18"/>
                <w:szCs w:val="20"/>
              </w:rPr>
            </w:pPr>
            <w:r w:rsidRPr="00D3624D">
              <w:rPr>
                <w:rFonts w:eastAsia="宋体"/>
                <w:sz w:val="18"/>
                <w:szCs w:val="20"/>
              </w:rPr>
              <w:t>SBFD</w:t>
            </w:r>
          </w:p>
        </w:tc>
        <w:tc>
          <w:tcPr>
            <w:tcW w:w="0" w:type="auto"/>
            <w:shd w:val="clear" w:color="auto" w:fill="auto"/>
            <w:vAlign w:val="center"/>
          </w:tcPr>
          <w:p w14:paraId="4676DB15" w14:textId="77777777" w:rsidR="00B26284" w:rsidRPr="00D3624D" w:rsidRDefault="00B26284" w:rsidP="00CF7BB6">
            <w:pPr>
              <w:jc w:val="both"/>
              <w:rPr>
                <w:rFonts w:eastAsia="宋体"/>
                <w:sz w:val="18"/>
                <w:szCs w:val="20"/>
              </w:rPr>
            </w:pPr>
            <w:r w:rsidRPr="00D3624D">
              <w:rPr>
                <w:rFonts w:eastAsia="宋体"/>
                <w:sz w:val="18"/>
                <w:szCs w:val="20"/>
              </w:rPr>
              <w:t>-4.29</w:t>
            </w:r>
          </w:p>
        </w:tc>
        <w:tc>
          <w:tcPr>
            <w:tcW w:w="0" w:type="auto"/>
            <w:shd w:val="clear" w:color="auto" w:fill="auto"/>
            <w:vAlign w:val="center"/>
          </w:tcPr>
          <w:p w14:paraId="58BF95F6" w14:textId="77777777" w:rsidR="00B26284" w:rsidRPr="00D3624D" w:rsidRDefault="00B26284" w:rsidP="00CF7BB6">
            <w:pPr>
              <w:jc w:val="both"/>
              <w:rPr>
                <w:rFonts w:eastAsia="宋体"/>
                <w:sz w:val="18"/>
                <w:szCs w:val="20"/>
              </w:rPr>
            </w:pPr>
            <w:r w:rsidRPr="00D3624D">
              <w:rPr>
                <w:rFonts w:eastAsia="宋体"/>
                <w:sz w:val="18"/>
                <w:szCs w:val="20"/>
              </w:rPr>
              <w:t>139.95</w:t>
            </w:r>
          </w:p>
        </w:tc>
        <w:tc>
          <w:tcPr>
            <w:tcW w:w="0" w:type="auto"/>
            <w:shd w:val="clear" w:color="auto" w:fill="auto"/>
            <w:vAlign w:val="center"/>
          </w:tcPr>
          <w:p w14:paraId="48E8D655" w14:textId="77777777" w:rsidR="00B26284" w:rsidRPr="00D3624D" w:rsidRDefault="00B26284" w:rsidP="00CF7BB6">
            <w:pPr>
              <w:jc w:val="both"/>
              <w:rPr>
                <w:rFonts w:eastAsia="宋体"/>
                <w:sz w:val="18"/>
                <w:szCs w:val="20"/>
              </w:rPr>
            </w:pPr>
            <w:r w:rsidRPr="00D3624D">
              <w:rPr>
                <w:rFonts w:eastAsia="宋体"/>
                <w:sz w:val="18"/>
                <w:szCs w:val="20"/>
              </w:rPr>
              <w:t>151.99</w:t>
            </w:r>
          </w:p>
        </w:tc>
        <w:tc>
          <w:tcPr>
            <w:tcW w:w="0" w:type="auto"/>
            <w:shd w:val="clear" w:color="auto" w:fill="auto"/>
            <w:vAlign w:val="center"/>
          </w:tcPr>
          <w:p w14:paraId="27735E29" w14:textId="77777777" w:rsidR="00B26284" w:rsidRPr="00D3624D" w:rsidRDefault="00B26284" w:rsidP="00CF7BB6">
            <w:pPr>
              <w:jc w:val="both"/>
              <w:rPr>
                <w:rFonts w:eastAsia="宋体"/>
                <w:sz w:val="18"/>
                <w:szCs w:val="20"/>
              </w:rPr>
            </w:pPr>
            <w:r w:rsidRPr="00D3624D">
              <w:rPr>
                <w:rFonts w:eastAsia="宋体"/>
                <w:sz w:val="18"/>
                <w:szCs w:val="20"/>
              </w:rPr>
              <w:t>121.26</w:t>
            </w:r>
          </w:p>
        </w:tc>
        <w:tc>
          <w:tcPr>
            <w:tcW w:w="0" w:type="auto"/>
            <w:vMerge/>
            <w:tcBorders>
              <w:left w:val="single" w:sz="4" w:space="0" w:color="auto"/>
              <w:right w:val="single" w:sz="4" w:space="0" w:color="auto"/>
            </w:tcBorders>
            <w:shd w:val="clear" w:color="auto" w:fill="auto"/>
            <w:vAlign w:val="center"/>
          </w:tcPr>
          <w:p w14:paraId="0FF01839" w14:textId="77777777" w:rsidR="00B26284" w:rsidRPr="00D3624D" w:rsidRDefault="00B26284" w:rsidP="00CF7BB6">
            <w:pPr>
              <w:jc w:val="both"/>
              <w:rPr>
                <w:rFonts w:eastAsia="宋体"/>
                <w:sz w:val="18"/>
                <w:szCs w:val="20"/>
              </w:rPr>
            </w:pPr>
          </w:p>
        </w:tc>
      </w:tr>
      <w:tr w:rsidR="00B26284" w:rsidRPr="00D3624D" w14:paraId="017134BC" w14:textId="77777777" w:rsidTr="00362086">
        <w:trPr>
          <w:trHeight w:val="113"/>
          <w:jc w:val="center"/>
        </w:trPr>
        <w:tc>
          <w:tcPr>
            <w:tcW w:w="0" w:type="auto"/>
            <w:shd w:val="clear" w:color="auto" w:fill="auto"/>
            <w:vAlign w:val="center"/>
          </w:tcPr>
          <w:p w14:paraId="32BC8169" w14:textId="77777777" w:rsidR="00B26284" w:rsidRPr="00D3624D" w:rsidRDefault="00B26284" w:rsidP="00CF7BB6">
            <w:pPr>
              <w:jc w:val="both"/>
              <w:rPr>
                <w:rFonts w:eastAsia="宋体"/>
                <w:sz w:val="18"/>
                <w:szCs w:val="20"/>
              </w:rPr>
            </w:pPr>
            <w:r w:rsidRPr="00D3624D">
              <w:rPr>
                <w:rFonts w:eastAsia="宋体"/>
                <w:sz w:val="18"/>
                <w:szCs w:val="20"/>
              </w:rPr>
              <w:t>Gain</w:t>
            </w:r>
          </w:p>
        </w:tc>
        <w:tc>
          <w:tcPr>
            <w:tcW w:w="0" w:type="auto"/>
            <w:shd w:val="clear" w:color="auto" w:fill="auto"/>
            <w:vAlign w:val="center"/>
          </w:tcPr>
          <w:p w14:paraId="04BD7190" w14:textId="77777777" w:rsidR="00B26284" w:rsidRPr="00D3624D" w:rsidRDefault="00B26284" w:rsidP="00CF7BB6">
            <w:pPr>
              <w:jc w:val="both"/>
              <w:rPr>
                <w:rFonts w:eastAsia="宋体"/>
                <w:sz w:val="18"/>
                <w:szCs w:val="20"/>
              </w:rPr>
            </w:pPr>
            <w:r w:rsidRPr="00D3624D">
              <w:rPr>
                <w:rFonts w:eastAsia="宋体"/>
                <w:kern w:val="2"/>
                <w:sz w:val="18"/>
                <w:szCs w:val="20"/>
              </w:rPr>
              <w:t>-1.64</w:t>
            </w:r>
          </w:p>
        </w:tc>
        <w:tc>
          <w:tcPr>
            <w:tcW w:w="0" w:type="auto"/>
            <w:shd w:val="clear" w:color="auto" w:fill="auto"/>
            <w:vAlign w:val="center"/>
          </w:tcPr>
          <w:p w14:paraId="72BA61AC" w14:textId="77777777" w:rsidR="00B26284" w:rsidRPr="00D3624D" w:rsidRDefault="00B26284" w:rsidP="00CF7BB6">
            <w:pPr>
              <w:jc w:val="both"/>
              <w:rPr>
                <w:rFonts w:eastAsia="宋体"/>
                <w:sz w:val="18"/>
                <w:szCs w:val="20"/>
              </w:rPr>
            </w:pPr>
            <w:r w:rsidRPr="00D3624D">
              <w:rPr>
                <w:rFonts w:eastAsia="宋体"/>
                <w:kern w:val="2"/>
                <w:sz w:val="18"/>
                <w:szCs w:val="20"/>
              </w:rPr>
              <w:t>5.35</w:t>
            </w:r>
          </w:p>
        </w:tc>
        <w:tc>
          <w:tcPr>
            <w:tcW w:w="0" w:type="auto"/>
            <w:shd w:val="clear" w:color="auto" w:fill="auto"/>
            <w:vAlign w:val="center"/>
          </w:tcPr>
          <w:p w14:paraId="734204CF" w14:textId="77777777" w:rsidR="00B26284" w:rsidRPr="00D3624D" w:rsidRDefault="00B26284" w:rsidP="00CF7BB6">
            <w:pPr>
              <w:jc w:val="both"/>
              <w:rPr>
                <w:rFonts w:eastAsia="宋体"/>
                <w:sz w:val="18"/>
                <w:szCs w:val="20"/>
              </w:rPr>
            </w:pPr>
            <w:r w:rsidRPr="00D3624D">
              <w:rPr>
                <w:rFonts w:eastAsia="宋体"/>
                <w:kern w:val="2"/>
                <w:sz w:val="18"/>
                <w:szCs w:val="20"/>
              </w:rPr>
              <w:t>5.35</w:t>
            </w:r>
          </w:p>
        </w:tc>
        <w:tc>
          <w:tcPr>
            <w:tcW w:w="0" w:type="auto"/>
            <w:shd w:val="clear" w:color="auto" w:fill="auto"/>
            <w:vAlign w:val="center"/>
          </w:tcPr>
          <w:p w14:paraId="46BF66D2" w14:textId="77777777" w:rsidR="00B26284" w:rsidRPr="00D3624D" w:rsidRDefault="00B26284" w:rsidP="00CF7BB6">
            <w:pPr>
              <w:jc w:val="both"/>
              <w:rPr>
                <w:rFonts w:eastAsia="宋体"/>
                <w:sz w:val="18"/>
                <w:szCs w:val="20"/>
              </w:rPr>
            </w:pPr>
            <w:r w:rsidRPr="00D3624D">
              <w:rPr>
                <w:rFonts w:eastAsia="宋体"/>
                <w:kern w:val="2"/>
                <w:sz w:val="18"/>
                <w:szCs w:val="20"/>
              </w:rPr>
              <w:t>5.35</w:t>
            </w:r>
          </w:p>
        </w:tc>
        <w:tc>
          <w:tcPr>
            <w:tcW w:w="0" w:type="auto"/>
            <w:vMerge/>
            <w:tcBorders>
              <w:left w:val="single" w:sz="4" w:space="0" w:color="auto"/>
              <w:right w:val="single" w:sz="4" w:space="0" w:color="auto"/>
            </w:tcBorders>
            <w:shd w:val="clear" w:color="auto" w:fill="auto"/>
            <w:vAlign w:val="center"/>
          </w:tcPr>
          <w:p w14:paraId="37D8563D" w14:textId="77777777" w:rsidR="00B26284" w:rsidRPr="00D3624D" w:rsidRDefault="00B26284" w:rsidP="00CF7BB6">
            <w:pPr>
              <w:jc w:val="both"/>
              <w:rPr>
                <w:rFonts w:eastAsia="宋体"/>
                <w:sz w:val="18"/>
                <w:szCs w:val="20"/>
              </w:rPr>
            </w:pPr>
          </w:p>
        </w:tc>
      </w:tr>
      <w:tr w:rsidR="00B26284" w:rsidRPr="00D3624D" w14:paraId="0F32ADA1" w14:textId="77777777" w:rsidTr="00362086">
        <w:trPr>
          <w:trHeight w:val="113"/>
          <w:jc w:val="center"/>
        </w:trPr>
        <w:tc>
          <w:tcPr>
            <w:tcW w:w="0" w:type="auto"/>
            <w:shd w:val="clear" w:color="auto" w:fill="auto"/>
            <w:vAlign w:val="center"/>
          </w:tcPr>
          <w:p w14:paraId="0C5A897C" w14:textId="77777777" w:rsidR="00B26284" w:rsidRPr="00D3624D" w:rsidRDefault="00B26284" w:rsidP="00CF7BB6">
            <w:pPr>
              <w:jc w:val="both"/>
              <w:rPr>
                <w:rFonts w:eastAsia="宋体"/>
                <w:sz w:val="18"/>
                <w:szCs w:val="20"/>
              </w:rPr>
            </w:pPr>
            <w:r w:rsidRPr="00D3624D">
              <w:rPr>
                <w:rFonts w:eastAsia="宋体"/>
                <w:sz w:val="18"/>
                <w:szCs w:val="20"/>
              </w:rPr>
              <w:t>TDD</w:t>
            </w:r>
          </w:p>
        </w:tc>
        <w:tc>
          <w:tcPr>
            <w:tcW w:w="0" w:type="auto"/>
            <w:shd w:val="clear" w:color="auto" w:fill="auto"/>
            <w:vAlign w:val="center"/>
          </w:tcPr>
          <w:p w14:paraId="08590F79" w14:textId="77777777" w:rsidR="00B26284" w:rsidRPr="00D3624D" w:rsidRDefault="00B26284" w:rsidP="00CF7BB6">
            <w:pPr>
              <w:jc w:val="both"/>
              <w:rPr>
                <w:rFonts w:eastAsia="宋体"/>
                <w:sz w:val="18"/>
                <w:szCs w:val="20"/>
              </w:rPr>
            </w:pPr>
            <w:r w:rsidRPr="00D3624D">
              <w:rPr>
                <w:rFonts w:eastAsia="宋体"/>
                <w:sz w:val="18"/>
                <w:szCs w:val="20"/>
              </w:rPr>
              <w:t>-5.93</w:t>
            </w:r>
          </w:p>
        </w:tc>
        <w:tc>
          <w:tcPr>
            <w:tcW w:w="0" w:type="auto"/>
            <w:shd w:val="clear" w:color="auto" w:fill="auto"/>
            <w:vAlign w:val="center"/>
          </w:tcPr>
          <w:p w14:paraId="5BB35BFD" w14:textId="77777777" w:rsidR="00B26284" w:rsidRPr="00D3624D" w:rsidRDefault="00B26284" w:rsidP="00CF7BB6">
            <w:pPr>
              <w:jc w:val="both"/>
              <w:rPr>
                <w:rFonts w:eastAsia="宋体"/>
                <w:sz w:val="18"/>
                <w:szCs w:val="20"/>
              </w:rPr>
            </w:pPr>
            <w:r w:rsidRPr="00D3624D">
              <w:rPr>
                <w:rFonts w:eastAsia="宋体"/>
                <w:sz w:val="18"/>
                <w:szCs w:val="20"/>
              </w:rPr>
              <w:t>134.60</w:t>
            </w:r>
          </w:p>
        </w:tc>
        <w:tc>
          <w:tcPr>
            <w:tcW w:w="0" w:type="auto"/>
            <w:shd w:val="clear" w:color="auto" w:fill="auto"/>
            <w:vAlign w:val="center"/>
          </w:tcPr>
          <w:p w14:paraId="0ADCDA3F" w14:textId="77777777" w:rsidR="00B26284" w:rsidRPr="00D3624D" w:rsidRDefault="00B26284" w:rsidP="00CF7BB6">
            <w:pPr>
              <w:jc w:val="both"/>
              <w:rPr>
                <w:rFonts w:eastAsia="宋体"/>
                <w:sz w:val="18"/>
                <w:szCs w:val="20"/>
              </w:rPr>
            </w:pPr>
            <w:r w:rsidRPr="00D3624D">
              <w:rPr>
                <w:rFonts w:eastAsia="宋体"/>
                <w:sz w:val="18"/>
                <w:szCs w:val="20"/>
              </w:rPr>
              <w:t>146.64</w:t>
            </w:r>
          </w:p>
        </w:tc>
        <w:tc>
          <w:tcPr>
            <w:tcW w:w="0" w:type="auto"/>
            <w:shd w:val="clear" w:color="auto" w:fill="auto"/>
            <w:vAlign w:val="center"/>
          </w:tcPr>
          <w:p w14:paraId="55AD547D" w14:textId="77777777" w:rsidR="00B26284" w:rsidRPr="00D3624D" w:rsidRDefault="00B26284" w:rsidP="00CF7BB6">
            <w:pPr>
              <w:jc w:val="both"/>
              <w:rPr>
                <w:rFonts w:eastAsia="宋体"/>
                <w:sz w:val="18"/>
                <w:szCs w:val="20"/>
              </w:rPr>
            </w:pPr>
            <w:r w:rsidRPr="00D3624D">
              <w:rPr>
                <w:rFonts w:eastAsia="宋体"/>
                <w:sz w:val="18"/>
                <w:szCs w:val="20"/>
              </w:rPr>
              <w:t>115.91</w:t>
            </w:r>
          </w:p>
        </w:tc>
        <w:tc>
          <w:tcPr>
            <w:tcW w:w="0" w:type="auto"/>
            <w:vMerge w:val="restart"/>
            <w:tcBorders>
              <w:left w:val="single" w:sz="4" w:space="0" w:color="auto"/>
              <w:right w:val="single" w:sz="4" w:space="0" w:color="auto"/>
            </w:tcBorders>
            <w:shd w:val="clear" w:color="auto" w:fill="auto"/>
            <w:vAlign w:val="center"/>
          </w:tcPr>
          <w:p w14:paraId="758F22B0" w14:textId="77777777" w:rsidR="00B26284" w:rsidRPr="00D3624D" w:rsidRDefault="00B26284" w:rsidP="00CF7BB6">
            <w:pPr>
              <w:jc w:val="both"/>
              <w:rPr>
                <w:rFonts w:eastAsia="宋体"/>
                <w:sz w:val="18"/>
                <w:szCs w:val="20"/>
              </w:rPr>
            </w:pPr>
            <w:r w:rsidRPr="00D3624D">
              <w:rPr>
                <w:rFonts w:eastAsia="宋体"/>
                <w:sz w:val="18"/>
                <w:szCs w:val="20"/>
              </w:rPr>
              <w:t xml:space="preserve">Scheme 4, Option-1 (Example-2), Medium Load, </w:t>
            </w:r>
            <w:r w:rsidRPr="00D3624D">
              <w:rPr>
                <w:rFonts w:ascii="宋体" w:eastAsia="宋体" w:hAnsi="宋体" w:cs="宋体" w:hint="eastAsia"/>
                <w:sz w:val="18"/>
                <w:szCs w:val="20"/>
              </w:rPr>
              <w:t>△</w:t>
            </w:r>
            <w:r w:rsidRPr="00D3624D">
              <w:rPr>
                <w:rFonts w:eastAsia="宋体"/>
                <w:sz w:val="18"/>
                <w:szCs w:val="20"/>
              </w:rPr>
              <w:t>=1.46 dB</w:t>
            </w:r>
          </w:p>
        </w:tc>
      </w:tr>
      <w:tr w:rsidR="00B26284" w:rsidRPr="00D3624D" w14:paraId="77EA4CE6" w14:textId="77777777" w:rsidTr="00362086">
        <w:trPr>
          <w:trHeight w:val="113"/>
          <w:jc w:val="center"/>
        </w:trPr>
        <w:tc>
          <w:tcPr>
            <w:tcW w:w="0" w:type="auto"/>
            <w:shd w:val="clear" w:color="auto" w:fill="auto"/>
            <w:vAlign w:val="center"/>
          </w:tcPr>
          <w:p w14:paraId="5D023366" w14:textId="77777777" w:rsidR="00B26284" w:rsidRPr="00D3624D" w:rsidRDefault="00B26284" w:rsidP="00CF7BB6">
            <w:pPr>
              <w:jc w:val="both"/>
              <w:rPr>
                <w:rFonts w:eastAsia="宋体"/>
                <w:sz w:val="18"/>
                <w:szCs w:val="20"/>
              </w:rPr>
            </w:pPr>
            <w:r w:rsidRPr="00D3624D">
              <w:rPr>
                <w:rFonts w:eastAsia="宋体"/>
                <w:sz w:val="18"/>
                <w:szCs w:val="20"/>
              </w:rPr>
              <w:t>SBFD</w:t>
            </w:r>
          </w:p>
        </w:tc>
        <w:tc>
          <w:tcPr>
            <w:tcW w:w="0" w:type="auto"/>
            <w:shd w:val="clear" w:color="auto" w:fill="auto"/>
            <w:vAlign w:val="center"/>
          </w:tcPr>
          <w:p w14:paraId="387AAC71" w14:textId="77777777" w:rsidR="00B26284" w:rsidRPr="00D3624D" w:rsidRDefault="00B26284" w:rsidP="00CF7BB6">
            <w:pPr>
              <w:jc w:val="both"/>
              <w:rPr>
                <w:rFonts w:eastAsia="宋体"/>
                <w:sz w:val="18"/>
                <w:szCs w:val="20"/>
              </w:rPr>
            </w:pPr>
            <w:r w:rsidRPr="00D3624D">
              <w:rPr>
                <w:rFonts w:eastAsia="宋体"/>
                <w:sz w:val="18"/>
                <w:szCs w:val="20"/>
              </w:rPr>
              <w:t>-4.01</w:t>
            </w:r>
          </w:p>
        </w:tc>
        <w:tc>
          <w:tcPr>
            <w:tcW w:w="0" w:type="auto"/>
            <w:shd w:val="clear" w:color="auto" w:fill="auto"/>
            <w:vAlign w:val="center"/>
          </w:tcPr>
          <w:p w14:paraId="55364377" w14:textId="77777777" w:rsidR="00B26284" w:rsidRPr="00D3624D" w:rsidRDefault="00B26284" w:rsidP="00CF7BB6">
            <w:pPr>
              <w:jc w:val="both"/>
              <w:rPr>
                <w:rFonts w:eastAsia="宋体"/>
                <w:sz w:val="18"/>
                <w:szCs w:val="20"/>
              </w:rPr>
            </w:pPr>
            <w:r w:rsidRPr="00D3624D">
              <w:rPr>
                <w:rFonts w:eastAsia="宋体"/>
                <w:sz w:val="18"/>
                <w:szCs w:val="20"/>
              </w:rPr>
              <w:t>139.67</w:t>
            </w:r>
          </w:p>
        </w:tc>
        <w:tc>
          <w:tcPr>
            <w:tcW w:w="0" w:type="auto"/>
            <w:shd w:val="clear" w:color="auto" w:fill="auto"/>
            <w:vAlign w:val="center"/>
          </w:tcPr>
          <w:p w14:paraId="1DC712F6" w14:textId="77777777" w:rsidR="00B26284" w:rsidRPr="00D3624D" w:rsidRDefault="00B26284" w:rsidP="00CF7BB6">
            <w:pPr>
              <w:jc w:val="both"/>
              <w:rPr>
                <w:rFonts w:eastAsia="宋体"/>
                <w:sz w:val="18"/>
                <w:szCs w:val="20"/>
              </w:rPr>
            </w:pPr>
            <w:r w:rsidRPr="00D3624D">
              <w:rPr>
                <w:rFonts w:eastAsia="宋体"/>
                <w:sz w:val="18"/>
                <w:szCs w:val="20"/>
              </w:rPr>
              <w:t>151.71</w:t>
            </w:r>
          </w:p>
        </w:tc>
        <w:tc>
          <w:tcPr>
            <w:tcW w:w="0" w:type="auto"/>
            <w:shd w:val="clear" w:color="auto" w:fill="auto"/>
            <w:vAlign w:val="center"/>
          </w:tcPr>
          <w:p w14:paraId="792F1BF7" w14:textId="77777777" w:rsidR="00B26284" w:rsidRPr="00D3624D" w:rsidRDefault="00B26284" w:rsidP="00CF7BB6">
            <w:pPr>
              <w:jc w:val="both"/>
              <w:rPr>
                <w:rFonts w:eastAsia="宋体"/>
                <w:sz w:val="18"/>
                <w:szCs w:val="20"/>
              </w:rPr>
            </w:pPr>
            <w:r w:rsidRPr="00D3624D">
              <w:rPr>
                <w:rFonts w:eastAsia="宋体"/>
                <w:sz w:val="18"/>
                <w:szCs w:val="20"/>
              </w:rPr>
              <w:t>120.98</w:t>
            </w:r>
          </w:p>
        </w:tc>
        <w:tc>
          <w:tcPr>
            <w:tcW w:w="0" w:type="auto"/>
            <w:vMerge/>
            <w:tcBorders>
              <w:left w:val="single" w:sz="4" w:space="0" w:color="auto"/>
              <w:right w:val="single" w:sz="4" w:space="0" w:color="auto"/>
            </w:tcBorders>
            <w:shd w:val="clear" w:color="auto" w:fill="auto"/>
            <w:vAlign w:val="center"/>
          </w:tcPr>
          <w:p w14:paraId="1F50C034" w14:textId="77777777" w:rsidR="00B26284" w:rsidRPr="00D3624D" w:rsidRDefault="00B26284" w:rsidP="00CF7BB6">
            <w:pPr>
              <w:jc w:val="both"/>
              <w:rPr>
                <w:rFonts w:eastAsia="宋体"/>
                <w:sz w:val="18"/>
                <w:szCs w:val="20"/>
              </w:rPr>
            </w:pPr>
          </w:p>
        </w:tc>
      </w:tr>
      <w:tr w:rsidR="00B26284" w:rsidRPr="00D3624D" w14:paraId="5314155F" w14:textId="77777777" w:rsidTr="00362086">
        <w:trPr>
          <w:trHeight w:val="113"/>
          <w:jc w:val="center"/>
        </w:trPr>
        <w:tc>
          <w:tcPr>
            <w:tcW w:w="0" w:type="auto"/>
            <w:shd w:val="clear" w:color="auto" w:fill="auto"/>
            <w:vAlign w:val="center"/>
          </w:tcPr>
          <w:p w14:paraId="5C492977" w14:textId="77777777" w:rsidR="00B26284" w:rsidRPr="00D3624D" w:rsidRDefault="00B26284" w:rsidP="00CF7BB6">
            <w:pPr>
              <w:jc w:val="both"/>
              <w:rPr>
                <w:rFonts w:eastAsia="宋体"/>
                <w:sz w:val="18"/>
                <w:szCs w:val="20"/>
              </w:rPr>
            </w:pPr>
            <w:r w:rsidRPr="00D3624D">
              <w:rPr>
                <w:rFonts w:eastAsia="宋体"/>
                <w:sz w:val="18"/>
                <w:szCs w:val="20"/>
              </w:rPr>
              <w:t>Gain</w:t>
            </w:r>
          </w:p>
        </w:tc>
        <w:tc>
          <w:tcPr>
            <w:tcW w:w="0" w:type="auto"/>
            <w:shd w:val="clear" w:color="auto" w:fill="auto"/>
            <w:vAlign w:val="center"/>
          </w:tcPr>
          <w:p w14:paraId="7DC8AAD8" w14:textId="77777777" w:rsidR="00B26284" w:rsidRPr="00D3624D" w:rsidRDefault="00B26284" w:rsidP="00CF7BB6">
            <w:pPr>
              <w:jc w:val="both"/>
              <w:rPr>
                <w:rFonts w:eastAsia="宋体"/>
                <w:sz w:val="18"/>
                <w:szCs w:val="20"/>
              </w:rPr>
            </w:pPr>
            <w:r w:rsidRPr="00D3624D">
              <w:rPr>
                <w:rFonts w:eastAsia="宋体"/>
                <w:kern w:val="2"/>
                <w:sz w:val="18"/>
                <w:szCs w:val="20"/>
              </w:rPr>
              <w:t>-1.92</w:t>
            </w:r>
          </w:p>
        </w:tc>
        <w:tc>
          <w:tcPr>
            <w:tcW w:w="0" w:type="auto"/>
            <w:shd w:val="clear" w:color="auto" w:fill="auto"/>
            <w:vAlign w:val="center"/>
          </w:tcPr>
          <w:p w14:paraId="164F20E6" w14:textId="77777777" w:rsidR="00B26284" w:rsidRPr="00D3624D" w:rsidRDefault="00B26284" w:rsidP="00CF7BB6">
            <w:pPr>
              <w:jc w:val="both"/>
              <w:rPr>
                <w:rFonts w:eastAsia="宋体"/>
                <w:sz w:val="18"/>
                <w:szCs w:val="20"/>
              </w:rPr>
            </w:pPr>
            <w:r w:rsidRPr="00D3624D">
              <w:rPr>
                <w:rFonts w:eastAsia="宋体"/>
                <w:kern w:val="2"/>
                <w:sz w:val="18"/>
                <w:szCs w:val="20"/>
              </w:rPr>
              <w:t>5.07</w:t>
            </w:r>
          </w:p>
        </w:tc>
        <w:tc>
          <w:tcPr>
            <w:tcW w:w="0" w:type="auto"/>
            <w:shd w:val="clear" w:color="auto" w:fill="auto"/>
            <w:vAlign w:val="center"/>
          </w:tcPr>
          <w:p w14:paraId="74ADD7EA" w14:textId="77777777" w:rsidR="00B26284" w:rsidRPr="00D3624D" w:rsidRDefault="00B26284" w:rsidP="00CF7BB6">
            <w:pPr>
              <w:jc w:val="both"/>
              <w:rPr>
                <w:rFonts w:eastAsia="宋体"/>
                <w:sz w:val="18"/>
                <w:szCs w:val="20"/>
              </w:rPr>
            </w:pPr>
            <w:r w:rsidRPr="00D3624D">
              <w:rPr>
                <w:rFonts w:eastAsia="宋体"/>
                <w:kern w:val="2"/>
                <w:sz w:val="18"/>
                <w:szCs w:val="20"/>
              </w:rPr>
              <w:t>5.07</w:t>
            </w:r>
          </w:p>
        </w:tc>
        <w:tc>
          <w:tcPr>
            <w:tcW w:w="0" w:type="auto"/>
            <w:shd w:val="clear" w:color="auto" w:fill="auto"/>
            <w:vAlign w:val="center"/>
          </w:tcPr>
          <w:p w14:paraId="4C412D55" w14:textId="77777777" w:rsidR="00B26284" w:rsidRPr="00D3624D" w:rsidRDefault="00B26284" w:rsidP="00CF7BB6">
            <w:pPr>
              <w:jc w:val="both"/>
              <w:rPr>
                <w:rFonts w:eastAsia="宋体"/>
                <w:sz w:val="18"/>
                <w:szCs w:val="20"/>
              </w:rPr>
            </w:pPr>
            <w:r w:rsidRPr="00D3624D">
              <w:rPr>
                <w:rFonts w:eastAsia="宋体"/>
                <w:kern w:val="2"/>
                <w:sz w:val="18"/>
                <w:szCs w:val="20"/>
              </w:rPr>
              <w:t>5.07</w:t>
            </w:r>
          </w:p>
        </w:tc>
        <w:tc>
          <w:tcPr>
            <w:tcW w:w="0" w:type="auto"/>
            <w:vMerge/>
            <w:tcBorders>
              <w:left w:val="single" w:sz="4" w:space="0" w:color="auto"/>
              <w:right w:val="single" w:sz="4" w:space="0" w:color="auto"/>
            </w:tcBorders>
            <w:shd w:val="clear" w:color="auto" w:fill="auto"/>
            <w:vAlign w:val="center"/>
          </w:tcPr>
          <w:p w14:paraId="7B75037F" w14:textId="77777777" w:rsidR="00B26284" w:rsidRPr="00D3624D" w:rsidRDefault="00B26284" w:rsidP="00CF7BB6">
            <w:pPr>
              <w:jc w:val="both"/>
              <w:rPr>
                <w:rFonts w:eastAsia="宋体"/>
                <w:sz w:val="18"/>
                <w:szCs w:val="20"/>
              </w:rPr>
            </w:pPr>
          </w:p>
        </w:tc>
      </w:tr>
      <w:tr w:rsidR="00B26284" w:rsidRPr="00D3624D" w14:paraId="043ED8E1" w14:textId="77777777" w:rsidTr="00362086">
        <w:trPr>
          <w:trHeight w:val="113"/>
          <w:jc w:val="center"/>
        </w:trPr>
        <w:tc>
          <w:tcPr>
            <w:tcW w:w="0" w:type="auto"/>
            <w:shd w:val="clear" w:color="auto" w:fill="auto"/>
            <w:vAlign w:val="center"/>
          </w:tcPr>
          <w:p w14:paraId="361E1F77" w14:textId="77777777" w:rsidR="00B26284" w:rsidRPr="00D3624D" w:rsidRDefault="00B26284" w:rsidP="00CF7BB6">
            <w:pPr>
              <w:jc w:val="both"/>
              <w:rPr>
                <w:rFonts w:eastAsia="宋体"/>
                <w:sz w:val="18"/>
                <w:szCs w:val="20"/>
              </w:rPr>
            </w:pPr>
            <w:r w:rsidRPr="00D3624D">
              <w:rPr>
                <w:rFonts w:eastAsia="宋体"/>
                <w:sz w:val="18"/>
                <w:szCs w:val="20"/>
              </w:rPr>
              <w:t>TDD</w:t>
            </w:r>
          </w:p>
        </w:tc>
        <w:tc>
          <w:tcPr>
            <w:tcW w:w="0" w:type="auto"/>
            <w:shd w:val="clear" w:color="auto" w:fill="auto"/>
            <w:vAlign w:val="center"/>
          </w:tcPr>
          <w:p w14:paraId="3CA9F91D" w14:textId="77777777" w:rsidR="00B26284" w:rsidRPr="00D3624D" w:rsidRDefault="00B26284" w:rsidP="00CF7BB6">
            <w:pPr>
              <w:jc w:val="both"/>
              <w:rPr>
                <w:rFonts w:eastAsia="宋体"/>
                <w:sz w:val="18"/>
                <w:szCs w:val="20"/>
              </w:rPr>
            </w:pPr>
            <w:r w:rsidRPr="00D3624D">
              <w:rPr>
                <w:rFonts w:eastAsia="宋体"/>
                <w:sz w:val="18"/>
                <w:szCs w:val="20"/>
              </w:rPr>
              <w:t>-5.93</w:t>
            </w:r>
          </w:p>
        </w:tc>
        <w:tc>
          <w:tcPr>
            <w:tcW w:w="0" w:type="auto"/>
            <w:shd w:val="clear" w:color="auto" w:fill="auto"/>
            <w:vAlign w:val="center"/>
          </w:tcPr>
          <w:p w14:paraId="5FC6A20D" w14:textId="77777777" w:rsidR="00B26284" w:rsidRPr="00D3624D" w:rsidRDefault="00B26284" w:rsidP="00CF7BB6">
            <w:pPr>
              <w:jc w:val="both"/>
              <w:rPr>
                <w:rFonts w:eastAsia="宋体"/>
                <w:sz w:val="18"/>
                <w:szCs w:val="20"/>
              </w:rPr>
            </w:pPr>
            <w:r w:rsidRPr="00D3624D">
              <w:rPr>
                <w:rFonts w:eastAsia="宋体"/>
                <w:sz w:val="18"/>
                <w:szCs w:val="20"/>
              </w:rPr>
              <w:t>134.60</w:t>
            </w:r>
          </w:p>
        </w:tc>
        <w:tc>
          <w:tcPr>
            <w:tcW w:w="0" w:type="auto"/>
            <w:shd w:val="clear" w:color="auto" w:fill="auto"/>
            <w:vAlign w:val="center"/>
          </w:tcPr>
          <w:p w14:paraId="6243C8BA" w14:textId="77777777" w:rsidR="00B26284" w:rsidRPr="00D3624D" w:rsidRDefault="00B26284" w:rsidP="00CF7BB6">
            <w:pPr>
              <w:jc w:val="both"/>
              <w:rPr>
                <w:rFonts w:eastAsia="宋体"/>
                <w:sz w:val="18"/>
                <w:szCs w:val="20"/>
              </w:rPr>
            </w:pPr>
            <w:r w:rsidRPr="00D3624D">
              <w:rPr>
                <w:rFonts w:eastAsia="宋体"/>
                <w:sz w:val="18"/>
                <w:szCs w:val="20"/>
              </w:rPr>
              <w:t>146.64</w:t>
            </w:r>
          </w:p>
        </w:tc>
        <w:tc>
          <w:tcPr>
            <w:tcW w:w="0" w:type="auto"/>
            <w:shd w:val="clear" w:color="auto" w:fill="auto"/>
            <w:vAlign w:val="center"/>
          </w:tcPr>
          <w:p w14:paraId="5D787903" w14:textId="77777777" w:rsidR="00B26284" w:rsidRPr="00D3624D" w:rsidRDefault="00B26284" w:rsidP="00CF7BB6">
            <w:pPr>
              <w:jc w:val="both"/>
              <w:rPr>
                <w:rFonts w:eastAsia="宋体"/>
                <w:sz w:val="18"/>
                <w:szCs w:val="20"/>
              </w:rPr>
            </w:pPr>
            <w:r w:rsidRPr="00D3624D">
              <w:rPr>
                <w:rFonts w:eastAsia="宋体"/>
                <w:sz w:val="18"/>
                <w:szCs w:val="20"/>
              </w:rPr>
              <w:t>115.91</w:t>
            </w:r>
          </w:p>
        </w:tc>
        <w:tc>
          <w:tcPr>
            <w:tcW w:w="0" w:type="auto"/>
            <w:vMerge w:val="restart"/>
            <w:tcBorders>
              <w:left w:val="single" w:sz="4" w:space="0" w:color="auto"/>
              <w:right w:val="single" w:sz="4" w:space="0" w:color="auto"/>
            </w:tcBorders>
            <w:shd w:val="clear" w:color="auto" w:fill="auto"/>
            <w:vAlign w:val="center"/>
          </w:tcPr>
          <w:p w14:paraId="71C74213" w14:textId="77777777" w:rsidR="00B26284" w:rsidRPr="00D3624D" w:rsidRDefault="00B26284" w:rsidP="00CF7BB6">
            <w:pPr>
              <w:jc w:val="both"/>
              <w:rPr>
                <w:rFonts w:eastAsia="宋体"/>
                <w:sz w:val="18"/>
                <w:szCs w:val="20"/>
              </w:rPr>
            </w:pPr>
            <w:r w:rsidRPr="00D3624D">
              <w:rPr>
                <w:rFonts w:eastAsia="宋体"/>
                <w:sz w:val="18"/>
                <w:szCs w:val="20"/>
              </w:rPr>
              <w:t xml:space="preserve">Scheme 4, Option-1 (Example-2), High Load, </w:t>
            </w:r>
            <w:r w:rsidRPr="00D3624D">
              <w:rPr>
                <w:rFonts w:ascii="宋体" w:eastAsia="宋体" w:hAnsi="宋体" w:cs="宋体" w:hint="eastAsia"/>
                <w:sz w:val="18"/>
                <w:szCs w:val="20"/>
              </w:rPr>
              <w:t>△</w:t>
            </w:r>
            <w:r w:rsidRPr="00D3624D">
              <w:rPr>
                <w:rFonts w:eastAsia="宋体"/>
                <w:sz w:val="18"/>
                <w:szCs w:val="20"/>
              </w:rPr>
              <w:t>=2.47 dB</w:t>
            </w:r>
          </w:p>
        </w:tc>
      </w:tr>
      <w:tr w:rsidR="00B26284" w:rsidRPr="00D3624D" w14:paraId="29CCF4A7" w14:textId="77777777" w:rsidTr="00362086">
        <w:trPr>
          <w:trHeight w:val="113"/>
          <w:jc w:val="center"/>
        </w:trPr>
        <w:tc>
          <w:tcPr>
            <w:tcW w:w="0" w:type="auto"/>
            <w:shd w:val="clear" w:color="auto" w:fill="auto"/>
            <w:vAlign w:val="center"/>
          </w:tcPr>
          <w:p w14:paraId="405615A8" w14:textId="77777777" w:rsidR="00B26284" w:rsidRPr="00D3624D" w:rsidRDefault="00B26284" w:rsidP="00CF7BB6">
            <w:pPr>
              <w:jc w:val="both"/>
              <w:rPr>
                <w:rFonts w:eastAsia="宋体"/>
                <w:sz w:val="18"/>
                <w:szCs w:val="20"/>
              </w:rPr>
            </w:pPr>
            <w:r w:rsidRPr="00D3624D">
              <w:rPr>
                <w:rFonts w:eastAsia="宋体"/>
                <w:sz w:val="18"/>
                <w:szCs w:val="20"/>
              </w:rPr>
              <w:t>SBFD</w:t>
            </w:r>
          </w:p>
        </w:tc>
        <w:tc>
          <w:tcPr>
            <w:tcW w:w="0" w:type="auto"/>
            <w:shd w:val="clear" w:color="auto" w:fill="auto"/>
            <w:vAlign w:val="center"/>
          </w:tcPr>
          <w:p w14:paraId="418992E4" w14:textId="77777777" w:rsidR="00B26284" w:rsidRPr="00D3624D" w:rsidRDefault="00B26284" w:rsidP="00CF7BB6">
            <w:pPr>
              <w:jc w:val="both"/>
              <w:rPr>
                <w:rFonts w:eastAsia="宋体"/>
                <w:sz w:val="18"/>
                <w:szCs w:val="20"/>
              </w:rPr>
            </w:pPr>
            <w:r w:rsidRPr="00D3624D">
              <w:rPr>
                <w:rFonts w:eastAsia="宋体"/>
                <w:sz w:val="18"/>
                <w:szCs w:val="20"/>
              </w:rPr>
              <w:t>-3.23</w:t>
            </w:r>
          </w:p>
        </w:tc>
        <w:tc>
          <w:tcPr>
            <w:tcW w:w="0" w:type="auto"/>
            <w:shd w:val="clear" w:color="auto" w:fill="auto"/>
            <w:vAlign w:val="center"/>
          </w:tcPr>
          <w:p w14:paraId="55D50BE5" w14:textId="77777777" w:rsidR="00B26284" w:rsidRPr="00D3624D" w:rsidRDefault="00B26284" w:rsidP="00CF7BB6">
            <w:pPr>
              <w:jc w:val="both"/>
              <w:rPr>
                <w:rFonts w:eastAsia="宋体"/>
                <w:sz w:val="18"/>
                <w:szCs w:val="20"/>
              </w:rPr>
            </w:pPr>
            <w:r w:rsidRPr="00D3624D">
              <w:rPr>
                <w:rFonts w:eastAsia="宋体"/>
                <w:sz w:val="18"/>
                <w:szCs w:val="20"/>
              </w:rPr>
              <w:t>138.89</w:t>
            </w:r>
          </w:p>
        </w:tc>
        <w:tc>
          <w:tcPr>
            <w:tcW w:w="0" w:type="auto"/>
            <w:shd w:val="clear" w:color="auto" w:fill="auto"/>
            <w:vAlign w:val="center"/>
          </w:tcPr>
          <w:p w14:paraId="69362C93" w14:textId="77777777" w:rsidR="00B26284" w:rsidRPr="00D3624D" w:rsidRDefault="00B26284" w:rsidP="00CF7BB6">
            <w:pPr>
              <w:jc w:val="both"/>
              <w:rPr>
                <w:rFonts w:eastAsia="宋体"/>
                <w:sz w:val="18"/>
                <w:szCs w:val="20"/>
              </w:rPr>
            </w:pPr>
            <w:r w:rsidRPr="00D3624D">
              <w:rPr>
                <w:rFonts w:eastAsia="宋体"/>
                <w:sz w:val="18"/>
                <w:szCs w:val="20"/>
              </w:rPr>
              <w:t>150.93</w:t>
            </w:r>
          </w:p>
        </w:tc>
        <w:tc>
          <w:tcPr>
            <w:tcW w:w="0" w:type="auto"/>
            <w:shd w:val="clear" w:color="auto" w:fill="auto"/>
            <w:vAlign w:val="center"/>
          </w:tcPr>
          <w:p w14:paraId="5E59022E" w14:textId="77777777" w:rsidR="00B26284" w:rsidRPr="00D3624D" w:rsidRDefault="00B26284" w:rsidP="00CF7BB6">
            <w:pPr>
              <w:jc w:val="both"/>
              <w:rPr>
                <w:rFonts w:eastAsia="宋体"/>
                <w:sz w:val="18"/>
                <w:szCs w:val="20"/>
              </w:rPr>
            </w:pPr>
            <w:r w:rsidRPr="00D3624D">
              <w:rPr>
                <w:rFonts w:eastAsia="宋体"/>
                <w:sz w:val="18"/>
                <w:szCs w:val="20"/>
              </w:rPr>
              <w:t>120.20</w:t>
            </w:r>
          </w:p>
        </w:tc>
        <w:tc>
          <w:tcPr>
            <w:tcW w:w="0" w:type="auto"/>
            <w:vMerge/>
            <w:tcBorders>
              <w:left w:val="single" w:sz="4" w:space="0" w:color="auto"/>
              <w:right w:val="single" w:sz="4" w:space="0" w:color="auto"/>
            </w:tcBorders>
            <w:shd w:val="clear" w:color="auto" w:fill="auto"/>
            <w:vAlign w:val="center"/>
          </w:tcPr>
          <w:p w14:paraId="17B58571" w14:textId="77777777" w:rsidR="00B26284" w:rsidRPr="00D3624D" w:rsidRDefault="00B26284" w:rsidP="00CF7BB6">
            <w:pPr>
              <w:jc w:val="both"/>
              <w:rPr>
                <w:rFonts w:eastAsia="宋体"/>
                <w:sz w:val="18"/>
                <w:szCs w:val="20"/>
              </w:rPr>
            </w:pPr>
          </w:p>
        </w:tc>
      </w:tr>
      <w:tr w:rsidR="00B26284" w:rsidRPr="00D3624D" w14:paraId="543B47BA" w14:textId="77777777" w:rsidTr="00362086">
        <w:trPr>
          <w:trHeight w:val="113"/>
          <w:jc w:val="center"/>
        </w:trPr>
        <w:tc>
          <w:tcPr>
            <w:tcW w:w="0" w:type="auto"/>
            <w:shd w:val="clear" w:color="auto" w:fill="auto"/>
            <w:vAlign w:val="center"/>
          </w:tcPr>
          <w:p w14:paraId="4263A13B" w14:textId="77777777" w:rsidR="00B26284" w:rsidRPr="00D3624D" w:rsidRDefault="00B26284" w:rsidP="00CF7BB6">
            <w:pPr>
              <w:jc w:val="both"/>
              <w:rPr>
                <w:rFonts w:eastAsia="宋体"/>
                <w:sz w:val="18"/>
                <w:szCs w:val="20"/>
              </w:rPr>
            </w:pPr>
            <w:r w:rsidRPr="00D3624D">
              <w:rPr>
                <w:rFonts w:eastAsia="宋体"/>
                <w:sz w:val="18"/>
                <w:szCs w:val="20"/>
              </w:rPr>
              <w:t>Gain</w:t>
            </w:r>
          </w:p>
        </w:tc>
        <w:tc>
          <w:tcPr>
            <w:tcW w:w="0" w:type="auto"/>
            <w:shd w:val="clear" w:color="auto" w:fill="auto"/>
            <w:vAlign w:val="center"/>
          </w:tcPr>
          <w:p w14:paraId="032D2848" w14:textId="77777777" w:rsidR="00B26284" w:rsidRPr="00D3624D" w:rsidRDefault="00B26284" w:rsidP="00CF7BB6">
            <w:pPr>
              <w:jc w:val="both"/>
              <w:rPr>
                <w:rFonts w:eastAsia="宋体"/>
                <w:sz w:val="18"/>
                <w:szCs w:val="20"/>
              </w:rPr>
            </w:pPr>
            <w:r w:rsidRPr="00D3624D">
              <w:rPr>
                <w:rFonts w:eastAsia="宋体"/>
                <w:kern w:val="2"/>
                <w:sz w:val="18"/>
                <w:szCs w:val="20"/>
              </w:rPr>
              <w:t>-2.70</w:t>
            </w:r>
          </w:p>
        </w:tc>
        <w:tc>
          <w:tcPr>
            <w:tcW w:w="0" w:type="auto"/>
            <w:shd w:val="clear" w:color="auto" w:fill="auto"/>
            <w:vAlign w:val="center"/>
          </w:tcPr>
          <w:p w14:paraId="766F0F72" w14:textId="77777777" w:rsidR="00B26284" w:rsidRPr="00D3624D" w:rsidRDefault="00B26284" w:rsidP="00CF7BB6">
            <w:pPr>
              <w:jc w:val="both"/>
              <w:rPr>
                <w:rFonts w:eastAsia="宋体"/>
                <w:sz w:val="18"/>
                <w:szCs w:val="20"/>
              </w:rPr>
            </w:pPr>
            <w:r w:rsidRPr="00D3624D">
              <w:rPr>
                <w:rFonts w:eastAsia="宋体"/>
                <w:kern w:val="2"/>
                <w:sz w:val="18"/>
                <w:szCs w:val="20"/>
              </w:rPr>
              <w:t>4.29</w:t>
            </w:r>
          </w:p>
        </w:tc>
        <w:tc>
          <w:tcPr>
            <w:tcW w:w="0" w:type="auto"/>
            <w:shd w:val="clear" w:color="auto" w:fill="auto"/>
            <w:vAlign w:val="center"/>
          </w:tcPr>
          <w:p w14:paraId="1DB07896" w14:textId="77777777" w:rsidR="00B26284" w:rsidRPr="00D3624D" w:rsidRDefault="00B26284" w:rsidP="00CF7BB6">
            <w:pPr>
              <w:jc w:val="both"/>
              <w:rPr>
                <w:rFonts w:eastAsia="宋体"/>
                <w:sz w:val="18"/>
                <w:szCs w:val="20"/>
              </w:rPr>
            </w:pPr>
            <w:r w:rsidRPr="00D3624D">
              <w:rPr>
                <w:rFonts w:eastAsia="宋体"/>
                <w:kern w:val="2"/>
                <w:sz w:val="18"/>
                <w:szCs w:val="20"/>
              </w:rPr>
              <w:t>4.29</w:t>
            </w:r>
          </w:p>
        </w:tc>
        <w:tc>
          <w:tcPr>
            <w:tcW w:w="0" w:type="auto"/>
            <w:shd w:val="clear" w:color="auto" w:fill="auto"/>
            <w:vAlign w:val="center"/>
          </w:tcPr>
          <w:p w14:paraId="160ED9C0" w14:textId="77777777" w:rsidR="00B26284" w:rsidRPr="00D3624D" w:rsidRDefault="00B26284" w:rsidP="00CF7BB6">
            <w:pPr>
              <w:jc w:val="both"/>
              <w:rPr>
                <w:rFonts w:eastAsia="宋体"/>
                <w:sz w:val="18"/>
                <w:szCs w:val="20"/>
              </w:rPr>
            </w:pPr>
            <w:r w:rsidRPr="00D3624D">
              <w:rPr>
                <w:rFonts w:eastAsia="宋体"/>
                <w:kern w:val="2"/>
                <w:sz w:val="18"/>
                <w:szCs w:val="20"/>
              </w:rPr>
              <w:t>4.29</w:t>
            </w:r>
          </w:p>
        </w:tc>
        <w:tc>
          <w:tcPr>
            <w:tcW w:w="0" w:type="auto"/>
            <w:vMerge/>
            <w:tcBorders>
              <w:left w:val="single" w:sz="4" w:space="0" w:color="auto"/>
              <w:right w:val="single" w:sz="4" w:space="0" w:color="auto"/>
            </w:tcBorders>
            <w:shd w:val="clear" w:color="auto" w:fill="auto"/>
            <w:vAlign w:val="center"/>
          </w:tcPr>
          <w:p w14:paraId="52C46A9F" w14:textId="77777777" w:rsidR="00B26284" w:rsidRPr="00D3624D" w:rsidRDefault="00B26284" w:rsidP="00CF7BB6">
            <w:pPr>
              <w:jc w:val="both"/>
              <w:rPr>
                <w:rFonts w:eastAsia="宋体"/>
                <w:sz w:val="18"/>
                <w:szCs w:val="20"/>
              </w:rPr>
            </w:pPr>
          </w:p>
        </w:tc>
      </w:tr>
    </w:tbl>
    <w:p w14:paraId="7E0697DC" w14:textId="77777777" w:rsidR="00C504FE" w:rsidRPr="00D3624D" w:rsidRDefault="00C504FE" w:rsidP="00E76FFB">
      <w:pPr>
        <w:jc w:val="center"/>
        <w:rPr>
          <w:rFonts w:eastAsiaTheme="minorEastAsia"/>
        </w:rPr>
      </w:pPr>
    </w:p>
    <w:p w14:paraId="2AD2F940" w14:textId="42C8BE4C" w:rsidR="00A85417" w:rsidRPr="00D3624D" w:rsidRDefault="00737320" w:rsidP="00857780">
      <w:pPr>
        <w:pStyle w:val="affffff2"/>
        <w:numPr>
          <w:ilvl w:val="0"/>
          <w:numId w:val="33"/>
        </w:numPr>
        <w:rPr>
          <w:rFonts w:eastAsiaTheme="minorEastAsia"/>
          <w:b/>
          <w:bCs/>
          <w:szCs w:val="28"/>
        </w:rPr>
      </w:pPr>
      <w:r w:rsidRPr="00D3624D">
        <w:rPr>
          <w:rFonts w:eastAsiaTheme="minorEastAsia"/>
          <w:b/>
          <w:bCs/>
          <w:szCs w:val="28"/>
        </w:rPr>
        <w:t>Scheme-1</w:t>
      </w:r>
      <w:r w:rsidR="007A5C99" w:rsidRPr="00D3624D">
        <w:rPr>
          <w:rFonts w:eastAsiaTheme="minorEastAsia"/>
          <w:b/>
          <w:bCs/>
          <w:szCs w:val="28"/>
        </w:rPr>
        <w:t xml:space="preserve"> &amp; Scheme-3</w:t>
      </w:r>
    </w:p>
    <w:p w14:paraId="746AD806" w14:textId="137F5B69" w:rsidR="006600E4" w:rsidRPr="00D3624D" w:rsidRDefault="000C0D73" w:rsidP="00A85417">
      <w:pPr>
        <w:rPr>
          <w:rFonts w:eastAsiaTheme="minorEastAsia"/>
          <w:lang w:val="en-GB"/>
        </w:rPr>
      </w:pPr>
      <w:r w:rsidRPr="00D3624D">
        <w:rPr>
          <w:rFonts w:eastAsiaTheme="minorEastAsia"/>
          <w:lang w:val="en-GB"/>
        </w:rPr>
        <w:t>The coverage performance of SBFD</w:t>
      </w:r>
      <w:r w:rsidR="000D600D" w:rsidRPr="00D3624D">
        <w:rPr>
          <w:rFonts w:eastAsiaTheme="minorEastAsia"/>
          <w:lang w:val="en-GB"/>
        </w:rPr>
        <w:t xml:space="preserve"> </w:t>
      </w:r>
      <w:r w:rsidR="000D600D" w:rsidRPr="00D3624D">
        <w:rPr>
          <w:rFonts w:eastAsiaTheme="minorEastAsia" w:hint="eastAsia"/>
          <w:lang w:val="en-GB"/>
        </w:rPr>
        <w:t>scheme</w:t>
      </w:r>
      <w:r w:rsidR="000D600D" w:rsidRPr="00D3624D">
        <w:rPr>
          <w:rFonts w:eastAsiaTheme="minorEastAsia"/>
          <w:lang w:val="en-GB"/>
        </w:rPr>
        <w:t>-1</w:t>
      </w:r>
      <w:r w:rsidRPr="00D3624D">
        <w:rPr>
          <w:rFonts w:eastAsiaTheme="minorEastAsia"/>
          <w:lang w:val="en-GB"/>
        </w:rPr>
        <w:t xml:space="preserve"> is much better than legacy TDD, and the performance of SBFD </w:t>
      </w:r>
      <w:r w:rsidR="00044B0E" w:rsidRPr="00D3624D">
        <w:rPr>
          <w:rFonts w:eastAsiaTheme="minorEastAsia" w:hint="eastAsia"/>
          <w:lang w:val="en-GB"/>
        </w:rPr>
        <w:t xml:space="preserve">scheme </w:t>
      </w:r>
      <w:r w:rsidR="00044B0E" w:rsidRPr="00D3624D">
        <w:rPr>
          <w:rFonts w:eastAsiaTheme="minorEastAsia"/>
          <w:lang w:val="en-GB"/>
        </w:rPr>
        <w:t xml:space="preserve">-3 </w:t>
      </w:r>
      <w:r w:rsidRPr="00D3624D">
        <w:rPr>
          <w:rFonts w:eastAsiaTheme="minorEastAsia"/>
          <w:lang w:val="en-GB"/>
        </w:rPr>
        <w:t xml:space="preserve">is further enhanced with joint channel estimation. Considering </w:t>
      </w:r>
      <w:r w:rsidR="00E76FFB" w:rsidRPr="00D3624D">
        <w:rPr>
          <w:rFonts w:eastAsiaTheme="minorEastAsia" w:hint="eastAsia"/>
          <w:lang w:val="en-GB"/>
        </w:rPr>
        <w:t xml:space="preserve">the </w:t>
      </w:r>
      <w:r w:rsidR="00E76FFB" w:rsidRPr="00D3624D">
        <w:rPr>
          <w:rFonts w:eastAsiaTheme="minorEastAsia"/>
          <w:lang w:val="en-GB"/>
        </w:rPr>
        <w:t xml:space="preserve">post-MMSE ∆ </w:t>
      </w:r>
      <w:r w:rsidR="000443E1" w:rsidRPr="00D3624D">
        <w:rPr>
          <w:rFonts w:eastAsiaTheme="minorEastAsia"/>
          <w:lang w:val="en-GB"/>
        </w:rPr>
        <w:t>slightly increases along with RU</w:t>
      </w:r>
      <w:r w:rsidR="00E76FFB" w:rsidRPr="00D3624D">
        <w:rPr>
          <w:rFonts w:eastAsiaTheme="minorEastAsia"/>
          <w:lang w:val="en-GB"/>
        </w:rPr>
        <w:t xml:space="preserve">, </w:t>
      </w:r>
      <w:r w:rsidRPr="00D3624D">
        <w:rPr>
          <w:rFonts w:eastAsiaTheme="minorEastAsia"/>
          <w:lang w:val="en-GB"/>
        </w:rPr>
        <w:t>the</w:t>
      </w:r>
      <w:r w:rsidR="000443E1" w:rsidRPr="00D3624D">
        <w:rPr>
          <w:rFonts w:eastAsiaTheme="minorEastAsia"/>
          <w:lang w:val="en-GB"/>
        </w:rPr>
        <w:t xml:space="preserve"> </w:t>
      </w:r>
      <w:r w:rsidRPr="00D3624D">
        <w:rPr>
          <w:rFonts w:eastAsiaTheme="minorEastAsia"/>
          <w:lang w:val="en-GB"/>
        </w:rPr>
        <w:t xml:space="preserve">coverage improvements </w:t>
      </w:r>
      <w:r w:rsidR="000443E1" w:rsidRPr="00D3624D">
        <w:rPr>
          <w:rFonts w:eastAsiaTheme="minorEastAsia"/>
          <w:lang w:val="en-GB"/>
        </w:rPr>
        <w:t>slightly decreases when RU goes up</w:t>
      </w:r>
      <w:r w:rsidR="00E76FFB" w:rsidRPr="00D3624D">
        <w:rPr>
          <w:rFonts w:eastAsiaTheme="minorEastAsia"/>
          <w:lang w:val="en-GB"/>
        </w:rPr>
        <w:t>.</w:t>
      </w:r>
    </w:p>
    <w:p w14:paraId="36BC199C" w14:textId="365D652E" w:rsidR="00DC37FF" w:rsidRPr="00D3624D" w:rsidRDefault="00DC37FF" w:rsidP="00A85417">
      <w:pPr>
        <w:rPr>
          <w:rFonts w:eastAsiaTheme="minorEastAsia"/>
        </w:rPr>
      </w:pPr>
    </w:p>
    <w:p w14:paraId="6A8D01D1" w14:textId="77777777" w:rsidR="00601142" w:rsidRPr="00D3624D" w:rsidRDefault="00601142" w:rsidP="00857780">
      <w:pPr>
        <w:pStyle w:val="affffff2"/>
        <w:numPr>
          <w:ilvl w:val="0"/>
          <w:numId w:val="34"/>
        </w:numPr>
        <w:rPr>
          <w:rFonts w:eastAsiaTheme="minorEastAsia"/>
        </w:rPr>
      </w:pPr>
      <w:r w:rsidRPr="00D3624D">
        <w:rPr>
          <w:rFonts w:eastAsiaTheme="minorEastAsia" w:hint="eastAsia"/>
        </w:rPr>
        <w:t>R</w:t>
      </w:r>
      <w:r w:rsidRPr="00D3624D">
        <w:rPr>
          <w:rFonts w:eastAsiaTheme="minorEastAsia"/>
        </w:rPr>
        <w:t>egarding MCL metric,</w:t>
      </w:r>
    </w:p>
    <w:p w14:paraId="3E8B8D09" w14:textId="77777777" w:rsidR="00601142" w:rsidRPr="00D3624D" w:rsidRDefault="00601142" w:rsidP="00857780">
      <w:pPr>
        <w:pStyle w:val="affffff2"/>
        <w:numPr>
          <w:ilvl w:val="1"/>
          <w:numId w:val="34"/>
        </w:numPr>
        <w:rPr>
          <w:rFonts w:eastAsiaTheme="minorEastAsia"/>
        </w:rPr>
      </w:pPr>
      <w:r w:rsidRPr="00D3624D">
        <w:rPr>
          <w:rFonts w:eastAsiaTheme="minorEastAsia"/>
        </w:rPr>
        <w:t xml:space="preserve">The MCL for legacy TDD is 134.60 dB, </w:t>
      </w:r>
    </w:p>
    <w:p w14:paraId="0AAE7182" w14:textId="77777777" w:rsidR="00601142" w:rsidRPr="00D3624D" w:rsidRDefault="00601142" w:rsidP="00857780">
      <w:pPr>
        <w:pStyle w:val="affffff2"/>
        <w:numPr>
          <w:ilvl w:val="1"/>
          <w:numId w:val="34"/>
        </w:numPr>
        <w:rPr>
          <w:rFonts w:eastAsiaTheme="minorEastAsia"/>
        </w:rPr>
      </w:pPr>
      <w:r w:rsidRPr="00D3624D">
        <w:rPr>
          <w:rFonts w:eastAsiaTheme="minorEastAsia"/>
        </w:rPr>
        <w:t xml:space="preserve">The MCL for SBFD </w:t>
      </w:r>
      <w:r w:rsidRPr="00D3624D">
        <w:rPr>
          <w:rFonts w:eastAsiaTheme="minorEastAsia" w:hint="eastAsia"/>
          <w:lang w:eastAsia="zh-CN"/>
        </w:rPr>
        <w:t>scheme</w:t>
      </w:r>
      <w:r w:rsidRPr="00D3624D">
        <w:rPr>
          <w:rFonts w:eastAsiaTheme="minorEastAsia"/>
          <w:lang w:eastAsia="zh-CN"/>
        </w:rPr>
        <w:t xml:space="preserve">-1 </w:t>
      </w:r>
      <w:r w:rsidRPr="00D3624D">
        <w:rPr>
          <w:rFonts w:eastAsiaTheme="minorEastAsia"/>
        </w:rPr>
        <w:t>is 140.66 dB, 140.39 dB and 139.19 dB for low load, medium load, and high load, respectively.</w:t>
      </w:r>
    </w:p>
    <w:p w14:paraId="61453688" w14:textId="77777777" w:rsidR="00601142" w:rsidRPr="00D3624D" w:rsidRDefault="00601142" w:rsidP="00857780">
      <w:pPr>
        <w:pStyle w:val="affffff2"/>
        <w:numPr>
          <w:ilvl w:val="1"/>
          <w:numId w:val="34"/>
        </w:numPr>
        <w:rPr>
          <w:rFonts w:eastAsiaTheme="minorEastAsia"/>
        </w:rPr>
      </w:pPr>
      <w:r w:rsidRPr="00D3624D">
        <w:rPr>
          <w:rFonts w:eastAsiaTheme="minorEastAsia"/>
        </w:rPr>
        <w:t xml:space="preserve">The MCL for </w:t>
      </w:r>
      <w:r w:rsidRPr="00D3624D">
        <w:rPr>
          <w:rFonts w:eastAsiaTheme="minorEastAsia" w:hint="eastAsia"/>
          <w:lang w:eastAsia="zh-CN"/>
        </w:rPr>
        <w:t>SBFD scheme</w:t>
      </w:r>
      <w:r w:rsidRPr="00D3624D">
        <w:rPr>
          <w:rFonts w:eastAsiaTheme="minorEastAsia"/>
          <w:lang w:eastAsia="zh-CN"/>
        </w:rPr>
        <w:t xml:space="preserve">-3 </w:t>
      </w:r>
      <w:r w:rsidRPr="00D3624D">
        <w:rPr>
          <w:rFonts w:eastAsiaTheme="minorEastAsia"/>
        </w:rPr>
        <w:t>is 141.02 dB, 140.71 dB and 140.02 dB for low load, medium load, and high load, respectively.</w:t>
      </w:r>
    </w:p>
    <w:p w14:paraId="3749E2FD" w14:textId="77777777" w:rsidR="00601142" w:rsidRPr="00D3624D" w:rsidRDefault="00601142" w:rsidP="00857780">
      <w:pPr>
        <w:pStyle w:val="affffff2"/>
        <w:numPr>
          <w:ilvl w:val="0"/>
          <w:numId w:val="34"/>
        </w:numPr>
        <w:rPr>
          <w:rFonts w:eastAsiaTheme="minorEastAsia"/>
        </w:rPr>
      </w:pPr>
      <w:r w:rsidRPr="00D3624D">
        <w:rPr>
          <w:rFonts w:eastAsiaTheme="minorEastAsia" w:hint="eastAsia"/>
        </w:rPr>
        <w:t>R</w:t>
      </w:r>
      <w:r w:rsidRPr="00D3624D">
        <w:rPr>
          <w:rFonts w:eastAsiaTheme="minorEastAsia"/>
        </w:rPr>
        <w:t>egarding MIL metric,</w:t>
      </w:r>
    </w:p>
    <w:p w14:paraId="2895C6BF" w14:textId="77777777" w:rsidR="00601142" w:rsidRPr="00D3624D" w:rsidRDefault="00601142" w:rsidP="00857780">
      <w:pPr>
        <w:pStyle w:val="affffff2"/>
        <w:numPr>
          <w:ilvl w:val="1"/>
          <w:numId w:val="34"/>
        </w:numPr>
        <w:rPr>
          <w:rFonts w:eastAsiaTheme="minorEastAsia"/>
        </w:rPr>
      </w:pPr>
      <w:r w:rsidRPr="00D3624D">
        <w:rPr>
          <w:rFonts w:eastAsiaTheme="minorEastAsia"/>
        </w:rPr>
        <w:t xml:space="preserve">The MIL for legacy TDD is 146.64 dB, </w:t>
      </w:r>
    </w:p>
    <w:p w14:paraId="14F66821" w14:textId="77777777" w:rsidR="00601142" w:rsidRPr="00D3624D" w:rsidRDefault="00601142" w:rsidP="00857780">
      <w:pPr>
        <w:pStyle w:val="affffff2"/>
        <w:numPr>
          <w:ilvl w:val="1"/>
          <w:numId w:val="34"/>
        </w:numPr>
        <w:rPr>
          <w:rFonts w:eastAsiaTheme="minorEastAsia"/>
        </w:rPr>
      </w:pPr>
      <w:r w:rsidRPr="00D3624D">
        <w:rPr>
          <w:rFonts w:eastAsiaTheme="minorEastAsia"/>
        </w:rPr>
        <w:t xml:space="preserve">The MIL for SBFD </w:t>
      </w:r>
      <w:r w:rsidRPr="00D3624D">
        <w:rPr>
          <w:rFonts w:eastAsiaTheme="minorEastAsia" w:hint="eastAsia"/>
          <w:lang w:eastAsia="zh-CN"/>
        </w:rPr>
        <w:t>scheme</w:t>
      </w:r>
      <w:r w:rsidRPr="00D3624D">
        <w:rPr>
          <w:rFonts w:eastAsiaTheme="minorEastAsia"/>
          <w:lang w:eastAsia="zh-CN"/>
        </w:rPr>
        <w:t xml:space="preserve">-1 </w:t>
      </w:r>
      <w:r w:rsidRPr="00D3624D">
        <w:rPr>
          <w:rFonts w:eastAsiaTheme="minorEastAsia"/>
        </w:rPr>
        <w:t>is 152.70 dB, 152.43 dB and 151.23 dB for low load, medium load, and high load, respectively</w:t>
      </w:r>
    </w:p>
    <w:p w14:paraId="4C056C31" w14:textId="77777777" w:rsidR="00601142" w:rsidRPr="00D3624D" w:rsidRDefault="00601142" w:rsidP="00857780">
      <w:pPr>
        <w:pStyle w:val="affffff2"/>
        <w:numPr>
          <w:ilvl w:val="1"/>
          <w:numId w:val="34"/>
        </w:numPr>
        <w:rPr>
          <w:rFonts w:eastAsiaTheme="minorEastAsia"/>
        </w:rPr>
      </w:pPr>
      <w:r w:rsidRPr="00D3624D">
        <w:rPr>
          <w:rFonts w:eastAsiaTheme="minorEastAsia"/>
        </w:rPr>
        <w:t xml:space="preserve">The MIL for SBFD </w:t>
      </w:r>
      <w:r w:rsidRPr="00D3624D">
        <w:rPr>
          <w:rFonts w:eastAsiaTheme="minorEastAsia" w:hint="eastAsia"/>
          <w:lang w:eastAsia="zh-CN"/>
        </w:rPr>
        <w:t>scheme</w:t>
      </w:r>
      <w:r w:rsidRPr="00D3624D">
        <w:rPr>
          <w:rFonts w:eastAsiaTheme="minorEastAsia"/>
          <w:lang w:eastAsia="zh-CN"/>
        </w:rPr>
        <w:t xml:space="preserve">-3 </w:t>
      </w:r>
      <w:r w:rsidRPr="00D3624D">
        <w:rPr>
          <w:rFonts w:eastAsiaTheme="minorEastAsia"/>
        </w:rPr>
        <w:t>is 153.06 dB, 152.75 dB and 152.06 dB for low load, medium load, and high load, respectively</w:t>
      </w:r>
    </w:p>
    <w:p w14:paraId="0714621B" w14:textId="77777777" w:rsidR="00601142" w:rsidRPr="00D3624D" w:rsidRDefault="00601142" w:rsidP="00857780">
      <w:pPr>
        <w:pStyle w:val="affffff2"/>
        <w:numPr>
          <w:ilvl w:val="0"/>
          <w:numId w:val="34"/>
        </w:numPr>
        <w:rPr>
          <w:rFonts w:eastAsiaTheme="minorEastAsia"/>
        </w:rPr>
      </w:pPr>
      <w:r w:rsidRPr="00D3624D">
        <w:rPr>
          <w:rFonts w:eastAsiaTheme="minorEastAsia" w:hint="eastAsia"/>
        </w:rPr>
        <w:t>R</w:t>
      </w:r>
      <w:r w:rsidRPr="00D3624D">
        <w:rPr>
          <w:rFonts w:eastAsiaTheme="minorEastAsia"/>
        </w:rPr>
        <w:t>egarding MPL metric,</w:t>
      </w:r>
    </w:p>
    <w:p w14:paraId="3404522B" w14:textId="77777777" w:rsidR="00601142" w:rsidRPr="00D3624D" w:rsidRDefault="00601142" w:rsidP="00857780">
      <w:pPr>
        <w:pStyle w:val="affffff2"/>
        <w:numPr>
          <w:ilvl w:val="1"/>
          <w:numId w:val="34"/>
        </w:numPr>
        <w:rPr>
          <w:rFonts w:eastAsiaTheme="minorEastAsia"/>
        </w:rPr>
      </w:pPr>
      <w:r w:rsidRPr="00D3624D">
        <w:rPr>
          <w:rFonts w:eastAsiaTheme="minorEastAsia"/>
        </w:rPr>
        <w:t xml:space="preserve">The MPL for legacy TDD is 115.91 dB, </w:t>
      </w:r>
    </w:p>
    <w:p w14:paraId="24D1037B" w14:textId="77777777" w:rsidR="00601142" w:rsidRPr="00D3624D" w:rsidRDefault="00601142" w:rsidP="00857780">
      <w:pPr>
        <w:pStyle w:val="affffff2"/>
        <w:numPr>
          <w:ilvl w:val="1"/>
          <w:numId w:val="34"/>
        </w:numPr>
        <w:rPr>
          <w:rFonts w:eastAsiaTheme="minorEastAsia"/>
        </w:rPr>
      </w:pPr>
      <w:r w:rsidRPr="00D3624D">
        <w:rPr>
          <w:rFonts w:eastAsiaTheme="minorEastAsia"/>
        </w:rPr>
        <w:t xml:space="preserve">The MPL for SBFD </w:t>
      </w:r>
      <w:r w:rsidRPr="00D3624D">
        <w:rPr>
          <w:rFonts w:eastAsiaTheme="minorEastAsia" w:hint="eastAsia"/>
          <w:lang w:eastAsia="zh-CN"/>
        </w:rPr>
        <w:t>scheme</w:t>
      </w:r>
      <w:r w:rsidRPr="00D3624D">
        <w:rPr>
          <w:rFonts w:eastAsiaTheme="minorEastAsia"/>
          <w:lang w:eastAsia="zh-CN"/>
        </w:rPr>
        <w:t xml:space="preserve">-1 </w:t>
      </w:r>
      <w:r w:rsidRPr="00D3624D">
        <w:rPr>
          <w:rFonts w:eastAsiaTheme="minorEastAsia"/>
        </w:rPr>
        <w:t>is 121.97 dB, 121.70 dB and 120.50 dB for low load, medium load, and high load, respectively</w:t>
      </w:r>
    </w:p>
    <w:p w14:paraId="017F4095" w14:textId="77777777" w:rsidR="00601142" w:rsidRPr="00D3624D" w:rsidRDefault="00601142" w:rsidP="00857780">
      <w:pPr>
        <w:pStyle w:val="affffff2"/>
        <w:numPr>
          <w:ilvl w:val="1"/>
          <w:numId w:val="34"/>
        </w:numPr>
        <w:rPr>
          <w:rFonts w:eastAsiaTheme="minorEastAsia"/>
        </w:rPr>
      </w:pPr>
      <w:r w:rsidRPr="00D3624D">
        <w:rPr>
          <w:rFonts w:eastAsiaTheme="minorEastAsia"/>
        </w:rPr>
        <w:t xml:space="preserve">The MPL for SBFD </w:t>
      </w:r>
      <w:r w:rsidRPr="00D3624D">
        <w:rPr>
          <w:rFonts w:eastAsiaTheme="minorEastAsia" w:hint="eastAsia"/>
          <w:lang w:eastAsia="zh-CN"/>
        </w:rPr>
        <w:t>scheme</w:t>
      </w:r>
      <w:r w:rsidRPr="00D3624D">
        <w:rPr>
          <w:rFonts w:eastAsiaTheme="minorEastAsia"/>
          <w:lang w:eastAsia="zh-CN"/>
        </w:rPr>
        <w:t xml:space="preserve">-3 </w:t>
      </w:r>
      <w:r w:rsidRPr="00D3624D">
        <w:rPr>
          <w:rFonts w:eastAsiaTheme="minorEastAsia"/>
        </w:rPr>
        <w:t>is 122.33dB, 122.02 dB and 121.33 dB for low load, medium load, and high load, respectively</w:t>
      </w:r>
    </w:p>
    <w:p w14:paraId="37FF6031" w14:textId="77777777" w:rsidR="006F6D7D" w:rsidRPr="00D3624D" w:rsidRDefault="006F6D7D" w:rsidP="00A85417">
      <w:pPr>
        <w:rPr>
          <w:rFonts w:eastAsiaTheme="minorEastAsia"/>
          <w:lang w:val="en-GB"/>
        </w:rPr>
      </w:pPr>
    </w:p>
    <w:p w14:paraId="54CB4020" w14:textId="289E8CCF" w:rsidR="00DC37FF" w:rsidRPr="00D3624D" w:rsidRDefault="00DC37FF" w:rsidP="00857780">
      <w:pPr>
        <w:pStyle w:val="affffff2"/>
        <w:numPr>
          <w:ilvl w:val="0"/>
          <w:numId w:val="33"/>
        </w:numPr>
        <w:rPr>
          <w:rFonts w:eastAsiaTheme="minorEastAsia"/>
          <w:b/>
          <w:bCs/>
          <w:szCs w:val="28"/>
        </w:rPr>
      </w:pPr>
      <w:r w:rsidRPr="00D3624D">
        <w:rPr>
          <w:rFonts w:eastAsiaTheme="minorEastAsia"/>
          <w:b/>
          <w:bCs/>
          <w:szCs w:val="28"/>
        </w:rPr>
        <w:t>Scheme-2 &amp; Scheme-4</w:t>
      </w:r>
    </w:p>
    <w:p w14:paraId="5B7E8A06" w14:textId="67BBC9A3" w:rsidR="00294289" w:rsidRPr="00D3624D" w:rsidRDefault="000443E1" w:rsidP="00D352B6">
      <w:pPr>
        <w:rPr>
          <w:rFonts w:eastAsiaTheme="minorEastAsia"/>
          <w:lang w:val="en-GB"/>
        </w:rPr>
      </w:pPr>
      <w:r w:rsidRPr="00D3624D">
        <w:rPr>
          <w:rFonts w:eastAsiaTheme="minorEastAsia"/>
          <w:lang w:val="en-GB"/>
        </w:rPr>
        <w:t>C</w:t>
      </w:r>
      <w:r w:rsidR="00294289" w:rsidRPr="00D3624D">
        <w:rPr>
          <w:rFonts w:eastAsiaTheme="minorEastAsia"/>
          <w:lang w:val="en-GB"/>
        </w:rPr>
        <w:t>ompared with PUSCH w/o TBoMS, the performance of SBFD scheme-2 i.e., PUSCH with TBoMS, is enhanced with power boosting in each slot. However, the interference in SBFD slot is stronger than that of UL-only slot</w:t>
      </w:r>
      <w:r w:rsidR="00854097" w:rsidRPr="00D3624D">
        <w:rPr>
          <w:rFonts w:eastAsiaTheme="minorEastAsia" w:hint="eastAsia"/>
          <w:lang w:val="en-GB"/>
        </w:rPr>
        <w:t>，</w:t>
      </w:r>
      <w:r w:rsidR="00294289" w:rsidRPr="00D3624D">
        <w:rPr>
          <w:rFonts w:eastAsiaTheme="minorEastAsia"/>
          <w:lang w:val="en-GB"/>
        </w:rPr>
        <w:t xml:space="preserve"> </w:t>
      </w:r>
      <w:r w:rsidRPr="00D3624D">
        <w:rPr>
          <w:rFonts w:eastAsiaTheme="minorEastAsia" w:hint="eastAsia"/>
          <w:lang w:val="en-GB"/>
        </w:rPr>
        <w:t>which</w:t>
      </w:r>
      <w:r w:rsidRPr="00D3624D">
        <w:rPr>
          <w:rFonts w:eastAsiaTheme="minorEastAsia"/>
          <w:lang w:val="en-GB"/>
        </w:rPr>
        <w:t xml:space="preserve"> has negative impacts on the coverage gain harvested from SBFD. </w:t>
      </w:r>
    </w:p>
    <w:p w14:paraId="0E431047" w14:textId="0D6618FB" w:rsidR="000443E1" w:rsidRPr="00D3624D" w:rsidRDefault="001A5C55" w:rsidP="000443E1">
      <w:pPr>
        <w:rPr>
          <w:rFonts w:eastAsiaTheme="minorEastAsia"/>
          <w:lang w:val="en-GB"/>
        </w:rPr>
      </w:pPr>
      <w:r w:rsidRPr="00D3624D">
        <w:rPr>
          <w:rFonts w:eastAsiaTheme="minorEastAsia"/>
          <w:lang w:val="en-GB"/>
        </w:rPr>
        <w:t>It</w:t>
      </w:r>
      <w:r w:rsidR="000443E1" w:rsidRPr="00D3624D">
        <w:rPr>
          <w:rFonts w:eastAsiaTheme="minorEastAsia"/>
          <w:lang w:val="en-GB"/>
        </w:rPr>
        <w:t xml:space="preserve"> can be observed that</w:t>
      </w:r>
      <w:r w:rsidR="00294289" w:rsidRPr="00D3624D">
        <w:rPr>
          <w:rFonts w:eastAsiaTheme="minorEastAsia"/>
          <w:lang w:val="en-GB"/>
        </w:rPr>
        <w:t xml:space="preserve"> t</w:t>
      </w:r>
      <w:r w:rsidR="00D352B6" w:rsidRPr="00D3624D">
        <w:rPr>
          <w:rFonts w:eastAsiaTheme="minorEastAsia"/>
          <w:lang w:val="en-GB"/>
        </w:rPr>
        <w:t xml:space="preserve">he coverage performance of SBFD </w:t>
      </w:r>
      <w:r w:rsidR="00C771C9" w:rsidRPr="00D3624D">
        <w:rPr>
          <w:rFonts w:eastAsiaTheme="minorEastAsia" w:hint="eastAsia"/>
          <w:lang w:val="en-GB"/>
        </w:rPr>
        <w:t>scheme</w:t>
      </w:r>
      <w:r w:rsidR="00C771C9" w:rsidRPr="00D3624D">
        <w:rPr>
          <w:rFonts w:eastAsiaTheme="minorEastAsia"/>
          <w:lang w:val="en-GB"/>
        </w:rPr>
        <w:t xml:space="preserve">-2 </w:t>
      </w:r>
      <w:r w:rsidR="00D352B6" w:rsidRPr="00D3624D">
        <w:rPr>
          <w:rFonts w:eastAsiaTheme="minorEastAsia"/>
          <w:lang w:val="en-GB"/>
        </w:rPr>
        <w:t xml:space="preserve">is </w:t>
      </w:r>
      <w:r w:rsidR="00D52FF7" w:rsidRPr="00D3624D">
        <w:rPr>
          <w:rFonts w:eastAsiaTheme="minorEastAsia"/>
          <w:lang w:val="en-GB"/>
        </w:rPr>
        <w:t xml:space="preserve">much </w:t>
      </w:r>
      <w:r w:rsidR="00F37545" w:rsidRPr="00D3624D">
        <w:rPr>
          <w:rFonts w:eastAsiaTheme="minorEastAsia"/>
          <w:lang w:val="en-GB"/>
        </w:rPr>
        <w:t>better</w:t>
      </w:r>
      <w:r w:rsidR="00F4229C" w:rsidRPr="00D3624D">
        <w:rPr>
          <w:rFonts w:eastAsiaTheme="minorEastAsia" w:hint="eastAsia"/>
          <w:lang w:val="en-GB"/>
        </w:rPr>
        <w:t xml:space="preserve"> </w:t>
      </w:r>
      <w:r w:rsidR="00D352B6" w:rsidRPr="00D3624D">
        <w:rPr>
          <w:rFonts w:eastAsiaTheme="minorEastAsia"/>
          <w:lang w:val="en-GB"/>
        </w:rPr>
        <w:t>than legacy TDD, and the performance of SBFD</w:t>
      </w:r>
      <w:r w:rsidR="003C728D" w:rsidRPr="00D3624D">
        <w:rPr>
          <w:rFonts w:eastAsiaTheme="minorEastAsia"/>
          <w:lang w:val="en-GB"/>
        </w:rPr>
        <w:t xml:space="preserve"> </w:t>
      </w:r>
      <w:r w:rsidR="003C728D" w:rsidRPr="00D3624D">
        <w:rPr>
          <w:rFonts w:eastAsiaTheme="minorEastAsia" w:hint="eastAsia"/>
          <w:lang w:val="en-GB"/>
        </w:rPr>
        <w:t>scheme</w:t>
      </w:r>
      <w:r w:rsidR="003C728D" w:rsidRPr="00D3624D">
        <w:rPr>
          <w:rFonts w:eastAsiaTheme="minorEastAsia"/>
          <w:lang w:val="en-GB"/>
        </w:rPr>
        <w:t>-4</w:t>
      </w:r>
      <w:r w:rsidR="00D352B6" w:rsidRPr="00D3624D">
        <w:rPr>
          <w:rFonts w:eastAsiaTheme="minorEastAsia"/>
          <w:lang w:val="en-GB"/>
        </w:rPr>
        <w:t xml:space="preserve"> </w:t>
      </w:r>
      <w:r w:rsidR="00050188" w:rsidRPr="00D3624D">
        <w:rPr>
          <w:rFonts w:eastAsiaTheme="minorEastAsia"/>
          <w:lang w:val="en-GB"/>
        </w:rPr>
        <w:t xml:space="preserve">is further enhanced </w:t>
      </w:r>
      <w:r w:rsidR="0080736A" w:rsidRPr="00D3624D">
        <w:rPr>
          <w:rFonts w:eastAsiaTheme="minorEastAsia"/>
          <w:lang w:val="en-GB"/>
        </w:rPr>
        <w:t>with joint channel estimation</w:t>
      </w:r>
      <w:r w:rsidR="00D352B6" w:rsidRPr="00D3624D">
        <w:rPr>
          <w:rFonts w:eastAsiaTheme="minorEastAsia"/>
          <w:lang w:val="en-GB"/>
        </w:rPr>
        <w:t xml:space="preserve">. </w:t>
      </w:r>
    </w:p>
    <w:p w14:paraId="751052BD" w14:textId="1085C1A3" w:rsidR="000443E1" w:rsidRPr="00D3624D" w:rsidRDefault="000443E1" w:rsidP="000443E1">
      <w:pPr>
        <w:rPr>
          <w:rFonts w:eastAsiaTheme="minorEastAsia"/>
          <w:lang w:val="en-GB"/>
        </w:rPr>
      </w:pPr>
      <w:r w:rsidRPr="00D3624D">
        <w:rPr>
          <w:rFonts w:eastAsiaTheme="minorEastAsia"/>
          <w:lang w:val="en-GB"/>
        </w:rPr>
        <w:t xml:space="preserve">Considering </w:t>
      </w:r>
      <w:r w:rsidRPr="00D3624D">
        <w:rPr>
          <w:rFonts w:eastAsiaTheme="minorEastAsia" w:hint="eastAsia"/>
          <w:lang w:val="en-GB"/>
        </w:rPr>
        <w:t xml:space="preserve">the </w:t>
      </w:r>
      <w:r w:rsidRPr="00D3624D">
        <w:rPr>
          <w:rFonts w:eastAsiaTheme="minorEastAsia"/>
          <w:lang w:val="en-GB"/>
        </w:rPr>
        <w:t>post-MMSE ∆ slightly increases along with RU,</w:t>
      </w:r>
      <w:r w:rsidRPr="00D3624D">
        <w:rPr>
          <w:rFonts w:eastAsiaTheme="minorEastAsia" w:hint="eastAsia"/>
          <w:lang w:val="en-GB"/>
        </w:rPr>
        <w:t xml:space="preserve"> </w:t>
      </w:r>
      <w:r w:rsidRPr="00D3624D">
        <w:rPr>
          <w:rFonts w:eastAsiaTheme="minorEastAsia"/>
          <w:lang w:val="en-GB"/>
        </w:rPr>
        <w:t>the coverage improvements slightly decreases when RU goes up.</w:t>
      </w:r>
    </w:p>
    <w:p w14:paraId="2B18C460" w14:textId="23FEAAC8" w:rsidR="00D352B6" w:rsidRPr="00D3624D" w:rsidRDefault="00D352B6" w:rsidP="00D352B6">
      <w:pPr>
        <w:rPr>
          <w:rFonts w:eastAsiaTheme="minorEastAsia"/>
          <w:lang w:val="en-GB"/>
        </w:rPr>
      </w:pPr>
    </w:p>
    <w:p w14:paraId="23C3D9C8" w14:textId="77777777" w:rsidR="00FE62ED" w:rsidRPr="00D3624D" w:rsidRDefault="00FE62ED" w:rsidP="00857780">
      <w:pPr>
        <w:pStyle w:val="affffff2"/>
        <w:numPr>
          <w:ilvl w:val="0"/>
          <w:numId w:val="33"/>
        </w:numPr>
        <w:rPr>
          <w:rFonts w:eastAsiaTheme="minorEastAsia"/>
        </w:rPr>
      </w:pPr>
      <w:r w:rsidRPr="00D3624D">
        <w:rPr>
          <w:rFonts w:eastAsiaTheme="minorEastAsia" w:hint="eastAsia"/>
        </w:rPr>
        <w:t>R</w:t>
      </w:r>
      <w:r w:rsidRPr="00D3624D">
        <w:rPr>
          <w:rFonts w:eastAsiaTheme="minorEastAsia"/>
        </w:rPr>
        <w:t>egarding MCL metric,</w:t>
      </w:r>
    </w:p>
    <w:p w14:paraId="2B86851B" w14:textId="77777777" w:rsidR="00FE62ED" w:rsidRPr="00D3624D" w:rsidRDefault="00FE62ED" w:rsidP="00857780">
      <w:pPr>
        <w:pStyle w:val="affffff2"/>
        <w:numPr>
          <w:ilvl w:val="1"/>
          <w:numId w:val="33"/>
        </w:numPr>
        <w:rPr>
          <w:rFonts w:eastAsiaTheme="minorEastAsia"/>
        </w:rPr>
      </w:pPr>
      <w:r w:rsidRPr="00D3624D">
        <w:rPr>
          <w:rFonts w:eastAsiaTheme="minorEastAsia"/>
        </w:rPr>
        <w:t xml:space="preserve">The MCL for legacy TDD is 134.60 dB, </w:t>
      </w:r>
    </w:p>
    <w:p w14:paraId="62AD202B" w14:textId="11DC703F" w:rsidR="00FE62ED" w:rsidRPr="00D3624D" w:rsidRDefault="00FE62ED" w:rsidP="00857780">
      <w:pPr>
        <w:pStyle w:val="affffff2"/>
        <w:numPr>
          <w:ilvl w:val="1"/>
          <w:numId w:val="33"/>
        </w:numPr>
        <w:rPr>
          <w:rFonts w:eastAsiaTheme="minorEastAsia"/>
        </w:rPr>
      </w:pPr>
      <w:r w:rsidRPr="00D3624D">
        <w:rPr>
          <w:rFonts w:eastAsiaTheme="minorEastAsia"/>
        </w:rPr>
        <w:t xml:space="preserve">The MCL for SBFD </w:t>
      </w:r>
      <w:r w:rsidRPr="00D3624D">
        <w:rPr>
          <w:rFonts w:eastAsiaTheme="minorEastAsia" w:hint="eastAsia"/>
          <w:lang w:eastAsia="zh-CN"/>
        </w:rPr>
        <w:t>scheme</w:t>
      </w:r>
      <w:r w:rsidRPr="00D3624D">
        <w:rPr>
          <w:rFonts w:eastAsiaTheme="minorEastAsia"/>
          <w:lang w:eastAsia="zh-CN"/>
        </w:rPr>
        <w:t>-</w:t>
      </w:r>
      <w:r w:rsidR="00FE110B" w:rsidRPr="00D3624D">
        <w:rPr>
          <w:rFonts w:eastAsiaTheme="minorEastAsia"/>
          <w:lang w:eastAsia="zh-CN"/>
        </w:rPr>
        <w:t>2</w:t>
      </w:r>
      <w:r w:rsidRPr="00D3624D">
        <w:rPr>
          <w:rFonts w:eastAsiaTheme="minorEastAsia"/>
          <w:lang w:eastAsia="zh-CN"/>
        </w:rPr>
        <w:t xml:space="preserve"> </w:t>
      </w:r>
      <w:r w:rsidRPr="00D3624D">
        <w:rPr>
          <w:rFonts w:eastAsiaTheme="minorEastAsia"/>
        </w:rPr>
        <w:t>is 1</w:t>
      </w:r>
      <w:r w:rsidR="00C1729D" w:rsidRPr="00D3624D">
        <w:rPr>
          <w:rFonts w:eastAsiaTheme="minorEastAsia"/>
        </w:rPr>
        <w:t>39.00</w:t>
      </w:r>
      <w:r w:rsidRPr="00D3624D">
        <w:rPr>
          <w:rFonts w:eastAsiaTheme="minorEastAsia"/>
        </w:rPr>
        <w:t xml:space="preserve"> dB, 1</w:t>
      </w:r>
      <w:r w:rsidR="001A1CC9" w:rsidRPr="00D3624D">
        <w:rPr>
          <w:rFonts w:eastAsiaTheme="minorEastAsia"/>
        </w:rPr>
        <w:t>38.60</w:t>
      </w:r>
      <w:r w:rsidRPr="00D3624D">
        <w:rPr>
          <w:rFonts w:eastAsiaTheme="minorEastAsia"/>
        </w:rPr>
        <w:t xml:space="preserve"> dB and 13</w:t>
      </w:r>
      <w:r w:rsidR="00450A50" w:rsidRPr="00D3624D">
        <w:rPr>
          <w:rFonts w:eastAsiaTheme="minorEastAsia"/>
        </w:rPr>
        <w:t>7.43</w:t>
      </w:r>
      <w:r w:rsidRPr="00D3624D">
        <w:rPr>
          <w:rFonts w:eastAsiaTheme="minorEastAsia"/>
        </w:rPr>
        <w:t xml:space="preserve"> dB for low load, medium load, and high load, respectively.</w:t>
      </w:r>
    </w:p>
    <w:p w14:paraId="26B7F6C7" w14:textId="448CCE58" w:rsidR="00FE62ED" w:rsidRPr="00D3624D" w:rsidRDefault="00FE62ED" w:rsidP="00857780">
      <w:pPr>
        <w:pStyle w:val="affffff2"/>
        <w:numPr>
          <w:ilvl w:val="1"/>
          <w:numId w:val="33"/>
        </w:numPr>
        <w:rPr>
          <w:rFonts w:eastAsiaTheme="minorEastAsia"/>
        </w:rPr>
      </w:pPr>
      <w:r w:rsidRPr="00D3624D">
        <w:rPr>
          <w:rFonts w:eastAsiaTheme="minorEastAsia"/>
        </w:rPr>
        <w:t xml:space="preserve">The MCL for </w:t>
      </w:r>
      <w:r w:rsidRPr="00D3624D">
        <w:rPr>
          <w:rFonts w:eastAsiaTheme="minorEastAsia" w:hint="eastAsia"/>
          <w:lang w:eastAsia="zh-CN"/>
        </w:rPr>
        <w:t>SBFD scheme</w:t>
      </w:r>
      <w:r w:rsidRPr="00D3624D">
        <w:rPr>
          <w:rFonts w:eastAsiaTheme="minorEastAsia"/>
          <w:lang w:eastAsia="zh-CN"/>
        </w:rPr>
        <w:t>-</w:t>
      </w:r>
      <w:r w:rsidR="00FE110B" w:rsidRPr="00D3624D">
        <w:rPr>
          <w:rFonts w:eastAsiaTheme="minorEastAsia"/>
          <w:lang w:eastAsia="zh-CN"/>
        </w:rPr>
        <w:t>4</w:t>
      </w:r>
      <w:r w:rsidRPr="00D3624D">
        <w:rPr>
          <w:rFonts w:eastAsiaTheme="minorEastAsia"/>
          <w:lang w:eastAsia="zh-CN"/>
        </w:rPr>
        <w:t xml:space="preserve"> </w:t>
      </w:r>
      <w:r w:rsidRPr="00D3624D">
        <w:rPr>
          <w:rFonts w:eastAsiaTheme="minorEastAsia"/>
        </w:rPr>
        <w:t>is 1</w:t>
      </w:r>
      <w:r w:rsidR="004D4996" w:rsidRPr="00D3624D">
        <w:rPr>
          <w:rFonts w:eastAsiaTheme="minorEastAsia"/>
        </w:rPr>
        <w:t>39.95</w:t>
      </w:r>
      <w:r w:rsidR="0010208A" w:rsidRPr="00D3624D">
        <w:rPr>
          <w:rFonts w:eastAsiaTheme="minorEastAsia"/>
        </w:rPr>
        <w:t xml:space="preserve"> </w:t>
      </w:r>
      <w:r w:rsidRPr="00D3624D">
        <w:rPr>
          <w:rFonts w:eastAsiaTheme="minorEastAsia"/>
        </w:rPr>
        <w:t>dB, 1</w:t>
      </w:r>
      <w:r w:rsidR="00A3046A" w:rsidRPr="00D3624D">
        <w:rPr>
          <w:rFonts w:eastAsiaTheme="minorEastAsia"/>
        </w:rPr>
        <w:t>39.67</w:t>
      </w:r>
      <w:r w:rsidRPr="00D3624D">
        <w:rPr>
          <w:rFonts w:eastAsiaTheme="minorEastAsia"/>
        </w:rPr>
        <w:t xml:space="preserve"> dB and </w:t>
      </w:r>
      <w:r w:rsidR="00E91472" w:rsidRPr="00D3624D">
        <w:rPr>
          <w:rFonts w:eastAsiaTheme="minorEastAsia"/>
        </w:rPr>
        <w:t>138.89</w:t>
      </w:r>
      <w:r w:rsidRPr="00D3624D">
        <w:rPr>
          <w:rFonts w:eastAsiaTheme="minorEastAsia"/>
        </w:rPr>
        <w:t xml:space="preserve"> dB for low load, medium load, and high load, respectively.</w:t>
      </w:r>
    </w:p>
    <w:p w14:paraId="7A82EC02" w14:textId="77777777" w:rsidR="00FE62ED" w:rsidRPr="00D3624D" w:rsidRDefault="00FE62ED" w:rsidP="00857780">
      <w:pPr>
        <w:pStyle w:val="affffff2"/>
        <w:numPr>
          <w:ilvl w:val="0"/>
          <w:numId w:val="33"/>
        </w:numPr>
        <w:rPr>
          <w:rFonts w:eastAsiaTheme="minorEastAsia"/>
        </w:rPr>
      </w:pPr>
      <w:r w:rsidRPr="00D3624D">
        <w:rPr>
          <w:rFonts w:eastAsiaTheme="minorEastAsia" w:hint="eastAsia"/>
        </w:rPr>
        <w:t>R</w:t>
      </w:r>
      <w:r w:rsidRPr="00D3624D">
        <w:rPr>
          <w:rFonts w:eastAsiaTheme="minorEastAsia"/>
        </w:rPr>
        <w:t>egarding MIL metric,</w:t>
      </w:r>
    </w:p>
    <w:p w14:paraId="0BA50004" w14:textId="77777777" w:rsidR="00FE62ED" w:rsidRPr="00D3624D" w:rsidRDefault="00FE62ED" w:rsidP="00857780">
      <w:pPr>
        <w:pStyle w:val="affffff2"/>
        <w:numPr>
          <w:ilvl w:val="1"/>
          <w:numId w:val="33"/>
        </w:numPr>
        <w:rPr>
          <w:rFonts w:eastAsiaTheme="minorEastAsia"/>
        </w:rPr>
      </w:pPr>
      <w:r w:rsidRPr="00D3624D">
        <w:rPr>
          <w:rFonts w:eastAsiaTheme="minorEastAsia"/>
        </w:rPr>
        <w:t xml:space="preserve">The MIL for legacy TDD is 146.64 dB, </w:t>
      </w:r>
    </w:p>
    <w:p w14:paraId="53FE5386" w14:textId="44BA7D01" w:rsidR="00FE62ED" w:rsidRPr="00D3624D" w:rsidRDefault="00FE62ED" w:rsidP="00857780">
      <w:pPr>
        <w:pStyle w:val="affffff2"/>
        <w:numPr>
          <w:ilvl w:val="1"/>
          <w:numId w:val="33"/>
        </w:numPr>
        <w:rPr>
          <w:rFonts w:eastAsiaTheme="minorEastAsia"/>
        </w:rPr>
      </w:pPr>
      <w:r w:rsidRPr="00D3624D">
        <w:rPr>
          <w:rFonts w:eastAsiaTheme="minorEastAsia"/>
        </w:rPr>
        <w:t xml:space="preserve">The MIL for SBFD </w:t>
      </w:r>
      <w:r w:rsidRPr="00D3624D">
        <w:rPr>
          <w:rFonts w:eastAsiaTheme="minorEastAsia" w:hint="eastAsia"/>
          <w:lang w:eastAsia="zh-CN"/>
        </w:rPr>
        <w:t>scheme</w:t>
      </w:r>
      <w:r w:rsidRPr="00D3624D">
        <w:rPr>
          <w:rFonts w:eastAsiaTheme="minorEastAsia"/>
          <w:lang w:eastAsia="zh-CN"/>
        </w:rPr>
        <w:t>-</w:t>
      </w:r>
      <w:r w:rsidR="00C35683" w:rsidRPr="00D3624D">
        <w:rPr>
          <w:rFonts w:eastAsiaTheme="minorEastAsia"/>
          <w:lang w:eastAsia="zh-CN"/>
        </w:rPr>
        <w:t>2</w:t>
      </w:r>
      <w:r w:rsidRPr="00D3624D">
        <w:rPr>
          <w:rFonts w:eastAsiaTheme="minorEastAsia"/>
          <w:lang w:eastAsia="zh-CN"/>
        </w:rPr>
        <w:t xml:space="preserve"> </w:t>
      </w:r>
      <w:r w:rsidRPr="00D3624D">
        <w:rPr>
          <w:rFonts w:eastAsiaTheme="minorEastAsia"/>
        </w:rPr>
        <w:t>is 15</w:t>
      </w:r>
      <w:r w:rsidR="00DE2163" w:rsidRPr="00D3624D">
        <w:rPr>
          <w:rFonts w:eastAsiaTheme="minorEastAsia"/>
        </w:rPr>
        <w:t>1.04</w:t>
      </w:r>
      <w:r w:rsidRPr="00D3624D">
        <w:rPr>
          <w:rFonts w:eastAsiaTheme="minorEastAsia"/>
        </w:rPr>
        <w:t xml:space="preserve"> dB, 15</w:t>
      </w:r>
      <w:r w:rsidR="001F76FB" w:rsidRPr="00D3624D">
        <w:rPr>
          <w:rFonts w:eastAsiaTheme="minorEastAsia"/>
        </w:rPr>
        <w:t>0.64</w:t>
      </w:r>
      <w:r w:rsidRPr="00D3624D">
        <w:rPr>
          <w:rFonts w:eastAsiaTheme="minorEastAsia"/>
        </w:rPr>
        <w:t xml:space="preserve"> dB and 1</w:t>
      </w:r>
      <w:r w:rsidR="00AB22A5" w:rsidRPr="00D3624D">
        <w:rPr>
          <w:rFonts w:eastAsiaTheme="minorEastAsia"/>
        </w:rPr>
        <w:t>49.47</w:t>
      </w:r>
      <w:r w:rsidRPr="00D3624D">
        <w:rPr>
          <w:rFonts w:eastAsiaTheme="minorEastAsia"/>
        </w:rPr>
        <w:t xml:space="preserve"> dB for low load, medium load, and high load, respectively</w:t>
      </w:r>
    </w:p>
    <w:p w14:paraId="5ED70CC0" w14:textId="0967FF1E" w:rsidR="00FE62ED" w:rsidRPr="00D3624D" w:rsidRDefault="00FE62ED" w:rsidP="00857780">
      <w:pPr>
        <w:pStyle w:val="affffff2"/>
        <w:numPr>
          <w:ilvl w:val="1"/>
          <w:numId w:val="33"/>
        </w:numPr>
        <w:rPr>
          <w:rFonts w:eastAsiaTheme="minorEastAsia"/>
        </w:rPr>
      </w:pPr>
      <w:r w:rsidRPr="00D3624D">
        <w:rPr>
          <w:rFonts w:eastAsiaTheme="minorEastAsia"/>
        </w:rPr>
        <w:t xml:space="preserve">The MIL for SBFD </w:t>
      </w:r>
      <w:r w:rsidRPr="00D3624D">
        <w:rPr>
          <w:rFonts w:eastAsiaTheme="minorEastAsia" w:hint="eastAsia"/>
          <w:lang w:eastAsia="zh-CN"/>
        </w:rPr>
        <w:t>scheme</w:t>
      </w:r>
      <w:r w:rsidRPr="00D3624D">
        <w:rPr>
          <w:rFonts w:eastAsiaTheme="minorEastAsia"/>
          <w:lang w:eastAsia="zh-CN"/>
        </w:rPr>
        <w:t>-</w:t>
      </w:r>
      <w:r w:rsidR="00C35683" w:rsidRPr="00D3624D">
        <w:rPr>
          <w:rFonts w:eastAsiaTheme="minorEastAsia"/>
          <w:lang w:eastAsia="zh-CN"/>
        </w:rPr>
        <w:t>4</w:t>
      </w:r>
      <w:r w:rsidRPr="00D3624D">
        <w:rPr>
          <w:rFonts w:eastAsiaTheme="minorEastAsia"/>
          <w:lang w:eastAsia="zh-CN"/>
        </w:rPr>
        <w:t xml:space="preserve"> </w:t>
      </w:r>
      <w:r w:rsidRPr="00D3624D">
        <w:rPr>
          <w:rFonts w:eastAsiaTheme="minorEastAsia"/>
        </w:rPr>
        <w:t>is 15</w:t>
      </w:r>
      <w:r w:rsidR="002B3EC1" w:rsidRPr="00D3624D">
        <w:rPr>
          <w:rFonts w:eastAsiaTheme="minorEastAsia"/>
        </w:rPr>
        <w:t>1.99</w:t>
      </w:r>
      <w:r w:rsidRPr="00D3624D">
        <w:rPr>
          <w:rFonts w:eastAsiaTheme="minorEastAsia"/>
        </w:rPr>
        <w:t xml:space="preserve"> dB, 15</w:t>
      </w:r>
      <w:r w:rsidR="00352039" w:rsidRPr="00D3624D">
        <w:rPr>
          <w:rFonts w:eastAsiaTheme="minorEastAsia"/>
        </w:rPr>
        <w:t>1.71</w:t>
      </w:r>
      <w:r w:rsidRPr="00D3624D">
        <w:rPr>
          <w:rFonts w:eastAsiaTheme="minorEastAsia"/>
        </w:rPr>
        <w:t xml:space="preserve"> dB and 15</w:t>
      </w:r>
      <w:r w:rsidR="005D0199" w:rsidRPr="00D3624D">
        <w:rPr>
          <w:rFonts w:eastAsiaTheme="minorEastAsia"/>
        </w:rPr>
        <w:t>0.93</w:t>
      </w:r>
      <w:r w:rsidRPr="00D3624D">
        <w:rPr>
          <w:rFonts w:eastAsiaTheme="minorEastAsia"/>
        </w:rPr>
        <w:t xml:space="preserve"> dB for low load, medium load, and high load, respectively</w:t>
      </w:r>
    </w:p>
    <w:p w14:paraId="7B11101E" w14:textId="77777777" w:rsidR="00FE62ED" w:rsidRPr="00D3624D" w:rsidRDefault="00FE62ED" w:rsidP="00857780">
      <w:pPr>
        <w:pStyle w:val="affffff2"/>
        <w:numPr>
          <w:ilvl w:val="0"/>
          <w:numId w:val="33"/>
        </w:numPr>
        <w:rPr>
          <w:rFonts w:eastAsiaTheme="minorEastAsia"/>
        </w:rPr>
      </w:pPr>
      <w:r w:rsidRPr="00D3624D">
        <w:rPr>
          <w:rFonts w:eastAsiaTheme="minorEastAsia" w:hint="eastAsia"/>
        </w:rPr>
        <w:t>R</w:t>
      </w:r>
      <w:r w:rsidRPr="00D3624D">
        <w:rPr>
          <w:rFonts w:eastAsiaTheme="minorEastAsia"/>
        </w:rPr>
        <w:t>egarding MPL metric,</w:t>
      </w:r>
    </w:p>
    <w:p w14:paraId="58A43E17" w14:textId="77777777" w:rsidR="00FE62ED" w:rsidRPr="00D3624D" w:rsidRDefault="00FE62ED" w:rsidP="00857780">
      <w:pPr>
        <w:pStyle w:val="affffff2"/>
        <w:numPr>
          <w:ilvl w:val="1"/>
          <w:numId w:val="33"/>
        </w:numPr>
        <w:rPr>
          <w:rFonts w:eastAsiaTheme="minorEastAsia"/>
        </w:rPr>
      </w:pPr>
      <w:r w:rsidRPr="00D3624D">
        <w:rPr>
          <w:rFonts w:eastAsiaTheme="minorEastAsia"/>
        </w:rPr>
        <w:t xml:space="preserve">The MPL for legacy TDD is 115.91 dB, </w:t>
      </w:r>
    </w:p>
    <w:p w14:paraId="2FEEE77A" w14:textId="5F98A784" w:rsidR="00FE62ED" w:rsidRPr="00D3624D" w:rsidRDefault="00FE62ED" w:rsidP="00857780">
      <w:pPr>
        <w:pStyle w:val="affffff2"/>
        <w:numPr>
          <w:ilvl w:val="1"/>
          <w:numId w:val="33"/>
        </w:numPr>
        <w:rPr>
          <w:rFonts w:eastAsiaTheme="minorEastAsia"/>
        </w:rPr>
      </w:pPr>
      <w:r w:rsidRPr="00D3624D">
        <w:rPr>
          <w:rFonts w:eastAsiaTheme="minorEastAsia"/>
        </w:rPr>
        <w:t xml:space="preserve">The MPL for SBFD </w:t>
      </w:r>
      <w:r w:rsidRPr="00D3624D">
        <w:rPr>
          <w:rFonts w:eastAsiaTheme="minorEastAsia" w:hint="eastAsia"/>
          <w:lang w:eastAsia="zh-CN"/>
        </w:rPr>
        <w:t>scheme</w:t>
      </w:r>
      <w:r w:rsidRPr="00D3624D">
        <w:rPr>
          <w:rFonts w:eastAsiaTheme="minorEastAsia"/>
          <w:lang w:eastAsia="zh-CN"/>
        </w:rPr>
        <w:t>-</w:t>
      </w:r>
      <w:r w:rsidR="00C35683" w:rsidRPr="00D3624D">
        <w:rPr>
          <w:rFonts w:eastAsiaTheme="minorEastAsia"/>
          <w:lang w:eastAsia="zh-CN"/>
        </w:rPr>
        <w:t>2</w:t>
      </w:r>
      <w:r w:rsidRPr="00D3624D">
        <w:rPr>
          <w:rFonts w:eastAsiaTheme="minorEastAsia"/>
          <w:lang w:eastAsia="zh-CN"/>
        </w:rPr>
        <w:t xml:space="preserve"> </w:t>
      </w:r>
      <w:r w:rsidRPr="00D3624D">
        <w:rPr>
          <w:rFonts w:eastAsiaTheme="minorEastAsia"/>
        </w:rPr>
        <w:t>is 12</w:t>
      </w:r>
      <w:r w:rsidR="00016FB9" w:rsidRPr="00D3624D">
        <w:rPr>
          <w:rFonts w:eastAsiaTheme="minorEastAsia"/>
        </w:rPr>
        <w:t>0.31</w:t>
      </w:r>
      <w:r w:rsidRPr="00D3624D">
        <w:rPr>
          <w:rFonts w:eastAsiaTheme="minorEastAsia"/>
        </w:rPr>
        <w:t xml:space="preserve"> dB, 1</w:t>
      </w:r>
      <w:r w:rsidR="00F6104F" w:rsidRPr="00D3624D">
        <w:rPr>
          <w:rFonts w:eastAsiaTheme="minorEastAsia"/>
        </w:rPr>
        <w:t>19.91</w:t>
      </w:r>
      <w:r w:rsidRPr="00D3624D">
        <w:rPr>
          <w:rFonts w:eastAsiaTheme="minorEastAsia"/>
        </w:rPr>
        <w:t xml:space="preserve"> dB and 1</w:t>
      </w:r>
      <w:r w:rsidR="00FC5D57" w:rsidRPr="00D3624D">
        <w:rPr>
          <w:rFonts w:eastAsiaTheme="minorEastAsia"/>
        </w:rPr>
        <w:t>18.74</w:t>
      </w:r>
      <w:r w:rsidRPr="00D3624D">
        <w:rPr>
          <w:rFonts w:eastAsiaTheme="minorEastAsia"/>
        </w:rPr>
        <w:t xml:space="preserve"> dB for low load, medium load, and high load, respectively</w:t>
      </w:r>
    </w:p>
    <w:p w14:paraId="7B32F51B" w14:textId="571CEB5C" w:rsidR="00FE62ED" w:rsidRPr="00D3624D" w:rsidRDefault="00FE62ED" w:rsidP="00857780">
      <w:pPr>
        <w:pStyle w:val="affffff2"/>
        <w:numPr>
          <w:ilvl w:val="1"/>
          <w:numId w:val="33"/>
        </w:numPr>
        <w:rPr>
          <w:rFonts w:eastAsiaTheme="minorEastAsia"/>
        </w:rPr>
      </w:pPr>
      <w:r w:rsidRPr="00D3624D">
        <w:rPr>
          <w:rFonts w:eastAsiaTheme="minorEastAsia"/>
        </w:rPr>
        <w:t xml:space="preserve">The MPL for SBFD </w:t>
      </w:r>
      <w:r w:rsidRPr="00D3624D">
        <w:rPr>
          <w:rFonts w:eastAsiaTheme="minorEastAsia" w:hint="eastAsia"/>
          <w:lang w:eastAsia="zh-CN"/>
        </w:rPr>
        <w:t>scheme</w:t>
      </w:r>
      <w:r w:rsidRPr="00D3624D">
        <w:rPr>
          <w:rFonts w:eastAsiaTheme="minorEastAsia"/>
          <w:lang w:eastAsia="zh-CN"/>
        </w:rPr>
        <w:t>-</w:t>
      </w:r>
      <w:r w:rsidR="00C35683" w:rsidRPr="00D3624D">
        <w:rPr>
          <w:rFonts w:eastAsiaTheme="minorEastAsia"/>
          <w:lang w:eastAsia="zh-CN"/>
        </w:rPr>
        <w:t>4</w:t>
      </w:r>
      <w:r w:rsidRPr="00D3624D">
        <w:rPr>
          <w:rFonts w:eastAsiaTheme="minorEastAsia"/>
          <w:lang w:eastAsia="zh-CN"/>
        </w:rPr>
        <w:t xml:space="preserve"> </w:t>
      </w:r>
      <w:r w:rsidRPr="00D3624D">
        <w:rPr>
          <w:rFonts w:eastAsiaTheme="minorEastAsia"/>
        </w:rPr>
        <w:t>is 12</w:t>
      </w:r>
      <w:r w:rsidR="005013AA" w:rsidRPr="00D3624D">
        <w:rPr>
          <w:rFonts w:eastAsiaTheme="minorEastAsia"/>
        </w:rPr>
        <w:t xml:space="preserve">1.26 </w:t>
      </w:r>
      <w:r w:rsidRPr="00D3624D">
        <w:rPr>
          <w:rFonts w:eastAsiaTheme="minorEastAsia"/>
        </w:rPr>
        <w:t>dB, 12</w:t>
      </w:r>
      <w:r w:rsidR="00A03D5B" w:rsidRPr="00D3624D">
        <w:rPr>
          <w:rFonts w:eastAsiaTheme="minorEastAsia"/>
        </w:rPr>
        <w:t>0.98</w:t>
      </w:r>
      <w:r w:rsidRPr="00D3624D">
        <w:rPr>
          <w:rFonts w:eastAsiaTheme="minorEastAsia"/>
        </w:rPr>
        <w:t xml:space="preserve"> dB and 12</w:t>
      </w:r>
      <w:r w:rsidR="007260F1" w:rsidRPr="00D3624D">
        <w:rPr>
          <w:rFonts w:eastAsiaTheme="minorEastAsia"/>
        </w:rPr>
        <w:t>0.20</w:t>
      </w:r>
      <w:r w:rsidRPr="00D3624D">
        <w:rPr>
          <w:rFonts w:eastAsiaTheme="minorEastAsia"/>
        </w:rPr>
        <w:t xml:space="preserve"> dB for low load, medium load, and high load, respectively</w:t>
      </w:r>
    </w:p>
    <w:p w14:paraId="7BEA9325" w14:textId="77777777" w:rsidR="00FE62ED" w:rsidRPr="00D3624D" w:rsidRDefault="00FE62ED" w:rsidP="00D352B6">
      <w:pPr>
        <w:rPr>
          <w:rFonts w:eastAsiaTheme="minorEastAsia"/>
          <w:lang w:val="en-GB"/>
        </w:rPr>
      </w:pPr>
    </w:p>
    <w:p w14:paraId="572FCA7A" w14:textId="25BB359F" w:rsidR="00A56109" w:rsidRPr="00B60A16" w:rsidRDefault="00A56109" w:rsidP="00EF1E47">
      <w:pPr>
        <w:pStyle w:val="observation"/>
        <w:rPr>
          <w:rFonts w:eastAsiaTheme="minorEastAsia"/>
        </w:rPr>
      </w:pPr>
      <w:r w:rsidRPr="00B60A16">
        <w:t xml:space="preserve">In Urban Macro O2I scenario for FR1, following </w:t>
      </w:r>
      <w:r w:rsidRPr="00B60A16">
        <w:rPr>
          <w:rFonts w:hint="eastAsia"/>
        </w:rPr>
        <w:t>ob</w:t>
      </w:r>
      <w:r w:rsidRPr="00B60A16">
        <w:t xml:space="preserve">servations can be obtained for </w:t>
      </w:r>
      <w:r w:rsidRPr="00B60A16">
        <w:rPr>
          <w:rFonts w:eastAsiaTheme="minorEastAsia"/>
        </w:rPr>
        <w:t xml:space="preserve">SBFD </w:t>
      </w:r>
      <w:r w:rsidRPr="00B60A16">
        <w:t>coverage enhancement technique scheme 1 and scheme 3:</w:t>
      </w:r>
    </w:p>
    <w:p w14:paraId="5F77A161" w14:textId="77777777" w:rsidR="00A56109" w:rsidRPr="00D3624D" w:rsidRDefault="00A56109" w:rsidP="00857780">
      <w:pPr>
        <w:pStyle w:val="affffff2"/>
        <w:numPr>
          <w:ilvl w:val="0"/>
          <w:numId w:val="34"/>
        </w:numPr>
        <w:rPr>
          <w:b/>
          <w:bCs/>
          <w:i/>
        </w:rPr>
      </w:pPr>
      <w:r w:rsidRPr="00D3624D">
        <w:rPr>
          <w:b/>
          <w:bCs/>
          <w:i/>
        </w:rPr>
        <w:t>SBFD scheme-1 (PUSCH repeated across 4 SBFD slots and one UL slot) and SBFD scheme-3 (</w:t>
      </w:r>
      <w:r w:rsidRPr="00D3624D">
        <w:rPr>
          <w:rFonts w:hint="eastAsia"/>
          <w:b/>
          <w:bCs/>
          <w:i/>
          <w:lang w:eastAsia="zh-CN"/>
        </w:rPr>
        <w:t>J</w:t>
      </w:r>
      <w:r w:rsidRPr="00D3624D">
        <w:rPr>
          <w:b/>
          <w:bCs/>
          <w:i/>
        </w:rPr>
        <w:t xml:space="preserve">oint channel estimation across same symbol type </w:t>
      </w:r>
      <w:r w:rsidRPr="00D3624D">
        <w:rPr>
          <w:rFonts w:hint="eastAsia"/>
          <w:b/>
          <w:bCs/>
          <w:i/>
          <w:lang w:eastAsia="zh-CN"/>
        </w:rPr>
        <w:t>is applied</w:t>
      </w:r>
      <w:r w:rsidRPr="00D3624D">
        <w:rPr>
          <w:b/>
          <w:bCs/>
          <w:i/>
          <w:lang w:eastAsia="zh-CN"/>
        </w:rPr>
        <w:t xml:space="preserve"> </w:t>
      </w:r>
      <w:r w:rsidRPr="00D3624D">
        <w:rPr>
          <w:rFonts w:hint="eastAsia"/>
          <w:b/>
          <w:bCs/>
          <w:i/>
          <w:lang w:eastAsia="zh-CN"/>
        </w:rPr>
        <w:t xml:space="preserve">to </w:t>
      </w:r>
      <w:r w:rsidRPr="00D3624D">
        <w:rPr>
          <w:b/>
          <w:bCs/>
          <w:i/>
          <w:lang w:eastAsia="zh-CN"/>
        </w:rPr>
        <w:t xml:space="preserve">SBFD </w:t>
      </w:r>
      <w:r w:rsidRPr="00D3624D">
        <w:rPr>
          <w:rFonts w:hint="eastAsia"/>
          <w:b/>
          <w:bCs/>
          <w:i/>
          <w:lang w:eastAsia="zh-CN"/>
        </w:rPr>
        <w:t>scheme</w:t>
      </w:r>
      <w:r w:rsidRPr="00D3624D">
        <w:rPr>
          <w:b/>
          <w:bCs/>
          <w:i/>
          <w:lang w:eastAsia="zh-CN"/>
        </w:rPr>
        <w:t>-1</w:t>
      </w:r>
      <w:r w:rsidRPr="00D3624D">
        <w:rPr>
          <w:b/>
          <w:bCs/>
          <w:i/>
        </w:rPr>
        <w:t xml:space="preserve">) can significantly enhance the coverage compared with legacy TDD w/o repetition and TBoMS. </w:t>
      </w:r>
    </w:p>
    <w:p w14:paraId="0B76F822" w14:textId="77777777" w:rsidR="00A56109" w:rsidRPr="00D3624D" w:rsidRDefault="00A56109" w:rsidP="00A56109">
      <w:pPr>
        <w:rPr>
          <w:rFonts w:eastAsiaTheme="minorEastAsia"/>
          <w:lang w:val="en-GB"/>
        </w:rPr>
      </w:pPr>
    </w:p>
    <w:p w14:paraId="6E19E76C" w14:textId="5EA63D73" w:rsidR="00A56109" w:rsidRPr="008F654F" w:rsidRDefault="00A56109" w:rsidP="00EF1E47">
      <w:pPr>
        <w:pStyle w:val="observation"/>
        <w:rPr>
          <w:rFonts w:eastAsiaTheme="minorEastAsia"/>
        </w:rPr>
      </w:pPr>
      <w:r w:rsidRPr="008F654F">
        <w:t xml:space="preserve">In Urban Macro O2I scenario for FR1, following observations can be obtained for </w:t>
      </w:r>
      <w:r w:rsidRPr="008F654F">
        <w:rPr>
          <w:rFonts w:eastAsiaTheme="minorEastAsia"/>
        </w:rPr>
        <w:t xml:space="preserve">SBFD </w:t>
      </w:r>
      <w:r w:rsidRPr="008F654F">
        <w:t>coverage enhancement technique scheme-2 and scheme-4.</w:t>
      </w:r>
    </w:p>
    <w:p w14:paraId="72D0077A" w14:textId="77777777" w:rsidR="00A56109" w:rsidRPr="00C749B3" w:rsidRDefault="00A56109" w:rsidP="00857780">
      <w:pPr>
        <w:pStyle w:val="affffff2"/>
        <w:numPr>
          <w:ilvl w:val="0"/>
          <w:numId w:val="42"/>
        </w:numPr>
        <w:spacing w:beforeLines="50" w:before="120"/>
        <w:rPr>
          <w:rFonts w:eastAsiaTheme="minorEastAsia"/>
        </w:rPr>
      </w:pPr>
      <w:r w:rsidRPr="00C749B3">
        <w:rPr>
          <w:b/>
          <w:bCs/>
          <w:i/>
        </w:rPr>
        <w:t>SBFD scheme-2 (SBFD with TBoMS PUSCH, wherein, PUSCH is transmitted across 4 SBFD slots and one UL slot) and SBFD scheme-4 (</w:t>
      </w:r>
      <w:r w:rsidRPr="00C749B3">
        <w:rPr>
          <w:rFonts w:hint="eastAsia"/>
          <w:b/>
          <w:bCs/>
          <w:i/>
          <w:lang w:eastAsia="zh-CN"/>
        </w:rPr>
        <w:t>J</w:t>
      </w:r>
      <w:r w:rsidRPr="00C749B3">
        <w:rPr>
          <w:b/>
          <w:bCs/>
          <w:i/>
        </w:rPr>
        <w:t xml:space="preserve">oint channel estimation across same symbol type </w:t>
      </w:r>
      <w:r w:rsidRPr="00C749B3">
        <w:rPr>
          <w:rFonts w:hint="eastAsia"/>
          <w:b/>
          <w:bCs/>
          <w:i/>
          <w:lang w:eastAsia="zh-CN"/>
        </w:rPr>
        <w:t>is applied</w:t>
      </w:r>
      <w:r w:rsidRPr="00C749B3">
        <w:rPr>
          <w:b/>
          <w:bCs/>
          <w:i/>
          <w:lang w:eastAsia="zh-CN"/>
        </w:rPr>
        <w:t xml:space="preserve"> </w:t>
      </w:r>
      <w:r w:rsidRPr="00C749B3">
        <w:rPr>
          <w:rFonts w:hint="eastAsia"/>
          <w:b/>
          <w:bCs/>
          <w:i/>
          <w:lang w:eastAsia="zh-CN"/>
        </w:rPr>
        <w:t xml:space="preserve">to </w:t>
      </w:r>
      <w:r w:rsidRPr="00C749B3">
        <w:rPr>
          <w:b/>
          <w:bCs/>
          <w:i/>
          <w:lang w:eastAsia="zh-CN"/>
        </w:rPr>
        <w:t xml:space="preserve">SBFD </w:t>
      </w:r>
      <w:r w:rsidRPr="00C749B3">
        <w:rPr>
          <w:rFonts w:hint="eastAsia"/>
          <w:b/>
          <w:bCs/>
          <w:i/>
          <w:lang w:eastAsia="zh-CN"/>
        </w:rPr>
        <w:t>scheme</w:t>
      </w:r>
      <w:r w:rsidRPr="00C749B3">
        <w:rPr>
          <w:b/>
          <w:bCs/>
          <w:i/>
          <w:lang w:eastAsia="zh-CN"/>
        </w:rPr>
        <w:t>-2</w:t>
      </w:r>
      <w:r w:rsidRPr="00C749B3">
        <w:rPr>
          <w:b/>
          <w:bCs/>
          <w:i/>
        </w:rPr>
        <w:t>) can greatly enhance the coverage compared with legacy TDD w/o repetition and TBoMS.</w:t>
      </w:r>
    </w:p>
    <w:p w14:paraId="5669F187" w14:textId="62F29374" w:rsidR="00D1260F" w:rsidRPr="00D3624D" w:rsidRDefault="00D1260F" w:rsidP="00D1260F">
      <w:pPr>
        <w:rPr>
          <w:rFonts w:eastAsiaTheme="minorEastAsia"/>
          <w:lang w:val="en-GB"/>
        </w:rPr>
      </w:pPr>
    </w:p>
    <w:p w14:paraId="166E8E56" w14:textId="463C86E6" w:rsidR="00EF6644" w:rsidRPr="00D3624D" w:rsidRDefault="00EF6644" w:rsidP="00EF6644">
      <w:pPr>
        <w:pStyle w:val="1"/>
        <w:ind w:left="244" w:hanging="244"/>
        <w:rPr>
          <w:color w:val="000000"/>
        </w:rPr>
      </w:pPr>
      <w:r w:rsidRPr="00D3624D">
        <w:rPr>
          <w:color w:val="000000"/>
        </w:rPr>
        <w:t xml:space="preserve">Conclusion  </w:t>
      </w:r>
    </w:p>
    <w:p w14:paraId="29C857D1" w14:textId="76403E3F" w:rsidR="00F1609B" w:rsidRPr="00D3624D" w:rsidRDefault="00EF6644" w:rsidP="00F03574">
      <w:pPr>
        <w:spacing w:beforeLines="50" w:before="120"/>
        <w:rPr>
          <w:rFonts w:eastAsia="宋体"/>
          <w:color w:val="000000"/>
          <w:szCs w:val="21"/>
        </w:rPr>
      </w:pPr>
      <w:r w:rsidRPr="00D3624D">
        <w:rPr>
          <w:rFonts w:eastAsia="等线"/>
          <w:szCs w:val="21"/>
        </w:rPr>
        <w:t>In this contribution, we provide our views on evaluation on NR duplex evolution. We have the following observation</w:t>
      </w:r>
      <w:r w:rsidR="005011DC" w:rsidRPr="00D3624D">
        <w:rPr>
          <w:rFonts w:eastAsia="等线"/>
          <w:szCs w:val="21"/>
        </w:rPr>
        <w:t>s</w:t>
      </w:r>
      <w:r w:rsidRPr="00D3624D">
        <w:rPr>
          <w:rFonts w:eastAsia="宋体"/>
          <w:color w:val="000000"/>
          <w:szCs w:val="21"/>
        </w:rPr>
        <w:t>:</w:t>
      </w:r>
    </w:p>
    <w:p w14:paraId="4F7FC8F5" w14:textId="29F18B98" w:rsidR="00C749B3" w:rsidRDefault="00C749B3" w:rsidP="00C749B3">
      <w:pPr>
        <w:rPr>
          <w:rFonts w:eastAsia="等线"/>
        </w:rPr>
      </w:pPr>
    </w:p>
    <w:p w14:paraId="3643071B" w14:textId="77777777" w:rsidR="00C91975" w:rsidRPr="0009299C" w:rsidRDefault="00C91975" w:rsidP="00885997">
      <w:pPr>
        <w:pStyle w:val="observation"/>
        <w:numPr>
          <w:ilvl w:val="0"/>
          <w:numId w:val="46"/>
        </w:numPr>
      </w:pPr>
      <w:r w:rsidRPr="0009299C">
        <w:t>In Urban Macro scenario, the following observations can be obtained for UL and DL interference</w:t>
      </w:r>
    </w:p>
    <w:p w14:paraId="44747A3D" w14:textId="0641C849" w:rsidR="00C91975" w:rsidRDefault="00C91975" w:rsidP="00C91975">
      <w:pPr>
        <w:pStyle w:val="affffff2"/>
        <w:numPr>
          <w:ilvl w:val="0"/>
          <w:numId w:val="22"/>
        </w:numPr>
        <w:rPr>
          <w:rFonts w:eastAsia="等线"/>
          <w:b/>
          <w:bCs/>
          <w:i/>
          <w:iCs/>
        </w:rPr>
      </w:pPr>
      <w:r w:rsidRPr="00984F01">
        <w:rPr>
          <w:rFonts w:eastAsia="等线"/>
          <w:b/>
          <w:bCs/>
          <w:i/>
          <w:iCs/>
          <w:lang w:eastAsia="zh-CN"/>
        </w:rPr>
        <w:t xml:space="preserve">For </w:t>
      </w:r>
      <w:r w:rsidR="00595726">
        <w:rPr>
          <w:rFonts w:eastAsia="等线"/>
          <w:b/>
          <w:bCs/>
          <w:i/>
          <w:iCs/>
          <w:lang w:eastAsia="zh-CN"/>
        </w:rPr>
        <w:t>sub-cases</w:t>
      </w:r>
      <w:r w:rsidRPr="00984F01">
        <w:rPr>
          <w:rFonts w:eastAsia="等线"/>
          <w:b/>
          <w:bCs/>
          <w:i/>
          <w:iCs/>
          <w:lang w:eastAsia="zh-CN"/>
        </w:rPr>
        <w:t xml:space="preserve"> with high CLI suppression capability, </w:t>
      </w:r>
      <w:r>
        <w:rPr>
          <w:rFonts w:eastAsia="等线"/>
          <w:b/>
          <w:bCs/>
          <w:i/>
          <w:iCs/>
          <w:lang w:eastAsia="zh-CN"/>
        </w:rPr>
        <w:t>d</w:t>
      </w:r>
      <w:r w:rsidRPr="00D3624D">
        <w:rPr>
          <w:rFonts w:eastAsia="等线" w:hint="eastAsia"/>
          <w:b/>
          <w:bCs/>
          <w:i/>
          <w:iCs/>
          <w:lang w:eastAsia="zh-CN"/>
        </w:rPr>
        <w:t xml:space="preserve">ominated interference in </w:t>
      </w:r>
      <w:r w:rsidRPr="00D3624D">
        <w:rPr>
          <w:rFonts w:eastAsia="等线"/>
          <w:b/>
          <w:bCs/>
          <w:i/>
          <w:iCs/>
          <w:lang w:eastAsia="zh-CN"/>
        </w:rPr>
        <w:t>UL is</w:t>
      </w:r>
      <w:r w:rsidRPr="00D3624D">
        <w:rPr>
          <w:rFonts w:eastAsia="等线" w:hint="eastAsia"/>
          <w:b/>
          <w:bCs/>
          <w:i/>
          <w:iCs/>
          <w:lang w:eastAsia="zh-CN"/>
        </w:rPr>
        <w:t xml:space="preserve"> i</w:t>
      </w:r>
      <w:r w:rsidRPr="00D3624D">
        <w:rPr>
          <w:rFonts w:eastAsia="等线"/>
          <w:b/>
          <w:bCs/>
          <w:i/>
          <w:iCs/>
        </w:rPr>
        <w:t xml:space="preserve">nter-site gNB-gNB co-channel inter-subband CLI. </w:t>
      </w:r>
      <w:r w:rsidRPr="00D3624D">
        <w:rPr>
          <w:rFonts w:eastAsia="等线"/>
          <w:b/>
          <w:bCs/>
          <w:i/>
          <w:iCs/>
          <w:lang w:eastAsia="zh-CN"/>
        </w:rPr>
        <w:t>L</w:t>
      </w:r>
      <w:r w:rsidRPr="00D3624D">
        <w:rPr>
          <w:rFonts w:eastAsia="等线" w:hint="eastAsia"/>
          <w:b/>
          <w:bCs/>
          <w:i/>
          <w:iCs/>
          <w:lang w:eastAsia="zh-CN"/>
        </w:rPr>
        <w:t xml:space="preserve">egacy </w:t>
      </w:r>
      <w:r w:rsidRPr="00D3624D">
        <w:rPr>
          <w:rFonts w:eastAsia="等线"/>
          <w:b/>
          <w:bCs/>
          <w:i/>
          <w:iCs/>
        </w:rPr>
        <w:t xml:space="preserve">UL </w:t>
      </w:r>
      <w:r w:rsidRPr="00D3624D">
        <w:rPr>
          <w:rFonts w:eastAsia="等线" w:hint="eastAsia"/>
          <w:b/>
          <w:bCs/>
          <w:i/>
          <w:iCs/>
          <w:lang w:eastAsia="zh-CN"/>
        </w:rPr>
        <w:t>interference</w:t>
      </w:r>
      <w:r w:rsidRPr="00D3624D">
        <w:rPr>
          <w:rFonts w:eastAsia="等线"/>
          <w:b/>
          <w:bCs/>
          <w:i/>
          <w:iCs/>
          <w:lang w:eastAsia="zh-CN"/>
        </w:rPr>
        <w:t>, co-site gNB-gNB co-channel inter-subband CLI</w:t>
      </w:r>
      <w:r w:rsidRPr="00D3624D">
        <w:rPr>
          <w:rFonts w:eastAsia="等线" w:hint="eastAsia"/>
          <w:b/>
          <w:bCs/>
          <w:i/>
          <w:iCs/>
          <w:lang w:eastAsia="zh-CN"/>
        </w:rPr>
        <w:t xml:space="preserve"> and self</w:t>
      </w:r>
      <w:r w:rsidRPr="00D3624D">
        <w:rPr>
          <w:rFonts w:eastAsia="等线"/>
          <w:b/>
          <w:bCs/>
          <w:i/>
          <w:iCs/>
          <w:lang w:eastAsia="zh-CN"/>
        </w:rPr>
        <w:t>-</w:t>
      </w:r>
      <w:r w:rsidRPr="00D3624D">
        <w:rPr>
          <w:rFonts w:eastAsia="等线" w:hint="eastAsia"/>
          <w:b/>
          <w:bCs/>
          <w:i/>
          <w:iCs/>
          <w:lang w:eastAsia="zh-CN"/>
        </w:rPr>
        <w:t>interference can be ignored</w:t>
      </w:r>
      <w:r w:rsidRPr="00D3624D">
        <w:rPr>
          <w:rFonts w:eastAsia="等线"/>
          <w:b/>
          <w:bCs/>
          <w:i/>
          <w:iCs/>
        </w:rPr>
        <w:t xml:space="preserve"> </w:t>
      </w:r>
      <w:r w:rsidRPr="00D3624D">
        <w:rPr>
          <w:rFonts w:eastAsia="等线" w:hint="eastAsia"/>
          <w:b/>
          <w:bCs/>
          <w:i/>
          <w:iCs/>
          <w:lang w:eastAsia="zh-CN"/>
        </w:rPr>
        <w:t>in low</w:t>
      </w:r>
      <w:r w:rsidRPr="00D3624D">
        <w:rPr>
          <w:rFonts w:eastAsia="等线"/>
          <w:b/>
          <w:bCs/>
          <w:i/>
          <w:iCs/>
          <w:lang w:eastAsia="zh-CN"/>
        </w:rPr>
        <w:t xml:space="preserve">, </w:t>
      </w:r>
      <w:r w:rsidRPr="00D3624D">
        <w:rPr>
          <w:rFonts w:eastAsia="等线" w:hint="eastAsia"/>
          <w:b/>
          <w:bCs/>
          <w:i/>
          <w:iCs/>
          <w:lang w:eastAsia="zh-CN"/>
        </w:rPr>
        <w:t xml:space="preserve">medium and high </w:t>
      </w:r>
      <w:r w:rsidRPr="00D3624D">
        <w:rPr>
          <w:rFonts w:eastAsia="等线"/>
          <w:b/>
          <w:bCs/>
          <w:i/>
          <w:iCs/>
          <w:lang w:eastAsia="zh-CN"/>
        </w:rPr>
        <w:t>RU</w:t>
      </w:r>
      <w:r w:rsidRPr="00D3624D">
        <w:rPr>
          <w:rFonts w:eastAsia="等线"/>
          <w:b/>
          <w:bCs/>
          <w:i/>
          <w:iCs/>
        </w:rPr>
        <w:t>.</w:t>
      </w:r>
    </w:p>
    <w:p w14:paraId="4382516C" w14:textId="24AD3FEF" w:rsidR="00C91975" w:rsidRPr="0066771C" w:rsidRDefault="00C91975" w:rsidP="00C91975">
      <w:pPr>
        <w:pStyle w:val="affffff2"/>
        <w:numPr>
          <w:ilvl w:val="0"/>
          <w:numId w:val="22"/>
        </w:numPr>
        <w:rPr>
          <w:rFonts w:eastAsia="等线"/>
          <w:b/>
          <w:bCs/>
          <w:i/>
          <w:iCs/>
        </w:rPr>
      </w:pPr>
      <w:r w:rsidRPr="000D20E8">
        <w:rPr>
          <w:rFonts w:eastAsia="等线"/>
          <w:b/>
          <w:bCs/>
          <w:i/>
          <w:iCs/>
        </w:rPr>
        <w:t xml:space="preserve">For </w:t>
      </w:r>
      <w:r w:rsidR="00595726">
        <w:rPr>
          <w:rFonts w:eastAsia="等线"/>
          <w:b/>
          <w:bCs/>
          <w:i/>
          <w:iCs/>
        </w:rPr>
        <w:t>sub-cases</w:t>
      </w:r>
      <w:r w:rsidRPr="000D20E8">
        <w:rPr>
          <w:rFonts w:eastAsia="等线"/>
          <w:b/>
          <w:bCs/>
          <w:i/>
          <w:iCs/>
        </w:rPr>
        <w:t xml:space="preserve"> with low CLI suppression capability, dominated interference</w:t>
      </w:r>
      <w:r>
        <w:rPr>
          <w:rFonts w:eastAsia="等线"/>
          <w:b/>
          <w:bCs/>
          <w:i/>
          <w:iCs/>
        </w:rPr>
        <w:t>s</w:t>
      </w:r>
      <w:r w:rsidRPr="000D20E8">
        <w:rPr>
          <w:rFonts w:eastAsia="等线"/>
          <w:b/>
          <w:bCs/>
          <w:i/>
          <w:iCs/>
        </w:rPr>
        <w:t xml:space="preserve"> in UL </w:t>
      </w:r>
      <w:r>
        <w:rPr>
          <w:rFonts w:eastAsia="等线"/>
          <w:b/>
          <w:bCs/>
          <w:i/>
          <w:iCs/>
        </w:rPr>
        <w:t>are</w:t>
      </w:r>
      <w:r w:rsidRPr="000D20E8">
        <w:rPr>
          <w:rFonts w:eastAsia="等线"/>
          <w:b/>
          <w:bCs/>
          <w:i/>
          <w:iCs/>
        </w:rPr>
        <w:t xml:space="preserve"> inter-site gNB-gNB co-channel inter-subband CLI and co-site gNB-gNB co-channel inter-subband CLI. Legacy UL interference and self-interference can be ignored in low</w:t>
      </w:r>
      <w:r w:rsidRPr="0066771C">
        <w:rPr>
          <w:rFonts w:eastAsia="等线"/>
          <w:b/>
          <w:bCs/>
          <w:i/>
          <w:iCs/>
        </w:rPr>
        <w:t>, medium and high RU.</w:t>
      </w:r>
    </w:p>
    <w:p w14:paraId="797A7F36" w14:textId="77777777" w:rsidR="00C91975" w:rsidRPr="00C749B3" w:rsidRDefault="00C91975" w:rsidP="00C91975">
      <w:pPr>
        <w:pStyle w:val="affffff2"/>
        <w:numPr>
          <w:ilvl w:val="0"/>
          <w:numId w:val="22"/>
        </w:numPr>
        <w:rPr>
          <w:rFonts w:eastAsia="等线"/>
        </w:rPr>
      </w:pPr>
      <w:r w:rsidRPr="00D3624D">
        <w:rPr>
          <w:rFonts w:eastAsia="等线" w:hint="eastAsia"/>
          <w:b/>
          <w:bCs/>
          <w:i/>
          <w:iCs/>
          <w:lang w:eastAsia="zh-CN"/>
        </w:rPr>
        <w:t xml:space="preserve">Dominated interference in </w:t>
      </w:r>
      <w:r w:rsidRPr="00D3624D">
        <w:rPr>
          <w:rFonts w:eastAsia="等线"/>
          <w:b/>
          <w:bCs/>
          <w:i/>
          <w:iCs/>
          <w:lang w:eastAsia="zh-CN"/>
        </w:rPr>
        <w:t xml:space="preserve">DL </w:t>
      </w:r>
      <w:r w:rsidRPr="00D3624D">
        <w:rPr>
          <w:rFonts w:eastAsia="等线" w:hint="eastAsia"/>
          <w:b/>
          <w:bCs/>
          <w:i/>
          <w:iCs/>
          <w:lang w:eastAsia="zh-CN"/>
        </w:rPr>
        <w:t>is</w:t>
      </w:r>
      <w:r w:rsidRPr="00D3624D">
        <w:rPr>
          <w:rFonts w:eastAsia="等线"/>
          <w:b/>
          <w:bCs/>
          <w:i/>
          <w:iCs/>
          <w:lang w:eastAsia="zh-CN"/>
        </w:rPr>
        <w:t xml:space="preserve"> UE-UE co-channel inter-subband CLI. </w:t>
      </w:r>
      <w:r w:rsidRPr="00D3624D">
        <w:rPr>
          <w:rFonts w:eastAsia="等线" w:hint="eastAsia"/>
          <w:b/>
          <w:bCs/>
          <w:i/>
          <w:iCs/>
          <w:lang w:eastAsia="zh-CN"/>
        </w:rPr>
        <w:t xml:space="preserve">Legacy </w:t>
      </w:r>
      <w:r w:rsidRPr="00D3624D">
        <w:rPr>
          <w:rFonts w:eastAsia="等线"/>
          <w:b/>
          <w:bCs/>
          <w:i/>
          <w:iCs/>
          <w:lang w:eastAsia="zh-CN"/>
        </w:rPr>
        <w:t xml:space="preserve">DL </w:t>
      </w:r>
      <w:r w:rsidRPr="00D3624D">
        <w:rPr>
          <w:rFonts w:eastAsia="等线" w:hint="eastAsia"/>
          <w:b/>
          <w:bCs/>
          <w:i/>
          <w:iCs/>
          <w:lang w:eastAsia="zh-CN"/>
        </w:rPr>
        <w:t>interference</w:t>
      </w:r>
      <w:r w:rsidRPr="00D3624D">
        <w:rPr>
          <w:rFonts w:eastAsia="等线"/>
          <w:b/>
          <w:bCs/>
          <w:i/>
          <w:iCs/>
          <w:lang w:eastAsia="zh-CN"/>
        </w:rPr>
        <w:t xml:space="preserve"> </w:t>
      </w:r>
      <w:r w:rsidRPr="00D3624D">
        <w:rPr>
          <w:rFonts w:eastAsia="等线" w:hint="eastAsia"/>
          <w:b/>
          <w:bCs/>
          <w:i/>
          <w:iCs/>
          <w:lang w:eastAsia="zh-CN"/>
        </w:rPr>
        <w:t>can be ignored in low</w:t>
      </w:r>
      <w:r w:rsidRPr="00D3624D">
        <w:rPr>
          <w:rFonts w:eastAsia="等线"/>
          <w:b/>
          <w:bCs/>
          <w:i/>
          <w:iCs/>
          <w:lang w:eastAsia="zh-CN"/>
        </w:rPr>
        <w:t xml:space="preserve">, </w:t>
      </w:r>
      <w:r w:rsidRPr="00D3624D">
        <w:rPr>
          <w:rFonts w:eastAsia="等线" w:hint="eastAsia"/>
          <w:b/>
          <w:bCs/>
          <w:i/>
          <w:iCs/>
          <w:lang w:eastAsia="zh-CN"/>
        </w:rPr>
        <w:t xml:space="preserve">medium and high </w:t>
      </w:r>
      <w:r w:rsidRPr="00D3624D">
        <w:rPr>
          <w:rFonts w:eastAsia="等线"/>
          <w:b/>
          <w:bCs/>
          <w:i/>
          <w:iCs/>
          <w:lang w:eastAsia="zh-CN"/>
        </w:rPr>
        <w:t>RU.</w:t>
      </w:r>
    </w:p>
    <w:p w14:paraId="32851352" w14:textId="77777777" w:rsidR="00C91975" w:rsidRPr="00885997" w:rsidRDefault="00C91975" w:rsidP="00C749B3">
      <w:pPr>
        <w:rPr>
          <w:rFonts w:eastAsia="等线"/>
          <w:lang w:val="en-GB"/>
        </w:rPr>
      </w:pPr>
    </w:p>
    <w:p w14:paraId="0944EA22" w14:textId="7D065964" w:rsidR="00C749B3" w:rsidRPr="00F2183B" w:rsidRDefault="00C749B3" w:rsidP="0093343E">
      <w:pPr>
        <w:pStyle w:val="observation"/>
      </w:pPr>
      <w:r w:rsidRPr="00F2183B">
        <w:t xml:space="preserve">Despite of the assumed spatial isolation and digital isolation </w:t>
      </w:r>
      <w:r w:rsidRPr="00F2183B">
        <w:rPr>
          <w:rFonts w:hint="eastAsia"/>
        </w:rPr>
        <w:t>in</w:t>
      </w:r>
      <w:r w:rsidRPr="00F2183B">
        <w:t xml:space="preserve"> CLI suppression capability, the following observations can be </w:t>
      </w:r>
      <w:r w:rsidR="00666C7D" w:rsidRPr="00F2183B">
        <w:t>obtained</w:t>
      </w:r>
      <w:r w:rsidRPr="00F2183B">
        <w:t xml:space="preserve"> for piece wise BS noise figure </w:t>
      </w:r>
      <w:r w:rsidRPr="00F2183B">
        <w:rPr>
          <w:rFonts w:hint="eastAsia"/>
        </w:rPr>
        <w:t>in</w:t>
      </w:r>
      <w:r w:rsidRPr="00F2183B">
        <w:t xml:space="preserve"> </w:t>
      </w:r>
      <w:r w:rsidRPr="00F2183B">
        <w:rPr>
          <w:rFonts w:hint="eastAsia"/>
        </w:rPr>
        <w:t>Urban Macro</w:t>
      </w:r>
      <w:r w:rsidRPr="00F2183B">
        <w:t xml:space="preserve"> </w:t>
      </w:r>
      <w:r w:rsidRPr="00F2183B">
        <w:rPr>
          <w:rFonts w:hint="eastAsia"/>
        </w:rPr>
        <w:t>scenario</w:t>
      </w:r>
    </w:p>
    <w:p w14:paraId="33D6C031" w14:textId="77777777" w:rsidR="00C749B3" w:rsidRPr="00D3624D" w:rsidRDefault="00C749B3" w:rsidP="00857780">
      <w:pPr>
        <w:pStyle w:val="affffff2"/>
        <w:numPr>
          <w:ilvl w:val="0"/>
          <w:numId w:val="22"/>
        </w:numPr>
      </w:pPr>
      <w:r w:rsidRPr="00D3624D">
        <w:rPr>
          <w:b/>
          <w:i/>
        </w:rPr>
        <w:t>The total received power at side is higher than -25dBm with probability of 1% for medium and high RU. Receiver is rarely blocked due to SBFD operation.</w:t>
      </w:r>
    </w:p>
    <w:p w14:paraId="0E10D429" w14:textId="3D3FFFD7" w:rsidR="005011DC" w:rsidRDefault="005011DC" w:rsidP="00F03574">
      <w:pPr>
        <w:spacing w:beforeLines="50" w:before="120"/>
        <w:rPr>
          <w:rFonts w:eastAsiaTheme="minorEastAsia"/>
        </w:rPr>
      </w:pPr>
    </w:p>
    <w:p w14:paraId="3C0FD9AF" w14:textId="39032D90" w:rsidR="00C749B3" w:rsidRPr="00D3624D" w:rsidRDefault="00C749B3" w:rsidP="0093343E">
      <w:pPr>
        <w:pStyle w:val="observation"/>
      </w:pPr>
      <w:r w:rsidRPr="00D3624D">
        <w:t>In Urban Macro scenario</w:t>
      </w:r>
      <w:r w:rsidR="00C91975">
        <w:t xml:space="preserve"> with high </w:t>
      </w:r>
      <w:r w:rsidR="00C91975" w:rsidRPr="00D3624D">
        <w:rPr>
          <w:rFonts w:eastAsiaTheme="minorEastAsia"/>
        </w:rPr>
        <w:t>CLI suppression capability</w:t>
      </w:r>
      <w:r w:rsidRPr="00D3624D">
        <w:t xml:space="preserve">, </w:t>
      </w:r>
      <w:r w:rsidR="00666C7D">
        <w:t xml:space="preserve">the </w:t>
      </w:r>
      <w:r w:rsidRPr="00D3624D">
        <w:t xml:space="preserve">following </w:t>
      </w:r>
      <w:r w:rsidR="00C91975">
        <w:t>observations</w:t>
      </w:r>
      <w:r w:rsidR="00666C7D">
        <w:t xml:space="preserve"> </w:t>
      </w:r>
      <w:r w:rsidRPr="00D3624D">
        <w:t xml:space="preserve">can be </w:t>
      </w:r>
      <w:r w:rsidR="00666C7D">
        <w:t>obtained</w:t>
      </w:r>
      <w:r w:rsidRPr="00D3624D">
        <w:t xml:space="preserve"> for DL/UL Average-UPT </w:t>
      </w:r>
      <w:r w:rsidRPr="00D3624D">
        <w:rPr>
          <w:rFonts w:hint="eastAsia"/>
        </w:rPr>
        <w:t xml:space="preserve">of </w:t>
      </w:r>
      <w:r w:rsidRPr="00D3624D">
        <w:t xml:space="preserve">SBFD </w:t>
      </w:r>
      <w:r w:rsidRPr="00D3624D">
        <w:rPr>
          <w:rFonts w:eastAsia="等线" w:hint="eastAsia"/>
        </w:rPr>
        <w:t xml:space="preserve">compared with legacy </w:t>
      </w:r>
      <w:r w:rsidRPr="00D3624D">
        <w:rPr>
          <w:rFonts w:eastAsia="等线"/>
        </w:rPr>
        <w:t>TDD</w:t>
      </w:r>
      <w:r w:rsidR="00666C7D">
        <w:rPr>
          <w:rFonts w:eastAsia="等线"/>
        </w:rPr>
        <w:t>:</w:t>
      </w:r>
    </w:p>
    <w:p w14:paraId="08D25028" w14:textId="77777777" w:rsidR="00C749B3" w:rsidRPr="00D3624D" w:rsidRDefault="00C749B3" w:rsidP="00857780">
      <w:pPr>
        <w:pStyle w:val="affffff2"/>
        <w:numPr>
          <w:ilvl w:val="0"/>
          <w:numId w:val="26"/>
        </w:numPr>
        <w:rPr>
          <w:rFonts w:eastAsia="等线"/>
          <w:b/>
          <w:bCs/>
          <w:i/>
          <w:iCs/>
        </w:rPr>
      </w:pPr>
      <w:r w:rsidRPr="00D3624D">
        <w:rPr>
          <w:rFonts w:eastAsia="等线"/>
          <w:b/>
          <w:bCs/>
          <w:i/>
          <w:iCs/>
        </w:rPr>
        <w:t>F</w:t>
      </w:r>
      <w:r w:rsidRPr="00D3624D">
        <w:rPr>
          <w:rFonts w:eastAsia="等线"/>
          <w:b/>
          <w:bCs/>
          <w:i/>
          <w:iCs/>
          <w:lang w:eastAsia="zh-CN"/>
        </w:rPr>
        <w:t xml:space="preserve">or </w:t>
      </w:r>
      <w:r w:rsidRPr="00D3624D">
        <w:rPr>
          <w:rFonts w:eastAsia="等线"/>
          <w:b/>
          <w:bCs/>
          <w:i/>
          <w:iCs/>
        </w:rPr>
        <w:t>UL Average-UPT</w:t>
      </w:r>
    </w:p>
    <w:p w14:paraId="0759C1F0" w14:textId="54C1C9BC" w:rsidR="00C749B3" w:rsidRPr="00D3624D" w:rsidRDefault="00C749B3" w:rsidP="00857780">
      <w:pPr>
        <w:pStyle w:val="affffff2"/>
        <w:numPr>
          <w:ilvl w:val="1"/>
          <w:numId w:val="26"/>
        </w:numPr>
        <w:rPr>
          <w:rFonts w:eastAsia="等线"/>
          <w:b/>
          <w:bCs/>
          <w:i/>
          <w:iCs/>
          <w:lang w:val="en-US"/>
        </w:rPr>
      </w:pPr>
      <w:r w:rsidRPr="00D3624D">
        <w:rPr>
          <w:rFonts w:eastAsia="等线"/>
          <w:b/>
          <w:bCs/>
          <w:i/>
          <w:iCs/>
        </w:rPr>
        <w:t xml:space="preserve">UL </w:t>
      </w:r>
      <w:r w:rsidRPr="00D3624D">
        <w:rPr>
          <w:rFonts w:eastAsia="等线"/>
          <w:b/>
          <w:bCs/>
          <w:i/>
          <w:iCs/>
          <w:lang w:eastAsia="zh-CN"/>
        </w:rPr>
        <w:t>Average-</w:t>
      </w:r>
      <w:r w:rsidRPr="00D3624D">
        <w:rPr>
          <w:rFonts w:eastAsia="等线"/>
          <w:b/>
          <w:bCs/>
          <w:i/>
          <w:iCs/>
        </w:rPr>
        <w:t>UPT</w:t>
      </w:r>
      <w:r w:rsidRPr="00D3624D">
        <w:rPr>
          <w:rFonts w:eastAsia="等线"/>
          <w:b/>
          <w:bCs/>
          <w:i/>
          <w:iCs/>
          <w:lang w:eastAsia="zh-CN"/>
        </w:rPr>
        <w:t xml:space="preserve"> of SBFD Alt 2 and SBFD Alt 4 increases compared with legacy </w:t>
      </w:r>
      <w:r w:rsidRPr="00D3624D">
        <w:rPr>
          <w:rFonts w:eastAsia="等线"/>
          <w:b/>
          <w:bCs/>
          <w:i/>
          <w:iCs/>
        </w:rPr>
        <w:t xml:space="preserve">TDD </w:t>
      </w:r>
      <w:r w:rsidRPr="00D3624D">
        <w:rPr>
          <w:rFonts w:eastAsia="等线" w:hint="eastAsia"/>
          <w:b/>
          <w:bCs/>
          <w:i/>
          <w:iCs/>
          <w:lang w:eastAsia="zh-CN"/>
        </w:rPr>
        <w:t>for large and small packet</w:t>
      </w:r>
      <w:r w:rsidRPr="00D3624D">
        <w:rPr>
          <w:rFonts w:eastAsia="等线"/>
          <w:b/>
          <w:bCs/>
          <w:i/>
          <w:iCs/>
        </w:rPr>
        <w:t>.</w:t>
      </w:r>
    </w:p>
    <w:p w14:paraId="1971B888" w14:textId="77777777" w:rsidR="00C749B3" w:rsidRPr="00D3624D" w:rsidRDefault="00C749B3" w:rsidP="00857780">
      <w:pPr>
        <w:pStyle w:val="affffff2"/>
        <w:numPr>
          <w:ilvl w:val="1"/>
          <w:numId w:val="26"/>
        </w:numPr>
        <w:rPr>
          <w:rFonts w:eastAsia="等线"/>
          <w:b/>
          <w:bCs/>
          <w:i/>
          <w:iCs/>
          <w:lang w:val="en-US"/>
        </w:rPr>
      </w:pPr>
      <w:r w:rsidRPr="00D3624D">
        <w:rPr>
          <w:rFonts w:eastAsia="等线"/>
          <w:b/>
          <w:bCs/>
          <w:i/>
          <w:iCs/>
          <w:lang w:val="en-US" w:eastAsia="zh-CN"/>
        </w:rPr>
        <w:t xml:space="preserve">For </w:t>
      </w:r>
      <w:r w:rsidRPr="00D3624D">
        <w:rPr>
          <w:rFonts w:eastAsia="等线"/>
          <w:b/>
          <w:bCs/>
          <w:i/>
          <w:iCs/>
          <w:lang w:eastAsia="zh-CN"/>
        </w:rPr>
        <w:t>SBFD Alt 2 and SBFD Alt 4, t</w:t>
      </w:r>
      <w:r w:rsidRPr="00D3624D">
        <w:rPr>
          <w:rFonts w:eastAsia="等线"/>
          <w:b/>
          <w:bCs/>
          <w:i/>
          <w:iCs/>
          <w:lang w:val="en-US" w:eastAsia="zh-CN"/>
        </w:rPr>
        <w:t xml:space="preserve">he improvement of </w:t>
      </w:r>
      <w:r w:rsidRPr="00D3624D">
        <w:rPr>
          <w:rFonts w:eastAsia="等线"/>
          <w:b/>
          <w:bCs/>
          <w:i/>
          <w:iCs/>
        </w:rPr>
        <w:t xml:space="preserve">UL </w:t>
      </w:r>
      <w:r w:rsidRPr="00D3624D">
        <w:rPr>
          <w:rFonts w:eastAsia="等线"/>
          <w:b/>
          <w:bCs/>
          <w:i/>
          <w:iCs/>
          <w:lang w:eastAsia="zh-CN"/>
        </w:rPr>
        <w:t>Average-</w:t>
      </w:r>
      <w:r w:rsidRPr="00D3624D">
        <w:rPr>
          <w:rFonts w:eastAsia="等线"/>
          <w:b/>
          <w:bCs/>
          <w:i/>
          <w:iCs/>
        </w:rPr>
        <w:t>UPT</w:t>
      </w:r>
      <w:r w:rsidRPr="00D3624D">
        <w:rPr>
          <w:rFonts w:eastAsia="等线"/>
          <w:b/>
          <w:bCs/>
          <w:i/>
          <w:iCs/>
          <w:lang w:val="en-US" w:eastAsia="zh-CN"/>
        </w:rPr>
        <w:t xml:space="preserve"> for small packet is greater than that of large packet.</w:t>
      </w:r>
    </w:p>
    <w:p w14:paraId="3AC0F08E" w14:textId="77777777" w:rsidR="00C749B3" w:rsidRPr="00D3624D" w:rsidRDefault="00C749B3" w:rsidP="00857780">
      <w:pPr>
        <w:pStyle w:val="affffff2"/>
        <w:numPr>
          <w:ilvl w:val="1"/>
          <w:numId w:val="26"/>
        </w:numPr>
        <w:rPr>
          <w:rFonts w:eastAsia="等线"/>
          <w:b/>
          <w:bCs/>
          <w:i/>
          <w:iCs/>
          <w:lang w:val="en-US"/>
        </w:rPr>
      </w:pPr>
      <w:r w:rsidRPr="00D3624D">
        <w:rPr>
          <w:rFonts w:eastAsia="等线"/>
          <w:b/>
          <w:bCs/>
          <w:i/>
          <w:iCs/>
          <w:lang w:val="en-US" w:eastAsia="zh-CN"/>
        </w:rPr>
        <w:t xml:space="preserve">The improvement of </w:t>
      </w:r>
      <w:r w:rsidRPr="00D3624D">
        <w:rPr>
          <w:rFonts w:eastAsia="等线"/>
          <w:b/>
          <w:bCs/>
          <w:i/>
          <w:iCs/>
        </w:rPr>
        <w:t xml:space="preserve">UL </w:t>
      </w:r>
      <w:r w:rsidRPr="00D3624D">
        <w:rPr>
          <w:rFonts w:eastAsia="等线"/>
          <w:b/>
          <w:bCs/>
          <w:i/>
          <w:iCs/>
          <w:lang w:eastAsia="zh-CN"/>
        </w:rPr>
        <w:t>Average-</w:t>
      </w:r>
      <w:r w:rsidRPr="00D3624D">
        <w:rPr>
          <w:rFonts w:eastAsia="等线"/>
          <w:b/>
          <w:bCs/>
          <w:i/>
          <w:iCs/>
        </w:rPr>
        <w:t xml:space="preserve">UPT </w:t>
      </w:r>
      <w:r w:rsidRPr="00D3624D">
        <w:rPr>
          <w:rFonts w:eastAsia="等线"/>
          <w:b/>
          <w:bCs/>
          <w:i/>
          <w:iCs/>
          <w:lang w:eastAsia="zh-CN"/>
        </w:rPr>
        <w:t xml:space="preserve">for </w:t>
      </w:r>
      <w:r w:rsidRPr="00D3624D">
        <w:rPr>
          <w:rFonts w:eastAsia="等线"/>
          <w:b/>
          <w:bCs/>
          <w:i/>
          <w:iCs/>
        </w:rPr>
        <w:t xml:space="preserve">SBFD </w:t>
      </w:r>
      <w:r w:rsidRPr="00D3624D">
        <w:rPr>
          <w:rFonts w:eastAsia="等线"/>
          <w:b/>
          <w:bCs/>
          <w:i/>
          <w:iCs/>
          <w:lang w:eastAsia="zh-CN"/>
        </w:rPr>
        <w:t xml:space="preserve">Alt </w:t>
      </w:r>
      <w:r w:rsidRPr="00D3624D">
        <w:rPr>
          <w:rFonts w:eastAsia="等线"/>
          <w:b/>
          <w:bCs/>
          <w:i/>
          <w:iCs/>
        </w:rPr>
        <w:t xml:space="preserve">2 </w:t>
      </w:r>
      <w:r w:rsidRPr="00D3624D">
        <w:rPr>
          <w:rFonts w:eastAsia="等线"/>
          <w:b/>
          <w:bCs/>
          <w:i/>
          <w:iCs/>
          <w:lang w:val="en-US" w:eastAsia="zh-CN"/>
        </w:rPr>
        <w:t xml:space="preserve">is greater than that of </w:t>
      </w:r>
      <w:r w:rsidRPr="00D3624D">
        <w:rPr>
          <w:rFonts w:eastAsia="等线"/>
          <w:b/>
          <w:bCs/>
          <w:i/>
          <w:iCs/>
          <w:lang w:eastAsia="zh-CN"/>
        </w:rPr>
        <w:t xml:space="preserve">SBFD Alt 4 </w:t>
      </w:r>
      <w:r w:rsidRPr="00D3624D">
        <w:rPr>
          <w:rFonts w:eastAsia="等线" w:hint="eastAsia"/>
          <w:b/>
          <w:bCs/>
          <w:i/>
          <w:iCs/>
          <w:lang w:eastAsia="zh-CN"/>
        </w:rPr>
        <w:t>for large and small packet</w:t>
      </w:r>
      <w:r w:rsidRPr="00D3624D">
        <w:rPr>
          <w:rFonts w:eastAsia="等线"/>
          <w:b/>
          <w:bCs/>
          <w:i/>
          <w:iCs/>
          <w:lang w:eastAsia="zh-CN"/>
        </w:rPr>
        <w:t>.</w:t>
      </w:r>
    </w:p>
    <w:p w14:paraId="16D94570" w14:textId="77777777" w:rsidR="00C749B3" w:rsidRPr="00D3624D" w:rsidRDefault="00C749B3" w:rsidP="00857780">
      <w:pPr>
        <w:pStyle w:val="affffff2"/>
        <w:numPr>
          <w:ilvl w:val="0"/>
          <w:numId w:val="26"/>
        </w:numPr>
        <w:rPr>
          <w:rFonts w:eastAsia="等线"/>
          <w:b/>
          <w:bCs/>
          <w:i/>
          <w:iCs/>
          <w:lang w:val="en-US"/>
        </w:rPr>
      </w:pPr>
      <w:r w:rsidRPr="00D3624D">
        <w:rPr>
          <w:rFonts w:eastAsia="等线"/>
          <w:b/>
          <w:bCs/>
          <w:i/>
          <w:iCs/>
          <w:lang w:val="en-US" w:eastAsia="zh-CN"/>
        </w:rPr>
        <w:t xml:space="preserve">For DL </w:t>
      </w:r>
      <w:r w:rsidRPr="00D3624D">
        <w:rPr>
          <w:rFonts w:eastAsia="等线"/>
          <w:b/>
          <w:bCs/>
          <w:i/>
          <w:iCs/>
        </w:rPr>
        <w:t>Average-UPT</w:t>
      </w:r>
    </w:p>
    <w:p w14:paraId="2849A8F7" w14:textId="5027EE1A" w:rsidR="00C749B3" w:rsidRPr="00D3624D" w:rsidRDefault="00C749B3" w:rsidP="00857780">
      <w:pPr>
        <w:pStyle w:val="affffff2"/>
        <w:numPr>
          <w:ilvl w:val="1"/>
          <w:numId w:val="26"/>
        </w:numPr>
        <w:rPr>
          <w:rFonts w:eastAsia="等线"/>
          <w:b/>
          <w:bCs/>
          <w:i/>
          <w:iCs/>
          <w:lang w:eastAsia="zh-CN"/>
        </w:rPr>
      </w:pPr>
      <w:r w:rsidRPr="00D3624D">
        <w:rPr>
          <w:rFonts w:eastAsia="等线"/>
          <w:b/>
          <w:bCs/>
          <w:i/>
          <w:iCs/>
          <w:lang w:eastAsia="zh-CN"/>
        </w:rPr>
        <w:t xml:space="preserve">DL Average-UPT of SBFD Alt 2 and SBFD Alt 4 </w:t>
      </w:r>
      <w:r w:rsidR="00666C7D">
        <w:rPr>
          <w:rFonts w:eastAsia="等线"/>
          <w:b/>
          <w:bCs/>
          <w:i/>
          <w:iCs/>
          <w:lang w:eastAsia="zh-CN"/>
        </w:rPr>
        <w:t>degrades</w:t>
      </w:r>
      <w:r w:rsidRPr="00D3624D">
        <w:rPr>
          <w:rFonts w:eastAsia="等线"/>
          <w:b/>
          <w:bCs/>
          <w:i/>
          <w:iCs/>
          <w:lang w:eastAsia="zh-CN"/>
        </w:rPr>
        <w:t xml:space="preserve"> compared with legacy TDD </w:t>
      </w:r>
      <w:r w:rsidRPr="00D3624D">
        <w:rPr>
          <w:rFonts w:eastAsia="等线" w:hint="eastAsia"/>
          <w:b/>
          <w:bCs/>
          <w:i/>
          <w:iCs/>
          <w:lang w:eastAsia="zh-CN"/>
        </w:rPr>
        <w:t>for large and small packet</w:t>
      </w:r>
      <w:r w:rsidRPr="00D3624D">
        <w:rPr>
          <w:rFonts w:eastAsia="等线"/>
          <w:b/>
          <w:bCs/>
          <w:i/>
          <w:iCs/>
          <w:lang w:eastAsia="zh-CN"/>
        </w:rPr>
        <w:t>.</w:t>
      </w:r>
    </w:p>
    <w:p w14:paraId="2CE3C5F4" w14:textId="132C737F" w:rsidR="00C749B3" w:rsidRPr="00D3624D" w:rsidRDefault="00C749B3" w:rsidP="00857780">
      <w:pPr>
        <w:pStyle w:val="affffff2"/>
        <w:numPr>
          <w:ilvl w:val="1"/>
          <w:numId w:val="26"/>
        </w:numPr>
        <w:rPr>
          <w:rFonts w:eastAsia="等线"/>
          <w:b/>
          <w:bCs/>
          <w:i/>
          <w:iCs/>
          <w:lang w:val="en-US"/>
        </w:rPr>
      </w:pPr>
      <w:r w:rsidRPr="00D3624D">
        <w:rPr>
          <w:rFonts w:eastAsia="等线"/>
          <w:b/>
          <w:bCs/>
          <w:i/>
          <w:iCs/>
          <w:lang w:val="en-US" w:eastAsia="zh-CN"/>
        </w:rPr>
        <w:t xml:space="preserve">For </w:t>
      </w:r>
      <w:r w:rsidRPr="00D3624D">
        <w:rPr>
          <w:rFonts w:eastAsia="等线"/>
          <w:b/>
          <w:bCs/>
          <w:i/>
          <w:iCs/>
          <w:lang w:val="en-US"/>
        </w:rPr>
        <w:t xml:space="preserve">SBFD </w:t>
      </w:r>
      <w:r w:rsidRPr="00D3624D">
        <w:rPr>
          <w:rFonts w:eastAsia="等线"/>
          <w:b/>
          <w:bCs/>
          <w:i/>
          <w:iCs/>
          <w:lang w:val="en-US" w:eastAsia="zh-CN"/>
        </w:rPr>
        <w:t xml:space="preserve">Alt </w:t>
      </w:r>
      <w:r w:rsidRPr="00D3624D">
        <w:rPr>
          <w:rFonts w:eastAsia="等线"/>
          <w:b/>
          <w:bCs/>
          <w:i/>
          <w:iCs/>
          <w:lang w:val="en-US"/>
        </w:rPr>
        <w:t xml:space="preserve">2 </w:t>
      </w:r>
      <w:r w:rsidRPr="00D3624D">
        <w:rPr>
          <w:rFonts w:eastAsia="等线"/>
          <w:b/>
          <w:bCs/>
          <w:i/>
          <w:iCs/>
          <w:lang w:val="en-US" w:eastAsia="zh-CN"/>
        </w:rPr>
        <w:t xml:space="preserve">and </w:t>
      </w:r>
      <w:r w:rsidRPr="00D3624D">
        <w:rPr>
          <w:rFonts w:eastAsia="等线"/>
          <w:b/>
          <w:bCs/>
          <w:i/>
          <w:iCs/>
          <w:lang w:eastAsia="zh-CN"/>
        </w:rPr>
        <w:t>and SBFD Alt 4, t</w:t>
      </w:r>
      <w:r w:rsidRPr="00D3624D">
        <w:rPr>
          <w:rFonts w:eastAsia="等线"/>
          <w:b/>
          <w:bCs/>
          <w:i/>
          <w:iCs/>
          <w:lang w:val="en-US"/>
        </w:rPr>
        <w:t xml:space="preserve">he </w:t>
      </w:r>
      <w:r w:rsidR="00666C7D">
        <w:rPr>
          <w:rFonts w:eastAsia="等线"/>
          <w:b/>
          <w:bCs/>
          <w:i/>
          <w:iCs/>
          <w:lang w:val="en-US"/>
        </w:rPr>
        <w:t>degradation</w:t>
      </w:r>
      <w:r w:rsidRPr="00D3624D">
        <w:rPr>
          <w:rFonts w:eastAsia="等线"/>
          <w:b/>
          <w:bCs/>
          <w:i/>
          <w:iCs/>
          <w:lang w:val="en-US"/>
        </w:rPr>
        <w:t xml:space="preserve"> of DL Average-UPT for small packet is smaller than that of large packet in low and medium RU, </w:t>
      </w:r>
      <w:r w:rsidRPr="00D3624D">
        <w:rPr>
          <w:rFonts w:eastAsia="等线" w:hint="eastAsia"/>
          <w:b/>
          <w:bCs/>
          <w:i/>
          <w:iCs/>
          <w:lang w:val="en-US" w:eastAsia="zh-CN"/>
        </w:rPr>
        <w:t>and t</w:t>
      </w:r>
      <w:r w:rsidRPr="00D3624D">
        <w:rPr>
          <w:rFonts w:eastAsia="等线"/>
          <w:b/>
          <w:bCs/>
          <w:i/>
          <w:iCs/>
          <w:lang w:val="en-US"/>
        </w:rPr>
        <w:t xml:space="preserve">he </w:t>
      </w:r>
      <w:r w:rsidR="00666C7D">
        <w:rPr>
          <w:rFonts w:eastAsia="等线"/>
          <w:b/>
          <w:bCs/>
          <w:i/>
          <w:iCs/>
          <w:lang w:val="en-US"/>
        </w:rPr>
        <w:t>degradation</w:t>
      </w:r>
      <w:r w:rsidRPr="00D3624D">
        <w:rPr>
          <w:rFonts w:eastAsia="等线"/>
          <w:b/>
          <w:bCs/>
          <w:i/>
          <w:iCs/>
          <w:lang w:val="en-US"/>
        </w:rPr>
        <w:t xml:space="preserve"> of DL Average-UPT for small packet is similar with that of large packet in high RU. </w:t>
      </w:r>
    </w:p>
    <w:p w14:paraId="392DDA4A" w14:textId="736F593E" w:rsidR="00C749B3" w:rsidRPr="00D3624D" w:rsidRDefault="00C749B3" w:rsidP="00857780">
      <w:pPr>
        <w:pStyle w:val="affffff2"/>
        <w:numPr>
          <w:ilvl w:val="1"/>
          <w:numId w:val="26"/>
        </w:numPr>
        <w:rPr>
          <w:rFonts w:eastAsia="等线"/>
          <w:b/>
          <w:bCs/>
          <w:i/>
          <w:iCs/>
          <w:lang w:val="en-US"/>
        </w:rPr>
      </w:pPr>
      <w:r w:rsidRPr="00D3624D">
        <w:rPr>
          <w:rFonts w:eastAsia="等线"/>
          <w:b/>
          <w:bCs/>
          <w:i/>
          <w:iCs/>
          <w:lang w:val="en-US" w:eastAsia="zh-CN"/>
        </w:rPr>
        <w:t xml:space="preserve">The </w:t>
      </w:r>
      <w:r w:rsidR="00666C7D">
        <w:rPr>
          <w:rFonts w:eastAsia="等线"/>
          <w:b/>
          <w:bCs/>
          <w:i/>
          <w:iCs/>
          <w:lang w:val="en-US" w:eastAsia="zh-CN"/>
        </w:rPr>
        <w:t>degradation</w:t>
      </w:r>
      <w:r w:rsidRPr="00D3624D">
        <w:rPr>
          <w:rFonts w:eastAsia="等线"/>
          <w:b/>
          <w:bCs/>
          <w:i/>
          <w:iCs/>
          <w:lang w:val="en-US" w:eastAsia="zh-CN"/>
        </w:rPr>
        <w:t xml:space="preserve"> of </w:t>
      </w:r>
      <w:r w:rsidRPr="00D3624D">
        <w:rPr>
          <w:rFonts w:eastAsia="等线"/>
          <w:b/>
          <w:bCs/>
          <w:i/>
          <w:iCs/>
          <w:lang w:eastAsia="zh-CN"/>
        </w:rPr>
        <w:t>D</w:t>
      </w:r>
      <w:r w:rsidRPr="00D3624D">
        <w:rPr>
          <w:rFonts w:eastAsia="等线"/>
          <w:b/>
          <w:bCs/>
          <w:i/>
          <w:iCs/>
        </w:rPr>
        <w:t xml:space="preserve">L </w:t>
      </w:r>
      <w:r w:rsidRPr="00D3624D">
        <w:rPr>
          <w:rFonts w:eastAsia="等线"/>
          <w:b/>
          <w:bCs/>
          <w:i/>
          <w:iCs/>
          <w:lang w:eastAsia="zh-CN"/>
        </w:rPr>
        <w:t>Average-</w:t>
      </w:r>
      <w:r w:rsidRPr="00D3624D">
        <w:rPr>
          <w:rFonts w:eastAsia="等线"/>
          <w:b/>
          <w:bCs/>
          <w:i/>
          <w:iCs/>
        </w:rPr>
        <w:t xml:space="preserve">UPT </w:t>
      </w:r>
      <w:r w:rsidRPr="00D3624D">
        <w:rPr>
          <w:rFonts w:eastAsia="等线"/>
          <w:b/>
          <w:bCs/>
          <w:i/>
          <w:iCs/>
          <w:lang w:eastAsia="zh-CN"/>
        </w:rPr>
        <w:t xml:space="preserve">for </w:t>
      </w:r>
      <w:r w:rsidRPr="00D3624D">
        <w:rPr>
          <w:rFonts w:eastAsia="等线"/>
          <w:b/>
          <w:bCs/>
          <w:i/>
          <w:iCs/>
        </w:rPr>
        <w:t xml:space="preserve">SBFD </w:t>
      </w:r>
      <w:r w:rsidRPr="00D3624D">
        <w:rPr>
          <w:rFonts w:eastAsia="等线"/>
          <w:b/>
          <w:bCs/>
          <w:i/>
          <w:iCs/>
          <w:lang w:eastAsia="zh-CN"/>
        </w:rPr>
        <w:t xml:space="preserve">Alt </w:t>
      </w:r>
      <w:r w:rsidRPr="00D3624D">
        <w:rPr>
          <w:rFonts w:eastAsia="等线"/>
          <w:b/>
          <w:bCs/>
          <w:i/>
          <w:iCs/>
        </w:rPr>
        <w:t xml:space="preserve">2 </w:t>
      </w:r>
      <w:r w:rsidRPr="00D3624D">
        <w:rPr>
          <w:rFonts w:eastAsia="等线"/>
          <w:b/>
          <w:bCs/>
          <w:i/>
          <w:iCs/>
          <w:lang w:val="en-US" w:eastAsia="zh-CN"/>
        </w:rPr>
        <w:t xml:space="preserve">is greater than that of </w:t>
      </w:r>
      <w:r w:rsidRPr="00D3624D">
        <w:rPr>
          <w:rFonts w:eastAsia="等线"/>
          <w:b/>
          <w:bCs/>
          <w:i/>
          <w:iCs/>
          <w:lang w:eastAsia="zh-CN"/>
        </w:rPr>
        <w:t xml:space="preserve">SBFD Alt 4 </w:t>
      </w:r>
      <w:r w:rsidRPr="00D3624D">
        <w:rPr>
          <w:rFonts w:eastAsia="等线" w:hint="eastAsia"/>
          <w:b/>
          <w:bCs/>
          <w:i/>
          <w:iCs/>
          <w:lang w:eastAsia="zh-CN"/>
        </w:rPr>
        <w:t>for large and small packet</w:t>
      </w:r>
      <w:r w:rsidRPr="00D3624D">
        <w:rPr>
          <w:rFonts w:eastAsia="等线"/>
          <w:b/>
          <w:bCs/>
          <w:i/>
          <w:iCs/>
          <w:lang w:eastAsia="zh-CN"/>
        </w:rPr>
        <w:t>.</w:t>
      </w:r>
    </w:p>
    <w:p w14:paraId="2F1C08A6" w14:textId="77777777" w:rsidR="00C749B3" w:rsidRPr="00D3624D" w:rsidRDefault="00C749B3" w:rsidP="00C749B3">
      <w:pPr>
        <w:rPr>
          <w:rFonts w:eastAsia="等线"/>
          <w:b/>
          <w:bCs/>
          <w:i/>
          <w:iCs/>
          <w:lang w:val="en-GB"/>
        </w:rPr>
      </w:pPr>
      <w:r w:rsidRPr="00D3624D">
        <w:rPr>
          <w:rFonts w:eastAsia="等线"/>
          <w:b/>
          <w:bCs/>
          <w:i/>
          <w:iCs/>
          <w:lang w:val="en-GB"/>
        </w:rPr>
        <w:t>-</w:t>
      </w:r>
      <w:r w:rsidRPr="00D3624D">
        <w:rPr>
          <w:rFonts w:eastAsia="等线"/>
          <w:b/>
          <w:bCs/>
          <w:i/>
          <w:iCs/>
          <w:lang w:val="en-GB"/>
        </w:rPr>
        <w:tab/>
        <w:t>For the ratio of improvement of UL performance and degradation of DL performance</w:t>
      </w:r>
    </w:p>
    <w:p w14:paraId="618491E2" w14:textId="26143481" w:rsidR="00C749B3" w:rsidRPr="00D3624D" w:rsidRDefault="00C749B3" w:rsidP="00857780">
      <w:pPr>
        <w:pStyle w:val="affffff2"/>
        <w:numPr>
          <w:ilvl w:val="1"/>
          <w:numId w:val="26"/>
        </w:numPr>
        <w:rPr>
          <w:rFonts w:eastAsia="等线"/>
          <w:b/>
          <w:bCs/>
          <w:i/>
          <w:iCs/>
          <w:lang w:eastAsia="zh-CN"/>
        </w:rPr>
      </w:pPr>
      <w:r w:rsidRPr="00D3624D">
        <w:rPr>
          <w:rFonts w:eastAsia="等线"/>
          <w:b/>
          <w:bCs/>
          <w:i/>
          <w:iCs/>
          <w:lang w:eastAsia="zh-CN"/>
        </w:rPr>
        <w:t>For SBFD Alt 2, improvement of UL performance is</w:t>
      </w:r>
      <w:r w:rsidR="00666C7D">
        <w:rPr>
          <w:rFonts w:eastAsia="等线"/>
          <w:b/>
          <w:bCs/>
          <w:i/>
          <w:iCs/>
          <w:lang w:eastAsia="zh-CN"/>
        </w:rPr>
        <w:t xml:space="preserve"> more significant</w:t>
      </w:r>
      <w:r w:rsidRPr="00D3624D">
        <w:rPr>
          <w:rFonts w:eastAsia="等线"/>
          <w:b/>
          <w:bCs/>
          <w:i/>
          <w:iCs/>
          <w:lang w:eastAsia="zh-CN"/>
        </w:rPr>
        <w:t xml:space="preserve"> than the degradation of DL performance </w:t>
      </w:r>
      <w:r w:rsidRPr="00D3624D">
        <w:rPr>
          <w:rFonts w:eastAsia="等线" w:hint="eastAsia"/>
          <w:b/>
          <w:bCs/>
          <w:i/>
          <w:iCs/>
          <w:lang w:eastAsia="zh-CN"/>
        </w:rPr>
        <w:t>for large and small packet</w:t>
      </w:r>
      <w:r w:rsidRPr="00D3624D">
        <w:rPr>
          <w:rFonts w:eastAsia="等线"/>
          <w:b/>
          <w:bCs/>
          <w:i/>
          <w:iCs/>
          <w:lang w:eastAsia="zh-CN"/>
        </w:rPr>
        <w:t>.</w:t>
      </w:r>
    </w:p>
    <w:p w14:paraId="35DD732E" w14:textId="77777777" w:rsidR="00C749B3" w:rsidRPr="00D3624D" w:rsidRDefault="00C749B3" w:rsidP="00857780">
      <w:pPr>
        <w:pStyle w:val="affffff2"/>
        <w:numPr>
          <w:ilvl w:val="0"/>
          <w:numId w:val="25"/>
        </w:numPr>
        <w:rPr>
          <w:rFonts w:eastAsia="等线"/>
          <w:b/>
          <w:bCs/>
          <w:i/>
          <w:iCs/>
          <w:lang w:val="en-US"/>
        </w:rPr>
      </w:pPr>
      <w:r w:rsidRPr="00D3624D">
        <w:rPr>
          <w:rFonts w:eastAsia="等线"/>
          <w:b/>
          <w:bCs/>
          <w:i/>
          <w:iCs/>
          <w:lang w:val="en-US" w:eastAsia="zh-CN"/>
        </w:rPr>
        <w:t xml:space="preserve">For </w:t>
      </w:r>
      <w:r w:rsidRPr="00D3624D">
        <w:rPr>
          <w:rFonts w:eastAsia="等线"/>
          <w:b/>
          <w:bCs/>
          <w:i/>
          <w:iCs/>
          <w:lang w:val="en-US"/>
        </w:rPr>
        <w:t xml:space="preserve">SBFD </w:t>
      </w:r>
      <w:r w:rsidRPr="00D3624D">
        <w:rPr>
          <w:rFonts w:eastAsia="等线"/>
          <w:b/>
          <w:bCs/>
          <w:i/>
          <w:iCs/>
          <w:lang w:val="en-US" w:eastAsia="zh-CN"/>
        </w:rPr>
        <w:t xml:space="preserve">Alt </w:t>
      </w:r>
      <w:r w:rsidRPr="00D3624D">
        <w:rPr>
          <w:rFonts w:eastAsia="等线"/>
          <w:b/>
          <w:bCs/>
          <w:i/>
          <w:iCs/>
          <w:lang w:val="en-US"/>
        </w:rPr>
        <w:t>4,</w:t>
      </w:r>
    </w:p>
    <w:p w14:paraId="0B986AA7" w14:textId="77777777" w:rsidR="00C749B3" w:rsidRPr="00D3624D" w:rsidRDefault="00C749B3" w:rsidP="00857780">
      <w:pPr>
        <w:numPr>
          <w:ilvl w:val="1"/>
          <w:numId w:val="25"/>
        </w:numPr>
        <w:rPr>
          <w:rFonts w:eastAsia="等线"/>
          <w:b/>
          <w:bCs/>
          <w:i/>
          <w:iCs/>
          <w:lang w:val="en-GB"/>
        </w:rPr>
      </w:pPr>
      <w:r w:rsidRPr="00D3624D">
        <w:rPr>
          <w:rFonts w:eastAsia="等线" w:hint="eastAsia"/>
          <w:b/>
          <w:bCs/>
          <w:i/>
          <w:iCs/>
          <w:lang w:val="en-GB"/>
        </w:rPr>
        <w:t>Large packet</w:t>
      </w:r>
    </w:p>
    <w:p w14:paraId="71405252" w14:textId="1906681C" w:rsidR="00C749B3" w:rsidRPr="00D3624D" w:rsidRDefault="00C749B3" w:rsidP="00857780">
      <w:pPr>
        <w:numPr>
          <w:ilvl w:val="2"/>
          <w:numId w:val="25"/>
        </w:numPr>
        <w:rPr>
          <w:rFonts w:eastAsia="等线"/>
          <w:b/>
          <w:bCs/>
          <w:i/>
          <w:iCs/>
          <w:lang w:val="en-GB"/>
        </w:rPr>
      </w:pPr>
      <w:r w:rsidRPr="00D3624D">
        <w:rPr>
          <w:rFonts w:eastAsia="等线"/>
          <w:b/>
          <w:bCs/>
          <w:i/>
          <w:iCs/>
          <w:lang w:val="en-GB"/>
        </w:rPr>
        <w:t xml:space="preserve">Improvement of UL performance is </w:t>
      </w:r>
      <w:r w:rsidR="00666C7D">
        <w:rPr>
          <w:rFonts w:eastAsia="等线"/>
          <w:b/>
          <w:bCs/>
          <w:i/>
          <w:iCs/>
          <w:lang w:val="en-GB"/>
        </w:rPr>
        <w:t>more significant</w:t>
      </w:r>
      <w:r w:rsidRPr="00D3624D">
        <w:rPr>
          <w:rFonts w:eastAsia="等线"/>
          <w:b/>
          <w:bCs/>
          <w:i/>
          <w:iCs/>
          <w:lang w:val="en-GB"/>
        </w:rPr>
        <w:t xml:space="preserve"> than the degradation of DL performance in low RU.</w:t>
      </w:r>
    </w:p>
    <w:p w14:paraId="4BA302D5" w14:textId="41D2BF97" w:rsidR="00C749B3" w:rsidRPr="00D3624D" w:rsidRDefault="00C749B3" w:rsidP="00857780">
      <w:pPr>
        <w:numPr>
          <w:ilvl w:val="2"/>
          <w:numId w:val="25"/>
        </w:numPr>
        <w:rPr>
          <w:rFonts w:eastAsia="等线"/>
          <w:b/>
          <w:bCs/>
          <w:i/>
          <w:iCs/>
          <w:lang w:val="en-GB"/>
        </w:rPr>
      </w:pPr>
      <w:r w:rsidRPr="00D3624D">
        <w:rPr>
          <w:rFonts w:eastAsia="等线"/>
          <w:b/>
          <w:bCs/>
          <w:i/>
          <w:iCs/>
          <w:lang w:val="en-GB"/>
        </w:rPr>
        <w:lastRenderedPageBreak/>
        <w:t xml:space="preserve">Improvement of UL performance is </w:t>
      </w:r>
      <w:r w:rsidR="00666C7D">
        <w:rPr>
          <w:rFonts w:eastAsia="等线"/>
          <w:b/>
          <w:bCs/>
          <w:i/>
          <w:iCs/>
          <w:lang w:val="en-GB"/>
        </w:rPr>
        <w:t>less significant</w:t>
      </w:r>
      <w:r w:rsidRPr="00D3624D">
        <w:rPr>
          <w:rFonts w:eastAsia="等线"/>
          <w:b/>
          <w:bCs/>
          <w:i/>
          <w:iCs/>
          <w:lang w:val="en-GB"/>
        </w:rPr>
        <w:t xml:space="preserve"> than the degradation of DL performance in medium and high RU.</w:t>
      </w:r>
    </w:p>
    <w:p w14:paraId="47B086B6" w14:textId="77777777" w:rsidR="00C749B3" w:rsidRPr="00D3624D" w:rsidRDefault="00C749B3" w:rsidP="00857780">
      <w:pPr>
        <w:numPr>
          <w:ilvl w:val="1"/>
          <w:numId w:val="25"/>
        </w:numPr>
        <w:rPr>
          <w:rFonts w:eastAsia="等线"/>
          <w:b/>
          <w:bCs/>
          <w:i/>
          <w:iCs/>
          <w:lang w:val="en-GB"/>
        </w:rPr>
      </w:pPr>
      <w:r w:rsidRPr="00D3624D">
        <w:rPr>
          <w:rFonts w:eastAsia="等线" w:hint="eastAsia"/>
          <w:b/>
          <w:bCs/>
          <w:i/>
          <w:iCs/>
          <w:lang w:val="en-GB"/>
        </w:rPr>
        <w:t>Small packet</w:t>
      </w:r>
    </w:p>
    <w:p w14:paraId="5B46C221" w14:textId="033B7BAF" w:rsidR="00C749B3" w:rsidRPr="00C749B3" w:rsidRDefault="00C749B3" w:rsidP="00857780">
      <w:pPr>
        <w:pStyle w:val="affffff2"/>
        <w:numPr>
          <w:ilvl w:val="2"/>
          <w:numId w:val="25"/>
        </w:numPr>
        <w:spacing w:beforeLines="50" w:before="120"/>
        <w:rPr>
          <w:rFonts w:eastAsiaTheme="minorEastAsia"/>
        </w:rPr>
      </w:pPr>
      <w:r w:rsidRPr="00C749B3">
        <w:rPr>
          <w:rFonts w:eastAsia="等线"/>
          <w:b/>
          <w:bCs/>
          <w:i/>
          <w:iCs/>
        </w:rPr>
        <w:t xml:space="preserve">Improvement of UL performance is </w:t>
      </w:r>
      <w:r w:rsidR="00666C7D">
        <w:rPr>
          <w:rFonts w:eastAsia="等线"/>
          <w:b/>
          <w:bCs/>
          <w:i/>
          <w:iCs/>
        </w:rPr>
        <w:t>more significant</w:t>
      </w:r>
      <w:r w:rsidRPr="00C749B3">
        <w:rPr>
          <w:rFonts w:eastAsia="等线"/>
          <w:b/>
          <w:bCs/>
          <w:i/>
          <w:iCs/>
        </w:rPr>
        <w:t xml:space="preserve"> than the degradation of DL performance.</w:t>
      </w:r>
    </w:p>
    <w:p w14:paraId="059FFBCF" w14:textId="77777777" w:rsidR="00C91975" w:rsidRPr="00C91975" w:rsidRDefault="00C91975" w:rsidP="00C91975">
      <w:pPr>
        <w:pStyle w:val="observation"/>
        <w:numPr>
          <w:ilvl w:val="0"/>
          <w:numId w:val="0"/>
        </w:numPr>
        <w:rPr>
          <w:rFonts w:eastAsia="等线"/>
        </w:rPr>
      </w:pPr>
    </w:p>
    <w:p w14:paraId="4F11E548" w14:textId="1AB750B5" w:rsidR="00C91975" w:rsidRPr="00AD19D9" w:rsidRDefault="00C91975" w:rsidP="00C91975">
      <w:pPr>
        <w:pStyle w:val="observation"/>
        <w:rPr>
          <w:rFonts w:eastAsia="等线"/>
        </w:rPr>
      </w:pPr>
      <w:r w:rsidRPr="00AD19D9">
        <w:t xml:space="preserve">In </w:t>
      </w:r>
      <w:r>
        <w:t>Urban Macro</w:t>
      </w:r>
      <w:r w:rsidRPr="00AD19D9">
        <w:t xml:space="preserve"> scenario </w:t>
      </w:r>
      <w:r w:rsidRPr="00AD19D9">
        <w:rPr>
          <w:rFonts w:hint="eastAsia"/>
        </w:rPr>
        <w:t xml:space="preserve">with high and low </w:t>
      </w:r>
      <w:r w:rsidRPr="00AD19D9">
        <w:t xml:space="preserve">CLI </w:t>
      </w:r>
      <w:r w:rsidRPr="00AD19D9">
        <w:rPr>
          <w:rFonts w:hint="eastAsia"/>
        </w:rPr>
        <w:t>suppression capability</w:t>
      </w:r>
      <w:r w:rsidRPr="00AD19D9">
        <w:t xml:space="preserve">, following observation can be obtained for UL Average-UPT </w:t>
      </w:r>
      <w:r w:rsidRPr="00AD19D9">
        <w:rPr>
          <w:rFonts w:hint="eastAsia"/>
        </w:rPr>
        <w:t xml:space="preserve">of </w:t>
      </w:r>
      <w:r w:rsidRPr="00AD19D9">
        <w:t>SBFD:</w:t>
      </w:r>
    </w:p>
    <w:p w14:paraId="7C95D272" w14:textId="77777777" w:rsidR="00C91975" w:rsidRPr="00884D98" w:rsidRDefault="00C91975" w:rsidP="00C91975">
      <w:pPr>
        <w:pStyle w:val="affffff2"/>
        <w:numPr>
          <w:ilvl w:val="0"/>
          <w:numId w:val="40"/>
        </w:numPr>
        <w:rPr>
          <w:rFonts w:eastAsiaTheme="minorEastAsia"/>
        </w:rPr>
      </w:pPr>
      <w:r w:rsidRPr="00D3624D">
        <w:rPr>
          <w:rFonts w:eastAsia="等线"/>
          <w:b/>
          <w:bCs/>
          <w:i/>
          <w:iCs/>
        </w:rPr>
        <w:t xml:space="preserve">UL Average-UPT in </w:t>
      </w:r>
      <w:r>
        <w:rPr>
          <w:rFonts w:eastAsia="等线"/>
          <w:b/>
          <w:bCs/>
          <w:i/>
          <w:iCs/>
        </w:rPr>
        <w:t>Urban Macro</w:t>
      </w:r>
      <w:r w:rsidRPr="00D3624D">
        <w:rPr>
          <w:rFonts w:eastAsia="等线"/>
          <w:b/>
          <w:bCs/>
          <w:i/>
          <w:iCs/>
        </w:rPr>
        <w:t xml:space="preserve"> with </w:t>
      </w:r>
      <w:r>
        <w:rPr>
          <w:rFonts w:eastAsia="等线"/>
          <w:b/>
          <w:bCs/>
          <w:i/>
          <w:iCs/>
        </w:rPr>
        <w:t>low</w:t>
      </w:r>
      <w:r w:rsidRPr="00D3624D">
        <w:rPr>
          <w:rFonts w:eastAsia="等线"/>
          <w:b/>
          <w:bCs/>
          <w:i/>
          <w:iCs/>
        </w:rPr>
        <w:t xml:space="preserve"> CLI suppression capability </w:t>
      </w:r>
      <w:r>
        <w:rPr>
          <w:rFonts w:eastAsia="等线"/>
          <w:b/>
          <w:bCs/>
          <w:i/>
          <w:iCs/>
        </w:rPr>
        <w:t xml:space="preserve">decreases significantly when </w:t>
      </w:r>
      <w:r>
        <w:rPr>
          <w:rFonts w:eastAsia="等线" w:hint="eastAsia"/>
          <w:b/>
          <w:bCs/>
          <w:i/>
          <w:iCs/>
          <w:lang w:eastAsia="zh-CN"/>
        </w:rPr>
        <w:t xml:space="preserve">compared with </w:t>
      </w:r>
      <w:r w:rsidRPr="00D3624D">
        <w:rPr>
          <w:rFonts w:eastAsia="等线"/>
          <w:b/>
          <w:bCs/>
          <w:i/>
          <w:iCs/>
        </w:rPr>
        <w:t xml:space="preserve">that in </w:t>
      </w:r>
      <w:r>
        <w:rPr>
          <w:rFonts w:eastAsia="等线" w:hint="eastAsia"/>
          <w:b/>
          <w:bCs/>
          <w:i/>
          <w:iCs/>
          <w:lang w:eastAsia="zh-CN"/>
        </w:rPr>
        <w:t xml:space="preserve">Urban Macro </w:t>
      </w:r>
      <w:r w:rsidRPr="00D3624D">
        <w:rPr>
          <w:rFonts w:eastAsia="等线"/>
          <w:b/>
          <w:bCs/>
          <w:i/>
          <w:iCs/>
        </w:rPr>
        <w:t xml:space="preserve">with </w:t>
      </w:r>
      <w:r>
        <w:rPr>
          <w:rFonts w:eastAsia="等线" w:hint="eastAsia"/>
          <w:b/>
          <w:bCs/>
          <w:i/>
          <w:iCs/>
          <w:lang w:eastAsia="zh-CN"/>
        </w:rPr>
        <w:t xml:space="preserve">high </w:t>
      </w:r>
      <w:r w:rsidRPr="00D3624D">
        <w:rPr>
          <w:rFonts w:eastAsia="等线"/>
          <w:b/>
          <w:bCs/>
          <w:i/>
          <w:iCs/>
        </w:rPr>
        <w:t>CLI suppression capab</w:t>
      </w:r>
      <w:r>
        <w:rPr>
          <w:rFonts w:eastAsia="等线"/>
          <w:b/>
          <w:bCs/>
          <w:i/>
          <w:iCs/>
        </w:rPr>
        <w:t xml:space="preserve">ility in low, medium and high RU </w:t>
      </w:r>
      <w:r w:rsidRPr="00D3624D">
        <w:rPr>
          <w:rFonts w:eastAsia="等线"/>
          <w:b/>
          <w:bCs/>
          <w:i/>
          <w:iCs/>
        </w:rPr>
        <w:t>for</w:t>
      </w:r>
      <w:r>
        <w:rPr>
          <w:rFonts w:eastAsia="等线"/>
          <w:b/>
          <w:bCs/>
          <w:i/>
          <w:iCs/>
        </w:rPr>
        <w:t xml:space="preserve"> both</w:t>
      </w:r>
      <w:r w:rsidRPr="00D3624D">
        <w:rPr>
          <w:rFonts w:eastAsia="等线"/>
          <w:b/>
          <w:bCs/>
          <w:i/>
          <w:iCs/>
        </w:rPr>
        <w:t xml:space="preserve"> large packet and small packet</w:t>
      </w:r>
    </w:p>
    <w:p w14:paraId="463DAF4A" w14:textId="77777777" w:rsidR="00C91975" w:rsidRDefault="00C91975" w:rsidP="00F03574">
      <w:pPr>
        <w:spacing w:beforeLines="50" w:before="120"/>
        <w:rPr>
          <w:rFonts w:eastAsiaTheme="minorEastAsia"/>
        </w:rPr>
      </w:pPr>
    </w:p>
    <w:p w14:paraId="53F11A61" w14:textId="125C2B45" w:rsidR="00C749B3" w:rsidRPr="00315046" w:rsidRDefault="00C749B3" w:rsidP="00315046">
      <w:pPr>
        <w:pStyle w:val="observation"/>
      </w:pPr>
      <w:r w:rsidRPr="00315046">
        <w:t>In Urban Macro scenario</w:t>
      </w:r>
      <w:r w:rsidR="00C91975">
        <w:t xml:space="preserve"> with high </w:t>
      </w:r>
      <w:r w:rsidR="00C91975" w:rsidRPr="00D3624D">
        <w:rPr>
          <w:rFonts w:eastAsiaTheme="minorEastAsia"/>
        </w:rPr>
        <w:t>CLI suppression capability</w:t>
      </w:r>
      <w:r w:rsidRPr="00315046">
        <w:t xml:space="preserve">, following </w:t>
      </w:r>
      <w:r w:rsidR="00666C7D" w:rsidRPr="00315046">
        <w:t xml:space="preserve">observations </w:t>
      </w:r>
      <w:r w:rsidRPr="00315046">
        <w:t xml:space="preserve">can be </w:t>
      </w:r>
      <w:r w:rsidR="00666C7D" w:rsidRPr="00315046">
        <w:t>obtained</w:t>
      </w:r>
      <w:r w:rsidRPr="00315046">
        <w:t xml:space="preserve"> for DL/UL latency </w:t>
      </w:r>
      <w:r w:rsidRPr="00315046">
        <w:rPr>
          <w:rFonts w:hint="eastAsia"/>
        </w:rPr>
        <w:t>of</w:t>
      </w:r>
      <w:r w:rsidRPr="00315046">
        <w:rPr>
          <w:rFonts w:eastAsia="等线" w:hint="eastAsia"/>
        </w:rPr>
        <w:t xml:space="preserve"> </w:t>
      </w:r>
      <w:r w:rsidRPr="00315046">
        <w:rPr>
          <w:rFonts w:eastAsia="等线"/>
        </w:rPr>
        <w:t xml:space="preserve">SBFD </w:t>
      </w:r>
      <w:r w:rsidRPr="00315046">
        <w:rPr>
          <w:rFonts w:eastAsia="等线" w:hint="eastAsia"/>
        </w:rPr>
        <w:t xml:space="preserve">compared with legacy </w:t>
      </w:r>
      <w:r w:rsidRPr="00315046">
        <w:rPr>
          <w:rFonts w:eastAsia="等线"/>
        </w:rPr>
        <w:t>TDD</w:t>
      </w:r>
      <w:r w:rsidR="00666C7D" w:rsidRPr="00315046">
        <w:rPr>
          <w:rFonts w:eastAsia="等线"/>
        </w:rPr>
        <w:t>:</w:t>
      </w:r>
    </w:p>
    <w:p w14:paraId="5296190D" w14:textId="77777777" w:rsidR="00C749B3" w:rsidRPr="00D3624D" w:rsidRDefault="00C749B3" w:rsidP="00857780">
      <w:pPr>
        <w:pStyle w:val="affffff2"/>
        <w:numPr>
          <w:ilvl w:val="0"/>
          <w:numId w:val="26"/>
        </w:numPr>
        <w:rPr>
          <w:rFonts w:eastAsia="等线"/>
          <w:b/>
          <w:bCs/>
          <w:i/>
          <w:iCs/>
        </w:rPr>
      </w:pPr>
      <w:r w:rsidRPr="00D3624D">
        <w:rPr>
          <w:rFonts w:eastAsia="等线"/>
          <w:b/>
          <w:bCs/>
          <w:i/>
          <w:iCs/>
        </w:rPr>
        <w:t>F</w:t>
      </w:r>
      <w:r w:rsidRPr="00D3624D">
        <w:rPr>
          <w:rFonts w:eastAsia="等线" w:hint="eastAsia"/>
          <w:b/>
          <w:bCs/>
          <w:i/>
          <w:iCs/>
          <w:lang w:eastAsia="zh-CN"/>
        </w:rPr>
        <w:t xml:space="preserve">or </w:t>
      </w:r>
      <w:r w:rsidRPr="00D3624D">
        <w:rPr>
          <w:rFonts w:eastAsia="等线"/>
          <w:b/>
          <w:bCs/>
          <w:i/>
          <w:iCs/>
        </w:rPr>
        <w:t xml:space="preserve">UL </w:t>
      </w:r>
      <w:r w:rsidRPr="00D3624D">
        <w:rPr>
          <w:rFonts w:eastAsia="等线" w:hint="eastAsia"/>
          <w:b/>
          <w:bCs/>
          <w:i/>
          <w:iCs/>
          <w:lang w:eastAsia="zh-CN"/>
        </w:rPr>
        <w:t>latency</w:t>
      </w:r>
    </w:p>
    <w:p w14:paraId="634BDD97" w14:textId="5590D808" w:rsidR="00C749B3" w:rsidRPr="00D3624D" w:rsidRDefault="00C749B3" w:rsidP="00857780">
      <w:pPr>
        <w:pStyle w:val="affffff2"/>
        <w:numPr>
          <w:ilvl w:val="1"/>
          <w:numId w:val="26"/>
        </w:numPr>
        <w:rPr>
          <w:rFonts w:eastAsia="等线"/>
          <w:b/>
          <w:bCs/>
          <w:i/>
          <w:iCs/>
          <w:lang w:val="en-US"/>
        </w:rPr>
      </w:pPr>
      <w:r w:rsidRPr="00D3624D">
        <w:rPr>
          <w:rFonts w:eastAsia="等线"/>
          <w:b/>
          <w:bCs/>
          <w:i/>
          <w:iCs/>
        </w:rPr>
        <w:t xml:space="preserve">UL </w:t>
      </w:r>
      <w:r w:rsidRPr="00D3624D">
        <w:rPr>
          <w:rFonts w:eastAsia="等线" w:hint="eastAsia"/>
          <w:b/>
          <w:bCs/>
          <w:i/>
          <w:iCs/>
          <w:lang w:eastAsia="zh-CN"/>
        </w:rPr>
        <w:t xml:space="preserve">latency of </w:t>
      </w:r>
      <w:r w:rsidRPr="00D3624D">
        <w:rPr>
          <w:rFonts w:eastAsia="等线"/>
          <w:b/>
          <w:bCs/>
          <w:i/>
          <w:iCs/>
          <w:lang w:eastAsia="zh-CN"/>
        </w:rPr>
        <w:t xml:space="preserve">SBFD </w:t>
      </w:r>
      <w:r w:rsidRPr="00D3624D">
        <w:rPr>
          <w:rFonts w:eastAsia="等线" w:hint="eastAsia"/>
          <w:b/>
          <w:bCs/>
          <w:i/>
          <w:iCs/>
          <w:lang w:eastAsia="zh-CN"/>
        </w:rPr>
        <w:t>A</w:t>
      </w:r>
      <w:r w:rsidRPr="00D3624D">
        <w:rPr>
          <w:rFonts w:eastAsia="等线"/>
          <w:b/>
          <w:bCs/>
          <w:i/>
          <w:iCs/>
          <w:lang w:eastAsia="zh-CN"/>
        </w:rPr>
        <w:t>l</w:t>
      </w:r>
      <w:r w:rsidRPr="00D3624D">
        <w:rPr>
          <w:rFonts w:eastAsia="等线" w:hint="eastAsia"/>
          <w:b/>
          <w:bCs/>
          <w:i/>
          <w:iCs/>
          <w:lang w:eastAsia="zh-CN"/>
        </w:rPr>
        <w:t xml:space="preserve">t </w:t>
      </w:r>
      <w:r w:rsidRPr="00D3624D">
        <w:rPr>
          <w:rFonts w:eastAsia="等线"/>
          <w:b/>
          <w:bCs/>
          <w:i/>
          <w:iCs/>
          <w:lang w:eastAsia="zh-CN"/>
        </w:rPr>
        <w:t xml:space="preserve">2 </w:t>
      </w:r>
      <w:r w:rsidRPr="00D3624D">
        <w:rPr>
          <w:rFonts w:eastAsia="等线" w:hint="eastAsia"/>
          <w:b/>
          <w:bCs/>
          <w:i/>
          <w:iCs/>
          <w:lang w:eastAsia="zh-CN"/>
        </w:rPr>
        <w:t xml:space="preserve">and </w:t>
      </w:r>
      <w:r w:rsidRPr="00D3624D">
        <w:rPr>
          <w:rFonts w:eastAsia="等线"/>
          <w:b/>
          <w:bCs/>
          <w:i/>
          <w:iCs/>
          <w:lang w:eastAsia="zh-CN"/>
        </w:rPr>
        <w:t xml:space="preserve">SBFD </w:t>
      </w:r>
      <w:r w:rsidRPr="00D3624D">
        <w:rPr>
          <w:rFonts w:eastAsia="等线" w:hint="eastAsia"/>
          <w:b/>
          <w:bCs/>
          <w:i/>
          <w:iCs/>
          <w:lang w:eastAsia="zh-CN"/>
        </w:rPr>
        <w:t xml:space="preserve">Alt </w:t>
      </w:r>
      <w:r w:rsidRPr="00D3624D">
        <w:rPr>
          <w:rFonts w:eastAsia="等线"/>
          <w:b/>
          <w:bCs/>
          <w:i/>
          <w:iCs/>
          <w:lang w:eastAsia="zh-CN"/>
        </w:rPr>
        <w:t xml:space="preserve">4 </w:t>
      </w:r>
      <w:r w:rsidRPr="00D3624D">
        <w:rPr>
          <w:rFonts w:eastAsia="等线" w:hint="eastAsia"/>
          <w:b/>
          <w:bCs/>
          <w:i/>
          <w:iCs/>
          <w:lang w:eastAsia="zh-CN"/>
        </w:rPr>
        <w:t>decreases</w:t>
      </w:r>
      <w:r w:rsidRPr="00D3624D">
        <w:rPr>
          <w:rFonts w:eastAsia="等线"/>
          <w:b/>
          <w:bCs/>
          <w:i/>
          <w:iCs/>
          <w:lang w:eastAsia="zh-CN"/>
        </w:rPr>
        <w:t xml:space="preserve"> </w:t>
      </w:r>
      <w:r w:rsidRPr="00D3624D">
        <w:rPr>
          <w:rFonts w:eastAsia="等线" w:hint="eastAsia"/>
          <w:b/>
          <w:bCs/>
          <w:i/>
          <w:iCs/>
          <w:lang w:eastAsia="zh-CN"/>
        </w:rPr>
        <w:t xml:space="preserve">compared with legacy </w:t>
      </w:r>
      <w:r w:rsidRPr="00D3624D">
        <w:rPr>
          <w:rFonts w:eastAsia="等线"/>
          <w:b/>
          <w:bCs/>
          <w:i/>
          <w:iCs/>
        </w:rPr>
        <w:t xml:space="preserve">TDD </w:t>
      </w:r>
      <w:r w:rsidRPr="00D3624D">
        <w:rPr>
          <w:rFonts w:eastAsia="等线"/>
          <w:b/>
          <w:bCs/>
          <w:i/>
          <w:iCs/>
          <w:lang w:val="en-US"/>
        </w:rPr>
        <w:t xml:space="preserve">for </w:t>
      </w:r>
      <w:r w:rsidRPr="00D3624D">
        <w:rPr>
          <w:rFonts w:eastAsia="等线" w:hint="eastAsia"/>
          <w:b/>
          <w:bCs/>
          <w:i/>
          <w:iCs/>
          <w:lang w:val="en-US"/>
        </w:rPr>
        <w:t>large and small packet</w:t>
      </w:r>
      <w:r w:rsidRPr="00D3624D">
        <w:rPr>
          <w:rFonts w:eastAsia="等线"/>
          <w:b/>
          <w:bCs/>
          <w:i/>
          <w:iCs/>
        </w:rPr>
        <w:t>.</w:t>
      </w:r>
    </w:p>
    <w:p w14:paraId="7080C9D6" w14:textId="77777777" w:rsidR="00C749B3" w:rsidRPr="00D3624D" w:rsidRDefault="00C749B3" w:rsidP="00857780">
      <w:pPr>
        <w:pStyle w:val="affffff2"/>
        <w:numPr>
          <w:ilvl w:val="1"/>
          <w:numId w:val="26"/>
        </w:numPr>
        <w:rPr>
          <w:rFonts w:eastAsia="等线"/>
          <w:b/>
          <w:bCs/>
          <w:i/>
          <w:iCs/>
          <w:lang w:val="en-US"/>
        </w:rPr>
      </w:pPr>
      <w:r w:rsidRPr="00D3624D">
        <w:rPr>
          <w:rFonts w:eastAsia="等线" w:hint="eastAsia"/>
          <w:b/>
          <w:bCs/>
          <w:i/>
          <w:iCs/>
          <w:lang w:val="en-US" w:eastAsia="zh-CN"/>
        </w:rPr>
        <w:t xml:space="preserve">For </w:t>
      </w:r>
      <w:r w:rsidRPr="00D3624D">
        <w:rPr>
          <w:rFonts w:eastAsia="等线"/>
          <w:b/>
          <w:bCs/>
          <w:i/>
          <w:iCs/>
          <w:lang w:eastAsia="zh-CN"/>
        </w:rPr>
        <w:t xml:space="preserve">SBFD </w:t>
      </w:r>
      <w:r w:rsidRPr="00D3624D">
        <w:rPr>
          <w:rFonts w:eastAsia="等线" w:hint="eastAsia"/>
          <w:b/>
          <w:bCs/>
          <w:i/>
          <w:iCs/>
          <w:lang w:eastAsia="zh-CN"/>
        </w:rPr>
        <w:t>A</w:t>
      </w:r>
      <w:r w:rsidRPr="00D3624D">
        <w:rPr>
          <w:rFonts w:eastAsia="等线"/>
          <w:b/>
          <w:bCs/>
          <w:i/>
          <w:iCs/>
          <w:lang w:eastAsia="zh-CN"/>
        </w:rPr>
        <w:t>l</w:t>
      </w:r>
      <w:r w:rsidRPr="00D3624D">
        <w:rPr>
          <w:rFonts w:eastAsia="等线" w:hint="eastAsia"/>
          <w:b/>
          <w:bCs/>
          <w:i/>
          <w:iCs/>
          <w:lang w:eastAsia="zh-CN"/>
        </w:rPr>
        <w:t xml:space="preserve">t </w:t>
      </w:r>
      <w:r w:rsidRPr="00D3624D">
        <w:rPr>
          <w:rFonts w:eastAsia="等线"/>
          <w:b/>
          <w:bCs/>
          <w:i/>
          <w:iCs/>
          <w:lang w:eastAsia="zh-CN"/>
        </w:rPr>
        <w:t xml:space="preserve">2 </w:t>
      </w:r>
      <w:r w:rsidRPr="00D3624D">
        <w:rPr>
          <w:rFonts w:eastAsia="等线" w:hint="eastAsia"/>
          <w:b/>
          <w:bCs/>
          <w:i/>
          <w:iCs/>
          <w:lang w:eastAsia="zh-CN"/>
        </w:rPr>
        <w:t xml:space="preserve">and </w:t>
      </w:r>
      <w:r w:rsidRPr="00D3624D">
        <w:rPr>
          <w:rFonts w:eastAsia="等线"/>
          <w:b/>
          <w:bCs/>
          <w:i/>
          <w:iCs/>
          <w:lang w:eastAsia="zh-CN"/>
        </w:rPr>
        <w:t xml:space="preserve">SBFD </w:t>
      </w:r>
      <w:r w:rsidRPr="00D3624D">
        <w:rPr>
          <w:rFonts w:eastAsia="等线" w:hint="eastAsia"/>
          <w:b/>
          <w:bCs/>
          <w:i/>
          <w:iCs/>
          <w:lang w:eastAsia="zh-CN"/>
        </w:rPr>
        <w:t xml:space="preserve">Alt </w:t>
      </w:r>
      <w:r w:rsidRPr="00D3624D">
        <w:rPr>
          <w:rFonts w:eastAsia="等线"/>
          <w:b/>
          <w:bCs/>
          <w:i/>
          <w:iCs/>
          <w:lang w:eastAsia="zh-CN"/>
        </w:rPr>
        <w:t xml:space="preserve">4, </w:t>
      </w:r>
      <w:r w:rsidRPr="00D3624D">
        <w:rPr>
          <w:rFonts w:eastAsia="等线" w:hint="eastAsia"/>
          <w:b/>
          <w:bCs/>
          <w:i/>
          <w:iCs/>
          <w:lang w:eastAsia="zh-CN"/>
        </w:rPr>
        <w:t>t</w:t>
      </w:r>
      <w:r w:rsidRPr="00D3624D">
        <w:rPr>
          <w:rFonts w:eastAsia="等线" w:hint="eastAsia"/>
          <w:b/>
          <w:bCs/>
          <w:i/>
          <w:iCs/>
          <w:lang w:val="en-US" w:eastAsia="zh-CN"/>
        </w:rPr>
        <w:t xml:space="preserve">he improvement of </w:t>
      </w:r>
      <w:r w:rsidRPr="00D3624D">
        <w:rPr>
          <w:rFonts w:eastAsia="等线"/>
          <w:b/>
          <w:bCs/>
          <w:i/>
          <w:iCs/>
        </w:rPr>
        <w:t xml:space="preserve">UL </w:t>
      </w:r>
      <w:r w:rsidRPr="00D3624D">
        <w:rPr>
          <w:rFonts w:eastAsia="等线" w:hint="eastAsia"/>
          <w:b/>
          <w:bCs/>
          <w:i/>
          <w:iCs/>
          <w:lang w:eastAsia="zh-CN"/>
        </w:rPr>
        <w:t>latency</w:t>
      </w:r>
      <w:r w:rsidRPr="00D3624D">
        <w:rPr>
          <w:rFonts w:eastAsia="等线" w:hint="eastAsia"/>
          <w:b/>
          <w:bCs/>
          <w:i/>
          <w:iCs/>
          <w:lang w:val="en-US" w:eastAsia="zh-CN"/>
        </w:rPr>
        <w:t xml:space="preserve"> for small packet is similar with</w:t>
      </w:r>
      <w:r w:rsidRPr="00D3624D">
        <w:rPr>
          <w:rFonts w:eastAsia="等线"/>
          <w:b/>
          <w:bCs/>
          <w:i/>
          <w:iCs/>
          <w:lang w:val="en-US" w:eastAsia="zh-CN"/>
        </w:rPr>
        <w:t xml:space="preserve"> </w:t>
      </w:r>
      <w:r w:rsidRPr="00D3624D">
        <w:rPr>
          <w:rFonts w:eastAsia="等线" w:hint="eastAsia"/>
          <w:b/>
          <w:bCs/>
          <w:i/>
          <w:iCs/>
          <w:lang w:val="en-US" w:eastAsia="zh-CN"/>
        </w:rPr>
        <w:t>that of large packet</w:t>
      </w:r>
      <w:r w:rsidRPr="00D3624D">
        <w:rPr>
          <w:rFonts w:eastAsia="等线"/>
          <w:b/>
          <w:bCs/>
          <w:i/>
          <w:iCs/>
          <w:lang w:val="en-US" w:eastAsia="zh-CN"/>
        </w:rPr>
        <w:t>.</w:t>
      </w:r>
    </w:p>
    <w:p w14:paraId="17CC0ABC" w14:textId="1EA07542" w:rsidR="00C749B3" w:rsidRPr="00D3624D" w:rsidRDefault="00C749B3" w:rsidP="00857780">
      <w:pPr>
        <w:pStyle w:val="affffff2"/>
        <w:numPr>
          <w:ilvl w:val="1"/>
          <w:numId w:val="26"/>
        </w:numPr>
        <w:rPr>
          <w:rFonts w:eastAsia="等线"/>
          <w:b/>
          <w:bCs/>
          <w:i/>
          <w:iCs/>
          <w:lang w:val="en-US"/>
        </w:rPr>
      </w:pPr>
      <w:r w:rsidRPr="00D3624D">
        <w:rPr>
          <w:rFonts w:eastAsia="等线" w:hint="eastAsia"/>
          <w:b/>
          <w:bCs/>
          <w:i/>
          <w:iCs/>
          <w:lang w:val="en-US" w:eastAsia="zh-CN"/>
        </w:rPr>
        <w:t xml:space="preserve">The improvement of </w:t>
      </w:r>
      <w:r w:rsidRPr="00D3624D">
        <w:rPr>
          <w:rFonts w:eastAsia="等线"/>
          <w:b/>
          <w:bCs/>
          <w:i/>
          <w:iCs/>
        </w:rPr>
        <w:t xml:space="preserve">UL </w:t>
      </w:r>
      <w:r w:rsidRPr="00D3624D">
        <w:rPr>
          <w:rFonts w:eastAsia="等线" w:hint="eastAsia"/>
          <w:b/>
          <w:bCs/>
          <w:i/>
          <w:iCs/>
          <w:lang w:eastAsia="zh-CN"/>
        </w:rPr>
        <w:t>latency</w:t>
      </w:r>
      <w:r w:rsidRPr="00D3624D">
        <w:rPr>
          <w:rFonts w:eastAsia="等线"/>
          <w:b/>
          <w:bCs/>
          <w:i/>
          <w:iCs/>
        </w:rPr>
        <w:t xml:space="preserve"> </w:t>
      </w:r>
      <w:r w:rsidRPr="00D3624D">
        <w:rPr>
          <w:rFonts w:eastAsia="等线" w:hint="eastAsia"/>
          <w:b/>
          <w:bCs/>
          <w:i/>
          <w:iCs/>
          <w:lang w:eastAsia="zh-CN"/>
        </w:rPr>
        <w:t xml:space="preserve">for </w:t>
      </w:r>
      <w:r w:rsidRPr="00D3624D">
        <w:rPr>
          <w:rFonts w:eastAsia="等线"/>
          <w:b/>
          <w:bCs/>
          <w:i/>
          <w:iCs/>
        </w:rPr>
        <w:t xml:space="preserve">SBFD </w:t>
      </w:r>
      <w:r w:rsidRPr="00D3624D">
        <w:rPr>
          <w:rFonts w:eastAsia="等线" w:hint="eastAsia"/>
          <w:b/>
          <w:bCs/>
          <w:i/>
          <w:iCs/>
          <w:lang w:eastAsia="zh-CN"/>
        </w:rPr>
        <w:t xml:space="preserve">Alt </w:t>
      </w:r>
      <w:r w:rsidRPr="00D3624D">
        <w:rPr>
          <w:rFonts w:eastAsia="等线"/>
          <w:b/>
          <w:bCs/>
          <w:i/>
          <w:iCs/>
        </w:rPr>
        <w:t xml:space="preserve">2 </w:t>
      </w:r>
      <w:r w:rsidRPr="00D3624D">
        <w:rPr>
          <w:rFonts w:eastAsia="等线" w:hint="eastAsia"/>
          <w:b/>
          <w:bCs/>
          <w:i/>
          <w:iCs/>
          <w:lang w:val="en-US" w:eastAsia="zh-CN"/>
        </w:rPr>
        <w:t xml:space="preserve">is </w:t>
      </w:r>
      <w:r w:rsidR="00495DA5">
        <w:rPr>
          <w:rFonts w:eastAsia="等线"/>
          <w:b/>
          <w:bCs/>
          <w:i/>
          <w:iCs/>
          <w:lang w:val="en-US" w:eastAsia="zh-CN"/>
        </w:rPr>
        <w:t>more significant</w:t>
      </w:r>
      <w:r w:rsidRPr="00D3624D">
        <w:rPr>
          <w:rFonts w:eastAsia="等线" w:hint="eastAsia"/>
          <w:b/>
          <w:bCs/>
          <w:i/>
          <w:iCs/>
          <w:lang w:val="en-US" w:eastAsia="zh-CN"/>
        </w:rPr>
        <w:t xml:space="preserve"> than that of </w:t>
      </w:r>
      <w:r w:rsidRPr="00D3624D">
        <w:rPr>
          <w:rFonts w:eastAsia="等线"/>
          <w:b/>
          <w:bCs/>
          <w:i/>
          <w:iCs/>
          <w:lang w:eastAsia="zh-CN"/>
        </w:rPr>
        <w:t xml:space="preserve">SBFD </w:t>
      </w:r>
      <w:r w:rsidRPr="00D3624D">
        <w:rPr>
          <w:rFonts w:eastAsia="等线" w:hint="eastAsia"/>
          <w:b/>
          <w:bCs/>
          <w:i/>
          <w:iCs/>
          <w:lang w:eastAsia="zh-CN"/>
        </w:rPr>
        <w:t>A</w:t>
      </w:r>
      <w:r w:rsidRPr="00D3624D">
        <w:rPr>
          <w:rFonts w:eastAsia="等线"/>
          <w:b/>
          <w:bCs/>
          <w:i/>
          <w:iCs/>
          <w:lang w:eastAsia="zh-CN"/>
        </w:rPr>
        <w:t>l</w:t>
      </w:r>
      <w:r w:rsidRPr="00D3624D">
        <w:rPr>
          <w:rFonts w:eastAsia="等线" w:hint="eastAsia"/>
          <w:b/>
          <w:bCs/>
          <w:i/>
          <w:iCs/>
          <w:lang w:eastAsia="zh-CN"/>
        </w:rPr>
        <w:t xml:space="preserve">t </w:t>
      </w:r>
      <w:r w:rsidRPr="00D3624D">
        <w:rPr>
          <w:rFonts w:eastAsia="等线"/>
          <w:b/>
          <w:bCs/>
          <w:i/>
          <w:iCs/>
          <w:lang w:eastAsia="zh-CN"/>
        </w:rPr>
        <w:t>4 for large and small packet.</w:t>
      </w:r>
    </w:p>
    <w:p w14:paraId="09C488AB" w14:textId="77777777" w:rsidR="00C749B3" w:rsidRPr="00D3624D" w:rsidRDefault="00C749B3" w:rsidP="00857780">
      <w:pPr>
        <w:pStyle w:val="affffff2"/>
        <w:numPr>
          <w:ilvl w:val="0"/>
          <w:numId w:val="26"/>
        </w:numPr>
        <w:rPr>
          <w:rFonts w:eastAsia="等线"/>
          <w:b/>
          <w:bCs/>
          <w:i/>
          <w:iCs/>
          <w:lang w:val="en-US"/>
        </w:rPr>
      </w:pPr>
      <w:r w:rsidRPr="00D3624D">
        <w:rPr>
          <w:rFonts w:eastAsia="等线"/>
          <w:b/>
          <w:bCs/>
          <w:i/>
          <w:iCs/>
          <w:lang w:val="en-US" w:eastAsia="zh-CN"/>
        </w:rPr>
        <w:t xml:space="preserve">For DL </w:t>
      </w:r>
      <w:r w:rsidRPr="00D3624D">
        <w:rPr>
          <w:rFonts w:eastAsia="等线" w:hint="eastAsia"/>
          <w:b/>
          <w:bCs/>
          <w:i/>
          <w:iCs/>
          <w:lang w:eastAsia="zh-CN"/>
        </w:rPr>
        <w:t>latency</w:t>
      </w:r>
    </w:p>
    <w:p w14:paraId="66F5AD46" w14:textId="10285524" w:rsidR="00C749B3" w:rsidRPr="00495DA5" w:rsidRDefault="00495DA5" w:rsidP="00857780">
      <w:pPr>
        <w:pStyle w:val="affffff2"/>
        <w:numPr>
          <w:ilvl w:val="1"/>
          <w:numId w:val="26"/>
        </w:numPr>
        <w:rPr>
          <w:rFonts w:eastAsia="等线"/>
          <w:b/>
          <w:bCs/>
          <w:i/>
          <w:iCs/>
          <w:lang w:val="en-US" w:eastAsia="zh-CN"/>
        </w:rPr>
      </w:pPr>
      <w:r>
        <w:rPr>
          <w:rFonts w:eastAsia="等线"/>
          <w:b/>
          <w:bCs/>
          <w:i/>
          <w:iCs/>
          <w:lang w:val="en-US" w:eastAsia="zh-CN"/>
        </w:rPr>
        <w:t xml:space="preserve">For </w:t>
      </w:r>
      <w:r w:rsidR="00C749B3" w:rsidRPr="00495DA5">
        <w:rPr>
          <w:rFonts w:eastAsia="等线"/>
          <w:b/>
          <w:bCs/>
          <w:i/>
          <w:iCs/>
          <w:lang w:val="en-US" w:eastAsia="zh-CN"/>
        </w:rPr>
        <w:t>SBFD Alt 2</w:t>
      </w:r>
      <w:r>
        <w:rPr>
          <w:rFonts w:eastAsia="等线"/>
          <w:b/>
          <w:bCs/>
          <w:i/>
          <w:iCs/>
          <w:lang w:val="en-US" w:eastAsia="zh-CN"/>
        </w:rPr>
        <w:t>, DL latency</w:t>
      </w:r>
      <w:r w:rsidR="00C749B3" w:rsidRPr="00495DA5">
        <w:rPr>
          <w:rFonts w:eastAsia="等线"/>
          <w:b/>
          <w:bCs/>
          <w:i/>
          <w:iCs/>
          <w:lang w:val="en-US" w:eastAsia="zh-CN"/>
        </w:rPr>
        <w:t xml:space="preserve"> </w:t>
      </w:r>
      <w:r>
        <w:rPr>
          <w:rFonts w:eastAsia="等线"/>
          <w:b/>
          <w:bCs/>
          <w:i/>
          <w:iCs/>
          <w:lang w:val="en-US" w:eastAsia="zh-CN"/>
        </w:rPr>
        <w:t>i</w:t>
      </w:r>
      <w:r w:rsidR="00C749B3" w:rsidRPr="00495DA5">
        <w:rPr>
          <w:rFonts w:eastAsia="等线" w:hint="eastAsia"/>
          <w:b/>
          <w:bCs/>
          <w:i/>
          <w:iCs/>
          <w:lang w:val="en-US" w:eastAsia="zh-CN"/>
        </w:rPr>
        <w:t xml:space="preserve">ncreases </w:t>
      </w:r>
      <w:r w:rsidR="00C749B3" w:rsidRPr="00495DA5">
        <w:rPr>
          <w:rFonts w:eastAsia="等线"/>
          <w:b/>
          <w:bCs/>
          <w:i/>
          <w:iCs/>
          <w:lang w:val="en-US" w:eastAsia="zh-CN"/>
        </w:rPr>
        <w:t>compared with legacy TDD for large and small packet.</w:t>
      </w:r>
    </w:p>
    <w:p w14:paraId="7A05471E" w14:textId="257A7C22" w:rsidR="00C749B3" w:rsidRPr="00495DA5" w:rsidRDefault="00495DA5" w:rsidP="00857780">
      <w:pPr>
        <w:pStyle w:val="affffff2"/>
        <w:numPr>
          <w:ilvl w:val="1"/>
          <w:numId w:val="26"/>
        </w:numPr>
        <w:rPr>
          <w:rFonts w:eastAsia="等线"/>
          <w:b/>
          <w:bCs/>
          <w:i/>
          <w:iCs/>
          <w:lang w:val="en-US" w:eastAsia="zh-CN"/>
        </w:rPr>
      </w:pPr>
      <w:r>
        <w:rPr>
          <w:rFonts w:eastAsia="等线"/>
          <w:b/>
          <w:bCs/>
          <w:i/>
          <w:iCs/>
          <w:lang w:val="en-US" w:eastAsia="zh-CN"/>
        </w:rPr>
        <w:t xml:space="preserve">For </w:t>
      </w:r>
      <w:r w:rsidR="00C749B3" w:rsidRPr="00495DA5">
        <w:rPr>
          <w:rFonts w:eastAsia="等线"/>
          <w:b/>
          <w:bCs/>
          <w:i/>
          <w:iCs/>
          <w:lang w:val="en-US" w:eastAsia="zh-CN"/>
        </w:rPr>
        <w:t>SBFD Alt 4</w:t>
      </w:r>
      <w:r>
        <w:rPr>
          <w:rFonts w:eastAsia="等线"/>
          <w:b/>
          <w:bCs/>
          <w:i/>
          <w:iCs/>
          <w:lang w:val="en-US" w:eastAsia="zh-CN"/>
        </w:rPr>
        <w:t>,</w:t>
      </w:r>
      <w:r w:rsidR="00C749B3" w:rsidRPr="00495DA5">
        <w:rPr>
          <w:rFonts w:eastAsia="等线"/>
          <w:b/>
          <w:bCs/>
          <w:i/>
          <w:iCs/>
          <w:lang w:val="en-US" w:eastAsia="zh-CN"/>
        </w:rPr>
        <w:t xml:space="preserve"> </w:t>
      </w:r>
      <w:r>
        <w:rPr>
          <w:rFonts w:eastAsia="等线"/>
          <w:b/>
          <w:bCs/>
          <w:i/>
          <w:iCs/>
          <w:lang w:val="en-US" w:eastAsia="zh-CN"/>
        </w:rPr>
        <w:t xml:space="preserve">DL </w:t>
      </w:r>
      <w:r w:rsidR="00C91975">
        <w:rPr>
          <w:rFonts w:eastAsia="等线"/>
          <w:b/>
          <w:bCs/>
          <w:i/>
          <w:iCs/>
          <w:lang w:val="en-US" w:eastAsia="zh-CN"/>
        </w:rPr>
        <w:t>latency</w:t>
      </w:r>
      <w:r>
        <w:rPr>
          <w:rFonts w:eastAsia="等线"/>
          <w:b/>
          <w:bCs/>
          <w:i/>
          <w:iCs/>
          <w:lang w:val="en-US" w:eastAsia="zh-CN"/>
        </w:rPr>
        <w:t xml:space="preserve"> is s</w:t>
      </w:r>
      <w:r w:rsidR="00C749B3" w:rsidRPr="00495DA5">
        <w:rPr>
          <w:rFonts w:eastAsia="等线"/>
          <w:b/>
          <w:bCs/>
          <w:i/>
          <w:iCs/>
          <w:lang w:val="en-US" w:eastAsia="zh-CN"/>
        </w:rPr>
        <w:t xml:space="preserve">imilar with </w:t>
      </w:r>
      <w:r w:rsidR="00C749B3" w:rsidRPr="00495DA5">
        <w:rPr>
          <w:rFonts w:eastAsia="等线" w:hint="eastAsia"/>
          <w:b/>
          <w:bCs/>
          <w:i/>
          <w:iCs/>
          <w:lang w:val="en-US" w:eastAsia="zh-CN"/>
        </w:rPr>
        <w:t xml:space="preserve">that of </w:t>
      </w:r>
      <w:r w:rsidR="00C749B3" w:rsidRPr="00495DA5">
        <w:rPr>
          <w:rFonts w:eastAsia="等线"/>
          <w:b/>
          <w:bCs/>
          <w:i/>
          <w:iCs/>
          <w:lang w:val="en-US" w:eastAsia="zh-CN"/>
        </w:rPr>
        <w:t xml:space="preserve">legacy TDD in low RU </w:t>
      </w:r>
      <w:r w:rsidR="00C749B3" w:rsidRPr="00495DA5">
        <w:rPr>
          <w:rFonts w:eastAsia="等线" w:hint="eastAsia"/>
          <w:b/>
          <w:bCs/>
          <w:i/>
          <w:iCs/>
          <w:lang w:val="en-US" w:eastAsia="zh-CN"/>
        </w:rPr>
        <w:t>for small packet and larger t</w:t>
      </w:r>
      <w:r w:rsidR="00C749B3" w:rsidRPr="00495DA5">
        <w:rPr>
          <w:rFonts w:eastAsia="等线"/>
          <w:b/>
          <w:bCs/>
          <w:i/>
          <w:iCs/>
          <w:lang w:val="en-US" w:eastAsia="zh-CN"/>
        </w:rPr>
        <w:t xml:space="preserve">han that of legacy TDD </w:t>
      </w:r>
      <w:r w:rsidR="00C749B3" w:rsidRPr="00495DA5">
        <w:rPr>
          <w:rFonts w:eastAsia="等线" w:hint="eastAsia"/>
          <w:b/>
          <w:bCs/>
          <w:i/>
          <w:iCs/>
          <w:lang w:val="en-US" w:eastAsia="zh-CN"/>
        </w:rPr>
        <w:t>in other cases</w:t>
      </w:r>
      <w:r w:rsidR="00C749B3" w:rsidRPr="00495DA5">
        <w:rPr>
          <w:rFonts w:eastAsia="等线"/>
          <w:b/>
          <w:bCs/>
          <w:i/>
          <w:iCs/>
          <w:lang w:val="en-US" w:eastAsia="zh-CN"/>
        </w:rPr>
        <w:t>.</w:t>
      </w:r>
    </w:p>
    <w:p w14:paraId="3786514B" w14:textId="77777777" w:rsidR="00C749B3" w:rsidRPr="00D3624D" w:rsidRDefault="00C749B3" w:rsidP="00857780">
      <w:pPr>
        <w:pStyle w:val="affffff2"/>
        <w:numPr>
          <w:ilvl w:val="1"/>
          <w:numId w:val="26"/>
        </w:numPr>
        <w:rPr>
          <w:rFonts w:eastAsia="等线"/>
          <w:b/>
          <w:bCs/>
          <w:i/>
          <w:iCs/>
          <w:lang w:eastAsia="zh-CN"/>
        </w:rPr>
      </w:pPr>
      <w:r w:rsidRPr="00D3624D">
        <w:rPr>
          <w:rFonts w:eastAsia="等线" w:hint="eastAsia"/>
          <w:b/>
          <w:bCs/>
          <w:i/>
          <w:iCs/>
          <w:lang w:val="en-US" w:eastAsia="zh-CN"/>
        </w:rPr>
        <w:t xml:space="preserve">For </w:t>
      </w:r>
      <w:r w:rsidRPr="00D3624D">
        <w:rPr>
          <w:rFonts w:eastAsia="等线"/>
          <w:b/>
          <w:bCs/>
          <w:i/>
          <w:iCs/>
          <w:lang w:val="en-US"/>
        </w:rPr>
        <w:t xml:space="preserve">SBFD </w:t>
      </w:r>
      <w:r w:rsidRPr="00D3624D">
        <w:rPr>
          <w:rFonts w:eastAsia="等线" w:hint="eastAsia"/>
          <w:b/>
          <w:bCs/>
          <w:i/>
          <w:iCs/>
          <w:lang w:val="en-US" w:eastAsia="zh-CN"/>
        </w:rPr>
        <w:t>A</w:t>
      </w:r>
      <w:r w:rsidRPr="00D3624D">
        <w:rPr>
          <w:rFonts w:eastAsia="等线"/>
          <w:b/>
          <w:bCs/>
          <w:i/>
          <w:iCs/>
          <w:lang w:val="en-US" w:eastAsia="zh-CN"/>
        </w:rPr>
        <w:t>l</w:t>
      </w:r>
      <w:r w:rsidRPr="00D3624D">
        <w:rPr>
          <w:rFonts w:eastAsia="等线" w:hint="eastAsia"/>
          <w:b/>
          <w:bCs/>
          <w:i/>
          <w:iCs/>
          <w:lang w:val="en-US" w:eastAsia="zh-CN"/>
        </w:rPr>
        <w:t xml:space="preserve">t </w:t>
      </w:r>
      <w:r w:rsidRPr="00D3624D">
        <w:rPr>
          <w:rFonts w:eastAsia="等线"/>
          <w:b/>
          <w:bCs/>
          <w:i/>
          <w:iCs/>
          <w:lang w:val="en-US"/>
        </w:rPr>
        <w:t xml:space="preserve">2 </w:t>
      </w:r>
      <w:r w:rsidRPr="00D3624D">
        <w:rPr>
          <w:rFonts w:eastAsia="等线" w:hint="eastAsia"/>
          <w:b/>
          <w:bCs/>
          <w:i/>
          <w:iCs/>
          <w:lang w:val="en-US" w:eastAsia="zh-CN"/>
        </w:rPr>
        <w:t xml:space="preserve">and </w:t>
      </w:r>
      <w:r w:rsidRPr="00D3624D">
        <w:rPr>
          <w:rFonts w:eastAsia="等线"/>
          <w:b/>
          <w:bCs/>
          <w:i/>
          <w:iCs/>
          <w:lang w:eastAsia="zh-CN"/>
        </w:rPr>
        <w:t xml:space="preserve">SBFD </w:t>
      </w:r>
      <w:r w:rsidRPr="00D3624D">
        <w:rPr>
          <w:rFonts w:eastAsia="等线" w:hint="eastAsia"/>
          <w:b/>
          <w:bCs/>
          <w:i/>
          <w:iCs/>
          <w:lang w:eastAsia="zh-CN"/>
        </w:rPr>
        <w:t xml:space="preserve">Alt </w:t>
      </w:r>
      <w:r w:rsidRPr="00D3624D">
        <w:rPr>
          <w:rFonts w:eastAsia="等线"/>
          <w:b/>
          <w:bCs/>
          <w:i/>
          <w:iCs/>
          <w:lang w:eastAsia="zh-CN"/>
        </w:rPr>
        <w:t>4, DL latency increasement for small packet is larger than that of large packet.</w:t>
      </w:r>
    </w:p>
    <w:p w14:paraId="36E98CC7" w14:textId="77777777" w:rsidR="00C749B3" w:rsidRPr="00D3624D" w:rsidRDefault="00C749B3" w:rsidP="00857780">
      <w:pPr>
        <w:pStyle w:val="affffff2"/>
        <w:numPr>
          <w:ilvl w:val="1"/>
          <w:numId w:val="26"/>
        </w:numPr>
        <w:rPr>
          <w:rFonts w:eastAsia="等线"/>
          <w:b/>
          <w:bCs/>
          <w:i/>
          <w:iCs/>
          <w:lang w:eastAsia="zh-CN"/>
        </w:rPr>
      </w:pPr>
      <w:r w:rsidRPr="00D3624D">
        <w:rPr>
          <w:rFonts w:eastAsia="等线"/>
          <w:b/>
          <w:bCs/>
          <w:i/>
          <w:iCs/>
          <w:lang w:eastAsia="zh-CN"/>
        </w:rPr>
        <w:t xml:space="preserve">DL latency increasement </w:t>
      </w:r>
      <w:r w:rsidRPr="00D3624D">
        <w:rPr>
          <w:rFonts w:eastAsia="等线" w:hint="eastAsia"/>
          <w:b/>
          <w:bCs/>
          <w:i/>
          <w:iCs/>
          <w:lang w:eastAsia="zh-CN"/>
        </w:rPr>
        <w:t xml:space="preserve">for </w:t>
      </w:r>
      <w:r w:rsidRPr="00D3624D">
        <w:rPr>
          <w:rFonts w:eastAsia="等线"/>
          <w:b/>
          <w:bCs/>
          <w:i/>
          <w:iCs/>
          <w:lang w:val="en-US"/>
        </w:rPr>
        <w:t xml:space="preserve">SBFD </w:t>
      </w:r>
      <w:r w:rsidRPr="00D3624D">
        <w:rPr>
          <w:rFonts w:eastAsia="等线" w:hint="eastAsia"/>
          <w:b/>
          <w:bCs/>
          <w:i/>
          <w:iCs/>
          <w:lang w:val="en-US" w:eastAsia="zh-CN"/>
        </w:rPr>
        <w:t>A</w:t>
      </w:r>
      <w:r w:rsidRPr="00D3624D">
        <w:rPr>
          <w:rFonts w:eastAsia="等线"/>
          <w:b/>
          <w:bCs/>
          <w:i/>
          <w:iCs/>
          <w:lang w:val="en-US" w:eastAsia="zh-CN"/>
        </w:rPr>
        <w:t>l</w:t>
      </w:r>
      <w:r w:rsidRPr="00D3624D">
        <w:rPr>
          <w:rFonts w:eastAsia="等线" w:hint="eastAsia"/>
          <w:b/>
          <w:bCs/>
          <w:i/>
          <w:iCs/>
          <w:lang w:val="en-US" w:eastAsia="zh-CN"/>
        </w:rPr>
        <w:t xml:space="preserve">t </w:t>
      </w:r>
      <w:r w:rsidRPr="00D3624D">
        <w:rPr>
          <w:rFonts w:eastAsia="等线"/>
          <w:b/>
          <w:bCs/>
          <w:i/>
          <w:iCs/>
          <w:lang w:val="en-US"/>
        </w:rPr>
        <w:t xml:space="preserve">2 </w:t>
      </w:r>
      <w:r w:rsidRPr="00D3624D">
        <w:rPr>
          <w:rFonts w:eastAsia="等线" w:hint="eastAsia"/>
          <w:b/>
          <w:bCs/>
          <w:i/>
          <w:iCs/>
          <w:lang w:val="en-US" w:eastAsia="zh-CN"/>
        </w:rPr>
        <w:t xml:space="preserve">and </w:t>
      </w:r>
      <w:r w:rsidRPr="00D3624D">
        <w:rPr>
          <w:rFonts w:eastAsia="等线"/>
          <w:b/>
          <w:bCs/>
          <w:i/>
          <w:iCs/>
          <w:lang w:eastAsia="zh-CN"/>
        </w:rPr>
        <w:t xml:space="preserve">SBFD </w:t>
      </w:r>
      <w:r w:rsidRPr="00D3624D">
        <w:rPr>
          <w:rFonts w:eastAsia="等线" w:hint="eastAsia"/>
          <w:b/>
          <w:bCs/>
          <w:i/>
          <w:iCs/>
          <w:lang w:eastAsia="zh-CN"/>
        </w:rPr>
        <w:t xml:space="preserve">Alt </w:t>
      </w:r>
      <w:r w:rsidRPr="00D3624D">
        <w:rPr>
          <w:rFonts w:eastAsia="等线"/>
          <w:b/>
          <w:bCs/>
          <w:i/>
          <w:iCs/>
          <w:lang w:eastAsia="zh-CN"/>
        </w:rPr>
        <w:t>4</w:t>
      </w:r>
    </w:p>
    <w:p w14:paraId="38CA82AA" w14:textId="77777777" w:rsidR="00C749B3" w:rsidRPr="00D3624D" w:rsidRDefault="00C749B3" w:rsidP="00857780">
      <w:pPr>
        <w:pStyle w:val="affffff2"/>
        <w:numPr>
          <w:ilvl w:val="2"/>
          <w:numId w:val="26"/>
        </w:numPr>
        <w:rPr>
          <w:rFonts w:eastAsia="等线"/>
          <w:b/>
          <w:bCs/>
          <w:i/>
          <w:iCs/>
          <w:lang w:eastAsia="zh-CN"/>
        </w:rPr>
      </w:pPr>
      <w:r w:rsidRPr="00D3624D">
        <w:rPr>
          <w:rFonts w:eastAsia="等线"/>
          <w:b/>
          <w:bCs/>
          <w:i/>
          <w:iCs/>
          <w:lang w:eastAsia="zh-CN"/>
        </w:rPr>
        <w:t>L</w:t>
      </w:r>
      <w:r w:rsidRPr="00D3624D">
        <w:rPr>
          <w:rFonts w:eastAsia="等线" w:hint="eastAsia"/>
          <w:b/>
          <w:bCs/>
          <w:i/>
          <w:iCs/>
          <w:lang w:eastAsia="zh-CN"/>
        </w:rPr>
        <w:t>arge packet</w:t>
      </w:r>
      <w:r w:rsidRPr="00D3624D">
        <w:rPr>
          <w:rFonts w:eastAsia="等线"/>
          <w:b/>
          <w:bCs/>
          <w:i/>
          <w:iCs/>
          <w:lang w:eastAsia="zh-CN"/>
        </w:rPr>
        <w:t xml:space="preserve">: </w:t>
      </w:r>
      <w:r w:rsidRPr="00D3624D">
        <w:rPr>
          <w:rFonts w:eastAsia="等线" w:hint="eastAsia"/>
          <w:b/>
          <w:bCs/>
          <w:i/>
          <w:iCs/>
          <w:lang w:val="en-US" w:eastAsia="zh-CN"/>
        </w:rPr>
        <w:t xml:space="preserve">The </w:t>
      </w:r>
      <w:r w:rsidRPr="00D3624D">
        <w:rPr>
          <w:rFonts w:eastAsia="等线"/>
          <w:b/>
          <w:bCs/>
          <w:i/>
          <w:iCs/>
          <w:lang w:eastAsia="zh-CN"/>
        </w:rPr>
        <w:t xml:space="preserve">increasement </w:t>
      </w:r>
      <w:r w:rsidRPr="00D3624D">
        <w:rPr>
          <w:rFonts w:eastAsia="等线" w:hint="eastAsia"/>
          <w:b/>
          <w:bCs/>
          <w:i/>
          <w:iCs/>
          <w:lang w:val="en-US" w:eastAsia="zh-CN"/>
        </w:rPr>
        <w:t>of D</w:t>
      </w:r>
      <w:r w:rsidRPr="00D3624D">
        <w:rPr>
          <w:rFonts w:eastAsia="等线"/>
          <w:b/>
          <w:bCs/>
          <w:i/>
          <w:iCs/>
        </w:rPr>
        <w:t xml:space="preserve">L </w:t>
      </w:r>
      <w:r w:rsidRPr="00D3624D">
        <w:rPr>
          <w:rFonts w:eastAsia="等线" w:hint="eastAsia"/>
          <w:b/>
          <w:bCs/>
          <w:i/>
          <w:iCs/>
          <w:lang w:eastAsia="zh-CN"/>
        </w:rPr>
        <w:t>latency</w:t>
      </w:r>
      <w:r w:rsidRPr="00D3624D">
        <w:rPr>
          <w:rFonts w:eastAsia="等线"/>
          <w:b/>
          <w:bCs/>
          <w:i/>
          <w:iCs/>
        </w:rPr>
        <w:t xml:space="preserve"> </w:t>
      </w:r>
      <w:r w:rsidRPr="00D3624D">
        <w:rPr>
          <w:rFonts w:eastAsia="等线" w:hint="eastAsia"/>
          <w:b/>
          <w:bCs/>
          <w:i/>
          <w:iCs/>
          <w:lang w:eastAsia="zh-CN"/>
        </w:rPr>
        <w:t xml:space="preserve">for </w:t>
      </w:r>
      <w:r w:rsidRPr="00D3624D">
        <w:rPr>
          <w:rFonts w:eastAsia="等线"/>
          <w:b/>
          <w:bCs/>
          <w:i/>
          <w:iCs/>
        </w:rPr>
        <w:t xml:space="preserve">SBFD </w:t>
      </w:r>
      <w:r w:rsidRPr="00D3624D">
        <w:rPr>
          <w:rFonts w:eastAsia="等线" w:hint="eastAsia"/>
          <w:b/>
          <w:bCs/>
          <w:i/>
          <w:iCs/>
          <w:lang w:eastAsia="zh-CN"/>
        </w:rPr>
        <w:t xml:space="preserve">Alt </w:t>
      </w:r>
      <w:r w:rsidRPr="00D3624D">
        <w:rPr>
          <w:rFonts w:eastAsia="等线"/>
          <w:b/>
          <w:bCs/>
          <w:i/>
          <w:iCs/>
        </w:rPr>
        <w:t xml:space="preserve">2 </w:t>
      </w:r>
      <w:r w:rsidRPr="00D3624D">
        <w:rPr>
          <w:rFonts w:eastAsia="等线" w:hint="eastAsia"/>
          <w:b/>
          <w:bCs/>
          <w:i/>
          <w:iCs/>
          <w:lang w:val="en-US" w:eastAsia="zh-CN"/>
        </w:rPr>
        <w:t xml:space="preserve">is greater than that of </w:t>
      </w:r>
      <w:r w:rsidRPr="00D3624D">
        <w:rPr>
          <w:rFonts w:eastAsia="等线"/>
          <w:b/>
          <w:bCs/>
          <w:i/>
          <w:iCs/>
          <w:lang w:eastAsia="zh-CN"/>
        </w:rPr>
        <w:t xml:space="preserve">SBFD </w:t>
      </w:r>
      <w:r w:rsidRPr="00D3624D">
        <w:rPr>
          <w:rFonts w:eastAsia="等线" w:hint="eastAsia"/>
          <w:b/>
          <w:bCs/>
          <w:i/>
          <w:iCs/>
          <w:lang w:eastAsia="zh-CN"/>
        </w:rPr>
        <w:t>A</w:t>
      </w:r>
      <w:r w:rsidRPr="00D3624D">
        <w:rPr>
          <w:rFonts w:eastAsia="等线"/>
          <w:b/>
          <w:bCs/>
          <w:i/>
          <w:iCs/>
          <w:lang w:eastAsia="zh-CN"/>
        </w:rPr>
        <w:t>l</w:t>
      </w:r>
      <w:r w:rsidRPr="00D3624D">
        <w:rPr>
          <w:rFonts w:eastAsia="等线" w:hint="eastAsia"/>
          <w:b/>
          <w:bCs/>
          <w:i/>
          <w:iCs/>
          <w:lang w:eastAsia="zh-CN"/>
        </w:rPr>
        <w:t xml:space="preserve">t </w:t>
      </w:r>
      <w:r w:rsidRPr="00D3624D">
        <w:rPr>
          <w:rFonts w:eastAsia="等线"/>
          <w:b/>
          <w:bCs/>
          <w:i/>
          <w:iCs/>
          <w:lang w:eastAsia="zh-CN"/>
        </w:rPr>
        <w:t>4.</w:t>
      </w:r>
    </w:p>
    <w:p w14:paraId="4C037B77" w14:textId="77777777" w:rsidR="00C749B3" w:rsidRPr="00D3624D" w:rsidRDefault="00C749B3" w:rsidP="00857780">
      <w:pPr>
        <w:pStyle w:val="affffff2"/>
        <w:numPr>
          <w:ilvl w:val="2"/>
          <w:numId w:val="26"/>
        </w:numPr>
        <w:rPr>
          <w:rFonts w:eastAsia="等线"/>
          <w:b/>
          <w:bCs/>
          <w:i/>
          <w:iCs/>
          <w:lang w:eastAsia="zh-CN"/>
        </w:rPr>
      </w:pPr>
      <w:r w:rsidRPr="00D3624D">
        <w:rPr>
          <w:rFonts w:eastAsia="等线" w:hint="eastAsia"/>
          <w:b/>
          <w:bCs/>
          <w:i/>
          <w:iCs/>
          <w:lang w:eastAsia="zh-CN"/>
        </w:rPr>
        <w:t>Small packet</w:t>
      </w:r>
      <w:r w:rsidRPr="00D3624D">
        <w:rPr>
          <w:rFonts w:eastAsia="等线"/>
          <w:b/>
          <w:bCs/>
          <w:i/>
          <w:iCs/>
          <w:lang w:eastAsia="zh-CN"/>
        </w:rPr>
        <w:t>:</w:t>
      </w:r>
      <w:r w:rsidRPr="00D3624D">
        <w:rPr>
          <w:rFonts w:eastAsia="等线" w:hint="eastAsia"/>
          <w:b/>
          <w:bCs/>
          <w:i/>
          <w:iCs/>
          <w:lang w:val="en-US" w:eastAsia="zh-CN"/>
        </w:rPr>
        <w:t xml:space="preserve"> The </w:t>
      </w:r>
      <w:r w:rsidRPr="00D3624D">
        <w:rPr>
          <w:rFonts w:eastAsia="等线"/>
          <w:b/>
          <w:bCs/>
          <w:i/>
          <w:iCs/>
          <w:lang w:eastAsia="zh-CN"/>
        </w:rPr>
        <w:t xml:space="preserve">increasement </w:t>
      </w:r>
      <w:r w:rsidRPr="00D3624D">
        <w:rPr>
          <w:rFonts w:eastAsia="等线" w:hint="eastAsia"/>
          <w:b/>
          <w:bCs/>
          <w:i/>
          <w:iCs/>
          <w:lang w:val="en-US" w:eastAsia="zh-CN"/>
        </w:rPr>
        <w:t>of D</w:t>
      </w:r>
      <w:r w:rsidRPr="00D3624D">
        <w:rPr>
          <w:rFonts w:eastAsia="等线"/>
          <w:b/>
          <w:bCs/>
          <w:i/>
          <w:iCs/>
        </w:rPr>
        <w:t xml:space="preserve">L </w:t>
      </w:r>
      <w:r w:rsidRPr="00D3624D">
        <w:rPr>
          <w:rFonts w:eastAsia="等线" w:hint="eastAsia"/>
          <w:b/>
          <w:bCs/>
          <w:i/>
          <w:iCs/>
          <w:lang w:eastAsia="zh-CN"/>
        </w:rPr>
        <w:t>latency</w:t>
      </w:r>
      <w:r w:rsidRPr="00D3624D">
        <w:rPr>
          <w:rFonts w:eastAsia="等线"/>
          <w:b/>
          <w:bCs/>
          <w:i/>
          <w:iCs/>
        </w:rPr>
        <w:t xml:space="preserve"> </w:t>
      </w:r>
      <w:r w:rsidRPr="00D3624D">
        <w:rPr>
          <w:rFonts w:eastAsia="等线" w:hint="eastAsia"/>
          <w:b/>
          <w:bCs/>
          <w:i/>
          <w:iCs/>
          <w:lang w:eastAsia="zh-CN"/>
        </w:rPr>
        <w:t xml:space="preserve">for </w:t>
      </w:r>
      <w:r w:rsidRPr="00D3624D">
        <w:rPr>
          <w:rFonts w:eastAsia="等线"/>
          <w:b/>
          <w:bCs/>
          <w:i/>
          <w:iCs/>
        </w:rPr>
        <w:t xml:space="preserve">SBFD </w:t>
      </w:r>
      <w:r w:rsidRPr="00D3624D">
        <w:rPr>
          <w:rFonts w:eastAsia="等线" w:hint="eastAsia"/>
          <w:b/>
          <w:bCs/>
          <w:i/>
          <w:iCs/>
          <w:lang w:eastAsia="zh-CN"/>
        </w:rPr>
        <w:t xml:space="preserve">Alt </w:t>
      </w:r>
      <w:r w:rsidRPr="00D3624D">
        <w:rPr>
          <w:rFonts w:eastAsia="等线"/>
          <w:b/>
          <w:bCs/>
          <w:i/>
          <w:iCs/>
        </w:rPr>
        <w:t xml:space="preserve">2 </w:t>
      </w:r>
      <w:r w:rsidRPr="00D3624D">
        <w:rPr>
          <w:rFonts w:eastAsia="等线" w:hint="eastAsia"/>
          <w:b/>
          <w:bCs/>
          <w:i/>
          <w:iCs/>
          <w:lang w:val="en-US" w:eastAsia="zh-CN"/>
        </w:rPr>
        <w:t xml:space="preserve">is smaller than that of </w:t>
      </w:r>
      <w:r w:rsidRPr="00D3624D">
        <w:rPr>
          <w:rFonts w:eastAsia="等线"/>
          <w:b/>
          <w:bCs/>
          <w:i/>
          <w:iCs/>
          <w:lang w:eastAsia="zh-CN"/>
        </w:rPr>
        <w:t xml:space="preserve">SBFD </w:t>
      </w:r>
      <w:r w:rsidRPr="00D3624D">
        <w:rPr>
          <w:rFonts w:eastAsia="等线" w:hint="eastAsia"/>
          <w:b/>
          <w:bCs/>
          <w:i/>
          <w:iCs/>
          <w:lang w:eastAsia="zh-CN"/>
        </w:rPr>
        <w:t>A</w:t>
      </w:r>
      <w:r w:rsidRPr="00D3624D">
        <w:rPr>
          <w:rFonts w:eastAsia="等线"/>
          <w:b/>
          <w:bCs/>
          <w:i/>
          <w:iCs/>
          <w:lang w:eastAsia="zh-CN"/>
        </w:rPr>
        <w:t>l</w:t>
      </w:r>
      <w:r w:rsidRPr="00D3624D">
        <w:rPr>
          <w:rFonts w:eastAsia="等线" w:hint="eastAsia"/>
          <w:b/>
          <w:bCs/>
          <w:i/>
          <w:iCs/>
          <w:lang w:eastAsia="zh-CN"/>
        </w:rPr>
        <w:t xml:space="preserve">t </w:t>
      </w:r>
      <w:r w:rsidRPr="00D3624D">
        <w:rPr>
          <w:rFonts w:eastAsia="等线"/>
          <w:b/>
          <w:bCs/>
          <w:i/>
          <w:iCs/>
          <w:lang w:eastAsia="zh-CN"/>
        </w:rPr>
        <w:t>4.</w:t>
      </w:r>
    </w:p>
    <w:p w14:paraId="3CA4578D" w14:textId="77777777" w:rsidR="00C749B3" w:rsidRPr="00D3624D" w:rsidRDefault="00C749B3" w:rsidP="00C749B3">
      <w:pPr>
        <w:rPr>
          <w:rFonts w:eastAsia="等线"/>
          <w:b/>
          <w:bCs/>
          <w:i/>
          <w:iCs/>
          <w:lang w:val="en-GB"/>
        </w:rPr>
      </w:pPr>
      <w:r w:rsidRPr="00D3624D">
        <w:rPr>
          <w:rFonts w:eastAsia="等线"/>
          <w:b/>
          <w:bCs/>
          <w:i/>
          <w:iCs/>
          <w:lang w:val="en-GB"/>
        </w:rPr>
        <w:t>-</w:t>
      </w:r>
      <w:r w:rsidRPr="00D3624D">
        <w:rPr>
          <w:rFonts w:eastAsia="等线"/>
          <w:b/>
          <w:bCs/>
          <w:i/>
          <w:iCs/>
          <w:lang w:val="en-GB"/>
        </w:rPr>
        <w:tab/>
        <w:t>For the ratio of improvement of UL performance and degradation of DL performance</w:t>
      </w:r>
    </w:p>
    <w:p w14:paraId="07BF9577" w14:textId="77777777" w:rsidR="00C749B3" w:rsidRPr="00D3624D" w:rsidRDefault="00C749B3" w:rsidP="00857780">
      <w:pPr>
        <w:pStyle w:val="affffff2"/>
        <w:numPr>
          <w:ilvl w:val="1"/>
          <w:numId w:val="26"/>
        </w:numPr>
        <w:rPr>
          <w:rFonts w:eastAsia="等线"/>
          <w:b/>
          <w:bCs/>
          <w:i/>
          <w:iCs/>
          <w:lang w:eastAsia="zh-CN"/>
        </w:rPr>
      </w:pPr>
      <w:r w:rsidRPr="00D3624D">
        <w:rPr>
          <w:rFonts w:eastAsia="等线" w:hint="eastAsia"/>
          <w:b/>
          <w:bCs/>
          <w:i/>
          <w:iCs/>
          <w:lang w:eastAsia="zh-CN"/>
        </w:rPr>
        <w:t>F</w:t>
      </w:r>
      <w:r w:rsidRPr="00D3624D">
        <w:rPr>
          <w:rFonts w:eastAsia="等线"/>
          <w:b/>
          <w:bCs/>
          <w:i/>
          <w:iCs/>
          <w:lang w:eastAsia="zh-CN"/>
        </w:rPr>
        <w:t>o</w:t>
      </w:r>
      <w:r w:rsidRPr="00D3624D">
        <w:rPr>
          <w:rFonts w:eastAsia="等线" w:hint="eastAsia"/>
          <w:b/>
          <w:bCs/>
          <w:i/>
          <w:iCs/>
          <w:lang w:eastAsia="zh-CN"/>
        </w:rPr>
        <w:t xml:space="preserve">r </w:t>
      </w:r>
      <w:r w:rsidRPr="00D3624D">
        <w:rPr>
          <w:rFonts w:eastAsia="等线"/>
          <w:b/>
          <w:bCs/>
          <w:i/>
          <w:iCs/>
          <w:lang w:eastAsia="zh-CN"/>
        </w:rPr>
        <w:t xml:space="preserve">SBFD </w:t>
      </w:r>
      <w:r w:rsidRPr="00D3624D">
        <w:rPr>
          <w:rFonts w:eastAsia="等线" w:hint="eastAsia"/>
          <w:b/>
          <w:bCs/>
          <w:i/>
          <w:iCs/>
          <w:lang w:eastAsia="zh-CN"/>
        </w:rPr>
        <w:t xml:space="preserve">Alt </w:t>
      </w:r>
      <w:r w:rsidRPr="00D3624D">
        <w:rPr>
          <w:rFonts w:eastAsia="等线"/>
          <w:b/>
          <w:bCs/>
          <w:i/>
          <w:iCs/>
          <w:lang w:eastAsia="zh-CN"/>
        </w:rPr>
        <w:t xml:space="preserve">2 </w:t>
      </w:r>
      <w:r w:rsidRPr="00D3624D">
        <w:rPr>
          <w:rFonts w:eastAsia="等线" w:hint="eastAsia"/>
          <w:b/>
          <w:bCs/>
          <w:i/>
          <w:iCs/>
          <w:lang w:eastAsia="zh-CN"/>
        </w:rPr>
        <w:t xml:space="preserve">and </w:t>
      </w:r>
      <w:r w:rsidRPr="00D3624D">
        <w:rPr>
          <w:rFonts w:eastAsia="等线"/>
          <w:b/>
          <w:bCs/>
          <w:i/>
          <w:iCs/>
          <w:lang w:eastAsia="zh-CN"/>
        </w:rPr>
        <w:t xml:space="preserve">SBFD </w:t>
      </w:r>
      <w:r w:rsidRPr="00D3624D">
        <w:rPr>
          <w:rFonts w:eastAsia="等线" w:hint="eastAsia"/>
          <w:b/>
          <w:bCs/>
          <w:i/>
          <w:iCs/>
          <w:lang w:eastAsia="zh-CN"/>
        </w:rPr>
        <w:t xml:space="preserve">Alt </w:t>
      </w:r>
      <w:r w:rsidRPr="00D3624D">
        <w:rPr>
          <w:rFonts w:eastAsia="等线"/>
          <w:b/>
          <w:bCs/>
          <w:i/>
          <w:iCs/>
          <w:lang w:eastAsia="zh-CN"/>
        </w:rPr>
        <w:t>4</w:t>
      </w:r>
    </w:p>
    <w:p w14:paraId="5BD5B684" w14:textId="77777777" w:rsidR="00C749B3" w:rsidRPr="00D3624D" w:rsidRDefault="00C749B3" w:rsidP="00857780">
      <w:pPr>
        <w:pStyle w:val="affffff2"/>
        <w:numPr>
          <w:ilvl w:val="2"/>
          <w:numId w:val="26"/>
        </w:numPr>
        <w:rPr>
          <w:rFonts w:eastAsia="等线"/>
          <w:b/>
          <w:bCs/>
          <w:i/>
          <w:iCs/>
          <w:lang w:eastAsia="zh-CN"/>
        </w:rPr>
      </w:pPr>
      <w:r w:rsidRPr="00D3624D">
        <w:rPr>
          <w:rFonts w:eastAsia="等线" w:hint="eastAsia"/>
          <w:b/>
          <w:bCs/>
          <w:i/>
          <w:iCs/>
          <w:lang w:eastAsia="zh-CN"/>
        </w:rPr>
        <w:t>Large packet</w:t>
      </w:r>
      <w:r w:rsidRPr="00D3624D">
        <w:rPr>
          <w:rFonts w:eastAsia="等线"/>
          <w:b/>
          <w:bCs/>
          <w:i/>
          <w:iCs/>
          <w:lang w:eastAsia="zh-CN"/>
        </w:rPr>
        <w:t>:</w:t>
      </w:r>
    </w:p>
    <w:p w14:paraId="30C7E050" w14:textId="6EEB55DF" w:rsidR="00C749B3" w:rsidRPr="00D3624D" w:rsidRDefault="00C749B3" w:rsidP="00857780">
      <w:pPr>
        <w:pStyle w:val="affffff2"/>
        <w:numPr>
          <w:ilvl w:val="3"/>
          <w:numId w:val="41"/>
        </w:numPr>
        <w:rPr>
          <w:rFonts w:eastAsia="等线"/>
          <w:b/>
          <w:bCs/>
          <w:i/>
          <w:iCs/>
          <w:lang w:eastAsia="zh-CN"/>
        </w:rPr>
      </w:pPr>
      <w:r w:rsidRPr="00D3624D">
        <w:rPr>
          <w:rFonts w:eastAsia="等线" w:hint="eastAsia"/>
          <w:b/>
          <w:bCs/>
          <w:i/>
          <w:iCs/>
          <w:lang w:eastAsia="zh-CN"/>
        </w:rPr>
        <w:t>I</w:t>
      </w:r>
      <w:r w:rsidRPr="00D3624D">
        <w:rPr>
          <w:rFonts w:eastAsia="等线"/>
          <w:b/>
          <w:bCs/>
          <w:i/>
          <w:iCs/>
          <w:lang w:eastAsia="zh-CN"/>
        </w:rPr>
        <w:t>mprovement of UL performance is</w:t>
      </w:r>
      <w:r w:rsidR="00495DA5">
        <w:rPr>
          <w:rFonts w:eastAsia="等线"/>
          <w:b/>
          <w:bCs/>
          <w:i/>
          <w:iCs/>
          <w:lang w:eastAsia="zh-CN"/>
        </w:rPr>
        <w:t xml:space="preserve"> more significant</w:t>
      </w:r>
      <w:r w:rsidRPr="00D3624D">
        <w:rPr>
          <w:rFonts w:eastAsia="等线" w:hint="eastAsia"/>
          <w:b/>
          <w:bCs/>
          <w:i/>
          <w:iCs/>
          <w:lang w:eastAsia="zh-CN"/>
        </w:rPr>
        <w:t xml:space="preserve"> </w:t>
      </w:r>
      <w:r w:rsidRPr="00D3624D">
        <w:rPr>
          <w:rFonts w:eastAsia="等线"/>
          <w:b/>
          <w:bCs/>
          <w:i/>
          <w:iCs/>
          <w:lang w:eastAsia="zh-CN"/>
        </w:rPr>
        <w:t xml:space="preserve">than the degradation of DL performance </w:t>
      </w:r>
      <w:r w:rsidRPr="00D3624D">
        <w:rPr>
          <w:rFonts w:eastAsia="等线" w:hint="eastAsia"/>
          <w:b/>
          <w:bCs/>
          <w:i/>
          <w:iCs/>
          <w:lang w:eastAsia="zh-CN"/>
        </w:rPr>
        <w:t xml:space="preserve">in low and medium </w:t>
      </w:r>
      <w:r w:rsidRPr="00D3624D">
        <w:rPr>
          <w:rFonts w:eastAsia="等线"/>
          <w:b/>
          <w:bCs/>
          <w:i/>
          <w:iCs/>
          <w:lang w:eastAsia="zh-CN"/>
        </w:rPr>
        <w:t>RU.</w:t>
      </w:r>
      <w:r w:rsidRPr="00D3624D">
        <w:rPr>
          <w:rFonts w:eastAsia="等线" w:hint="eastAsia"/>
          <w:b/>
          <w:bCs/>
          <w:i/>
          <w:iCs/>
          <w:lang w:eastAsia="zh-CN"/>
        </w:rPr>
        <w:t xml:space="preserve"> </w:t>
      </w:r>
    </w:p>
    <w:p w14:paraId="7EF52849" w14:textId="64A17280" w:rsidR="00C749B3" w:rsidRPr="00D3624D" w:rsidRDefault="00C749B3" w:rsidP="00857780">
      <w:pPr>
        <w:pStyle w:val="affffff2"/>
        <w:numPr>
          <w:ilvl w:val="3"/>
          <w:numId w:val="41"/>
        </w:numPr>
        <w:rPr>
          <w:rFonts w:eastAsia="等线"/>
          <w:b/>
          <w:bCs/>
          <w:i/>
          <w:iCs/>
          <w:lang w:eastAsia="zh-CN"/>
        </w:rPr>
      </w:pPr>
      <w:r w:rsidRPr="00D3624D">
        <w:rPr>
          <w:rFonts w:eastAsia="等线" w:hint="eastAsia"/>
          <w:b/>
          <w:bCs/>
          <w:i/>
          <w:iCs/>
          <w:lang w:eastAsia="zh-CN"/>
        </w:rPr>
        <w:t>I</w:t>
      </w:r>
      <w:r w:rsidRPr="00D3624D">
        <w:rPr>
          <w:rFonts w:eastAsia="等线"/>
          <w:b/>
          <w:bCs/>
          <w:i/>
          <w:iCs/>
          <w:lang w:eastAsia="zh-CN"/>
        </w:rPr>
        <w:t xml:space="preserve">mprovement of UL performance is </w:t>
      </w:r>
      <w:r w:rsidR="00495DA5">
        <w:rPr>
          <w:rFonts w:eastAsia="等线"/>
          <w:b/>
          <w:bCs/>
          <w:i/>
          <w:iCs/>
          <w:lang w:eastAsia="zh-CN"/>
        </w:rPr>
        <w:t>less significant</w:t>
      </w:r>
      <w:r w:rsidRPr="00D3624D">
        <w:rPr>
          <w:rFonts w:eastAsia="等线" w:hint="eastAsia"/>
          <w:b/>
          <w:bCs/>
          <w:i/>
          <w:iCs/>
          <w:lang w:eastAsia="zh-CN"/>
        </w:rPr>
        <w:t xml:space="preserve"> </w:t>
      </w:r>
      <w:r w:rsidRPr="00D3624D">
        <w:rPr>
          <w:rFonts w:eastAsia="等线"/>
          <w:b/>
          <w:bCs/>
          <w:i/>
          <w:iCs/>
          <w:lang w:eastAsia="zh-CN"/>
        </w:rPr>
        <w:t xml:space="preserve">than the degradation of DL performance </w:t>
      </w:r>
      <w:r w:rsidRPr="00D3624D">
        <w:rPr>
          <w:rFonts w:eastAsia="等线" w:hint="eastAsia"/>
          <w:b/>
          <w:bCs/>
          <w:i/>
          <w:iCs/>
          <w:lang w:eastAsia="zh-CN"/>
        </w:rPr>
        <w:t xml:space="preserve">especially in high </w:t>
      </w:r>
      <w:r w:rsidRPr="00D3624D">
        <w:rPr>
          <w:rFonts w:eastAsia="等线"/>
          <w:b/>
          <w:bCs/>
          <w:i/>
          <w:iCs/>
          <w:lang w:eastAsia="zh-CN"/>
        </w:rPr>
        <w:t>RU.</w:t>
      </w:r>
    </w:p>
    <w:p w14:paraId="1E1786D0" w14:textId="77777777" w:rsidR="00C749B3" w:rsidRPr="00D3624D" w:rsidRDefault="00C749B3" w:rsidP="00857780">
      <w:pPr>
        <w:pStyle w:val="affffff2"/>
        <w:numPr>
          <w:ilvl w:val="2"/>
          <w:numId w:val="26"/>
        </w:numPr>
        <w:rPr>
          <w:rFonts w:eastAsia="等线"/>
          <w:b/>
          <w:bCs/>
          <w:i/>
          <w:iCs/>
          <w:lang w:eastAsia="zh-CN"/>
        </w:rPr>
      </w:pPr>
      <w:r w:rsidRPr="00D3624D">
        <w:rPr>
          <w:rFonts w:eastAsia="等线" w:hint="eastAsia"/>
          <w:b/>
          <w:bCs/>
          <w:i/>
          <w:iCs/>
          <w:lang w:eastAsia="zh-CN"/>
        </w:rPr>
        <w:t>Small packet</w:t>
      </w:r>
      <w:r w:rsidRPr="00D3624D">
        <w:rPr>
          <w:rFonts w:eastAsia="等线"/>
          <w:b/>
          <w:bCs/>
          <w:i/>
          <w:iCs/>
          <w:lang w:eastAsia="zh-CN"/>
        </w:rPr>
        <w:t xml:space="preserve">: </w:t>
      </w:r>
    </w:p>
    <w:p w14:paraId="079B8AA5" w14:textId="60502825" w:rsidR="00C749B3" w:rsidRPr="00D3624D" w:rsidRDefault="00C749B3" w:rsidP="00857780">
      <w:pPr>
        <w:pStyle w:val="affffff2"/>
        <w:numPr>
          <w:ilvl w:val="3"/>
          <w:numId w:val="26"/>
        </w:numPr>
        <w:rPr>
          <w:rFonts w:eastAsia="等线"/>
          <w:b/>
          <w:bCs/>
          <w:i/>
          <w:iCs/>
          <w:lang w:eastAsia="zh-CN"/>
        </w:rPr>
      </w:pPr>
      <w:r w:rsidRPr="00D3624D">
        <w:rPr>
          <w:rFonts w:eastAsia="等线" w:hint="eastAsia"/>
          <w:b/>
          <w:bCs/>
          <w:i/>
          <w:iCs/>
          <w:lang w:eastAsia="zh-CN"/>
        </w:rPr>
        <w:t>I</w:t>
      </w:r>
      <w:r w:rsidRPr="00D3624D">
        <w:rPr>
          <w:rFonts w:eastAsia="等线"/>
          <w:b/>
          <w:bCs/>
          <w:i/>
          <w:iCs/>
          <w:lang w:eastAsia="zh-CN"/>
        </w:rPr>
        <w:t xml:space="preserve">mprovement of UL performance is </w:t>
      </w:r>
      <w:r w:rsidR="00495DA5">
        <w:rPr>
          <w:rFonts w:eastAsia="等线"/>
          <w:b/>
          <w:bCs/>
          <w:i/>
          <w:iCs/>
          <w:lang w:eastAsia="zh-CN"/>
        </w:rPr>
        <w:t xml:space="preserve">more significant </w:t>
      </w:r>
      <w:r w:rsidRPr="00D3624D">
        <w:rPr>
          <w:rFonts w:eastAsia="等线"/>
          <w:b/>
          <w:bCs/>
          <w:i/>
          <w:iCs/>
          <w:lang w:eastAsia="zh-CN"/>
        </w:rPr>
        <w:t xml:space="preserve">than the degradation of DL performance </w:t>
      </w:r>
      <w:r w:rsidRPr="00D3624D">
        <w:rPr>
          <w:rFonts w:eastAsia="等线" w:hint="eastAsia"/>
          <w:b/>
          <w:bCs/>
          <w:i/>
          <w:iCs/>
          <w:lang w:eastAsia="zh-CN"/>
        </w:rPr>
        <w:t xml:space="preserve">especially in low </w:t>
      </w:r>
      <w:r w:rsidRPr="00D3624D">
        <w:rPr>
          <w:rFonts w:eastAsia="等线"/>
          <w:b/>
          <w:bCs/>
          <w:i/>
          <w:iCs/>
          <w:lang w:eastAsia="zh-CN"/>
        </w:rPr>
        <w:t>RU.</w:t>
      </w:r>
      <w:r w:rsidRPr="00D3624D">
        <w:rPr>
          <w:rFonts w:eastAsia="等线" w:hint="eastAsia"/>
          <w:b/>
          <w:bCs/>
          <w:i/>
          <w:iCs/>
          <w:lang w:eastAsia="zh-CN"/>
        </w:rPr>
        <w:t xml:space="preserve"> </w:t>
      </w:r>
    </w:p>
    <w:p w14:paraId="75228E71" w14:textId="34194A2B" w:rsidR="00C749B3" w:rsidRPr="00D3624D" w:rsidRDefault="00C749B3" w:rsidP="00857780">
      <w:pPr>
        <w:pStyle w:val="affffff2"/>
        <w:numPr>
          <w:ilvl w:val="3"/>
          <w:numId w:val="26"/>
        </w:numPr>
        <w:rPr>
          <w:rFonts w:eastAsia="等线"/>
          <w:b/>
          <w:bCs/>
          <w:i/>
          <w:iCs/>
          <w:lang w:eastAsia="zh-CN"/>
        </w:rPr>
      </w:pPr>
      <w:r w:rsidRPr="00D3624D">
        <w:rPr>
          <w:rFonts w:eastAsia="等线" w:hint="eastAsia"/>
          <w:b/>
          <w:bCs/>
          <w:i/>
          <w:iCs/>
          <w:lang w:eastAsia="zh-CN"/>
        </w:rPr>
        <w:t>I</w:t>
      </w:r>
      <w:r w:rsidRPr="00D3624D">
        <w:rPr>
          <w:rFonts w:eastAsia="等线"/>
          <w:b/>
          <w:bCs/>
          <w:i/>
          <w:iCs/>
          <w:lang w:eastAsia="zh-CN"/>
        </w:rPr>
        <w:t xml:space="preserve">mprovement of UL performance is </w:t>
      </w:r>
      <w:r w:rsidR="00495DA5">
        <w:rPr>
          <w:rFonts w:eastAsia="等线"/>
          <w:b/>
          <w:bCs/>
          <w:i/>
          <w:iCs/>
          <w:lang w:eastAsia="zh-CN"/>
        </w:rPr>
        <w:t>less significant</w:t>
      </w:r>
      <w:r w:rsidRPr="00D3624D">
        <w:rPr>
          <w:rFonts w:eastAsia="等线" w:hint="eastAsia"/>
          <w:b/>
          <w:bCs/>
          <w:i/>
          <w:iCs/>
          <w:lang w:eastAsia="zh-CN"/>
        </w:rPr>
        <w:t xml:space="preserve"> </w:t>
      </w:r>
      <w:r w:rsidRPr="00D3624D">
        <w:rPr>
          <w:rFonts w:eastAsia="等线"/>
          <w:b/>
          <w:bCs/>
          <w:i/>
          <w:iCs/>
          <w:lang w:eastAsia="zh-CN"/>
        </w:rPr>
        <w:t xml:space="preserve">than the degradation of DL performance </w:t>
      </w:r>
      <w:r w:rsidRPr="00D3624D">
        <w:rPr>
          <w:rFonts w:eastAsia="等线" w:hint="eastAsia"/>
          <w:b/>
          <w:bCs/>
          <w:i/>
          <w:iCs/>
          <w:lang w:eastAsia="zh-CN"/>
        </w:rPr>
        <w:t xml:space="preserve">especially in medium and high </w:t>
      </w:r>
      <w:r w:rsidRPr="00D3624D">
        <w:rPr>
          <w:rFonts w:eastAsia="等线"/>
          <w:b/>
          <w:bCs/>
          <w:i/>
          <w:iCs/>
          <w:lang w:eastAsia="zh-CN"/>
        </w:rPr>
        <w:t>RU.</w:t>
      </w:r>
    </w:p>
    <w:p w14:paraId="6DAF7735" w14:textId="2D605FF1" w:rsidR="00C749B3" w:rsidRDefault="00C749B3" w:rsidP="00F03574">
      <w:pPr>
        <w:spacing w:beforeLines="50" w:before="120"/>
        <w:rPr>
          <w:rFonts w:eastAsiaTheme="minorEastAsia"/>
          <w:lang w:val="en-GB"/>
        </w:rPr>
      </w:pPr>
    </w:p>
    <w:p w14:paraId="20824C6C" w14:textId="77777777" w:rsidR="00C91975" w:rsidRPr="00AD19D9" w:rsidRDefault="00C91975" w:rsidP="00C91975">
      <w:pPr>
        <w:pStyle w:val="observation"/>
        <w:rPr>
          <w:rFonts w:eastAsia="等线"/>
        </w:rPr>
      </w:pPr>
      <w:r w:rsidRPr="00AD19D9">
        <w:t xml:space="preserve">In </w:t>
      </w:r>
      <w:r>
        <w:t>Urban Macro</w:t>
      </w:r>
      <w:r w:rsidRPr="00AD19D9">
        <w:t xml:space="preserve"> scenario </w:t>
      </w:r>
      <w:r w:rsidRPr="00AD19D9">
        <w:rPr>
          <w:rFonts w:hint="eastAsia"/>
        </w:rPr>
        <w:t xml:space="preserve">with high and low </w:t>
      </w:r>
      <w:r w:rsidRPr="00AD19D9">
        <w:t xml:space="preserve">CLI </w:t>
      </w:r>
      <w:r w:rsidRPr="00AD19D9">
        <w:rPr>
          <w:rFonts w:hint="eastAsia"/>
        </w:rPr>
        <w:t>suppression capability</w:t>
      </w:r>
      <w:r w:rsidRPr="00AD19D9">
        <w:t xml:space="preserve">, following observation can be obtained for </w:t>
      </w:r>
      <w:r w:rsidRPr="00D3624D">
        <w:rPr>
          <w:rFonts w:eastAsia="等线"/>
        </w:rPr>
        <w:t xml:space="preserve">UL </w:t>
      </w:r>
      <w:r w:rsidRPr="00D3624D">
        <w:rPr>
          <w:rFonts w:eastAsia="等线" w:hint="eastAsia"/>
        </w:rPr>
        <w:t>latency</w:t>
      </w:r>
      <w:r w:rsidRPr="00AD19D9">
        <w:t xml:space="preserve"> </w:t>
      </w:r>
      <w:r w:rsidRPr="00AD19D9">
        <w:rPr>
          <w:rFonts w:hint="eastAsia"/>
        </w:rPr>
        <w:t xml:space="preserve">of </w:t>
      </w:r>
      <w:r w:rsidRPr="00AD19D9">
        <w:t>SBFD:</w:t>
      </w:r>
    </w:p>
    <w:p w14:paraId="41BA890D" w14:textId="77777777" w:rsidR="00C91975" w:rsidRPr="00884D98" w:rsidRDefault="00C91975" w:rsidP="00C91975">
      <w:pPr>
        <w:pStyle w:val="affffff2"/>
        <w:numPr>
          <w:ilvl w:val="0"/>
          <w:numId w:val="40"/>
        </w:numPr>
        <w:rPr>
          <w:rFonts w:eastAsiaTheme="minorEastAsia"/>
        </w:rPr>
      </w:pPr>
      <w:r w:rsidRPr="002D7872">
        <w:rPr>
          <w:rFonts w:eastAsia="等线"/>
          <w:b/>
          <w:bCs/>
          <w:i/>
          <w:iCs/>
        </w:rPr>
        <w:t xml:space="preserve">UL latency </w:t>
      </w:r>
      <w:r w:rsidRPr="00D3624D">
        <w:rPr>
          <w:rFonts w:eastAsia="等线"/>
          <w:b/>
          <w:bCs/>
          <w:i/>
          <w:iCs/>
        </w:rPr>
        <w:t xml:space="preserve">in </w:t>
      </w:r>
      <w:r>
        <w:rPr>
          <w:rFonts w:eastAsia="等线"/>
          <w:b/>
          <w:bCs/>
          <w:i/>
          <w:iCs/>
        </w:rPr>
        <w:t>Urban Macro</w:t>
      </w:r>
      <w:r w:rsidRPr="00D3624D">
        <w:rPr>
          <w:rFonts w:eastAsia="等线"/>
          <w:b/>
          <w:bCs/>
          <w:i/>
          <w:iCs/>
        </w:rPr>
        <w:t xml:space="preserve"> with </w:t>
      </w:r>
      <w:r>
        <w:rPr>
          <w:rFonts w:eastAsia="等线"/>
          <w:b/>
          <w:bCs/>
          <w:i/>
          <w:iCs/>
        </w:rPr>
        <w:t>low</w:t>
      </w:r>
      <w:r w:rsidRPr="00D3624D">
        <w:rPr>
          <w:rFonts w:eastAsia="等线"/>
          <w:b/>
          <w:bCs/>
          <w:i/>
          <w:iCs/>
        </w:rPr>
        <w:t xml:space="preserve"> CLI suppression capability </w:t>
      </w:r>
      <w:r>
        <w:rPr>
          <w:rFonts w:eastAsia="等线" w:hint="eastAsia"/>
          <w:b/>
          <w:bCs/>
          <w:i/>
          <w:iCs/>
          <w:lang w:eastAsia="zh-CN"/>
        </w:rPr>
        <w:t>increases slightly</w:t>
      </w:r>
      <w:r>
        <w:rPr>
          <w:rFonts w:eastAsia="等线"/>
          <w:b/>
          <w:bCs/>
          <w:i/>
          <w:iCs/>
        </w:rPr>
        <w:t xml:space="preserve"> when </w:t>
      </w:r>
      <w:r>
        <w:rPr>
          <w:rFonts w:eastAsia="等线" w:hint="eastAsia"/>
          <w:b/>
          <w:bCs/>
          <w:i/>
          <w:iCs/>
          <w:lang w:eastAsia="zh-CN"/>
        </w:rPr>
        <w:t xml:space="preserve">compared with </w:t>
      </w:r>
      <w:r w:rsidRPr="00D3624D">
        <w:rPr>
          <w:rFonts w:eastAsia="等线"/>
          <w:b/>
          <w:bCs/>
          <w:i/>
          <w:iCs/>
        </w:rPr>
        <w:t xml:space="preserve">that in </w:t>
      </w:r>
      <w:r>
        <w:rPr>
          <w:rFonts w:eastAsia="等线" w:hint="eastAsia"/>
          <w:b/>
          <w:bCs/>
          <w:i/>
          <w:iCs/>
          <w:lang w:eastAsia="zh-CN"/>
        </w:rPr>
        <w:t xml:space="preserve">Urban Macro </w:t>
      </w:r>
      <w:r w:rsidRPr="00D3624D">
        <w:rPr>
          <w:rFonts w:eastAsia="等线"/>
          <w:b/>
          <w:bCs/>
          <w:i/>
          <w:iCs/>
        </w:rPr>
        <w:t xml:space="preserve">with </w:t>
      </w:r>
      <w:r>
        <w:rPr>
          <w:rFonts w:eastAsia="等线" w:hint="eastAsia"/>
          <w:b/>
          <w:bCs/>
          <w:i/>
          <w:iCs/>
          <w:lang w:eastAsia="zh-CN"/>
        </w:rPr>
        <w:t xml:space="preserve">high </w:t>
      </w:r>
      <w:r w:rsidRPr="00D3624D">
        <w:rPr>
          <w:rFonts w:eastAsia="等线"/>
          <w:b/>
          <w:bCs/>
          <w:i/>
          <w:iCs/>
        </w:rPr>
        <w:t>CLI suppression capab</w:t>
      </w:r>
      <w:r>
        <w:rPr>
          <w:rFonts w:eastAsia="等线"/>
          <w:b/>
          <w:bCs/>
          <w:i/>
          <w:iCs/>
        </w:rPr>
        <w:t xml:space="preserve">ility in low, medium and high RU </w:t>
      </w:r>
      <w:r w:rsidRPr="00D3624D">
        <w:rPr>
          <w:rFonts w:eastAsia="等线"/>
          <w:b/>
          <w:bCs/>
          <w:i/>
          <w:iCs/>
        </w:rPr>
        <w:t>for</w:t>
      </w:r>
      <w:r>
        <w:rPr>
          <w:rFonts w:eastAsia="等线"/>
          <w:b/>
          <w:bCs/>
          <w:i/>
          <w:iCs/>
        </w:rPr>
        <w:t xml:space="preserve"> both</w:t>
      </w:r>
      <w:r w:rsidRPr="00D3624D">
        <w:rPr>
          <w:rFonts w:eastAsia="等线"/>
          <w:b/>
          <w:bCs/>
          <w:i/>
          <w:iCs/>
        </w:rPr>
        <w:t xml:space="preserve"> large packet and small packet</w:t>
      </w:r>
    </w:p>
    <w:p w14:paraId="3ADBE238" w14:textId="77777777" w:rsidR="00C91975" w:rsidRPr="00C749B3" w:rsidRDefault="00C91975" w:rsidP="00F03574">
      <w:pPr>
        <w:spacing w:beforeLines="50" w:before="120"/>
        <w:rPr>
          <w:rFonts w:eastAsiaTheme="minorEastAsia"/>
          <w:lang w:val="en-GB"/>
        </w:rPr>
      </w:pPr>
    </w:p>
    <w:p w14:paraId="717DCF24" w14:textId="57142690" w:rsidR="00C749B3" w:rsidRPr="00D3624D" w:rsidRDefault="00C749B3" w:rsidP="00582ACE">
      <w:pPr>
        <w:pStyle w:val="observation"/>
        <w:rPr>
          <w:sz w:val="28"/>
        </w:rPr>
      </w:pPr>
      <w:r w:rsidRPr="00D3624D">
        <w:t>In Urban Macro scenario, following observations</w:t>
      </w:r>
      <w:r w:rsidR="00495DA5">
        <w:t xml:space="preserve"> can be obtained:</w:t>
      </w:r>
    </w:p>
    <w:p w14:paraId="1B3C29DF" w14:textId="77777777" w:rsidR="00C749B3" w:rsidRPr="00D3624D" w:rsidRDefault="00C749B3" w:rsidP="00857780">
      <w:pPr>
        <w:pStyle w:val="affffff2"/>
        <w:numPr>
          <w:ilvl w:val="0"/>
          <w:numId w:val="26"/>
        </w:numPr>
        <w:rPr>
          <w:rFonts w:eastAsia="等线"/>
          <w:b/>
          <w:bCs/>
          <w:i/>
          <w:iCs/>
        </w:rPr>
      </w:pPr>
      <w:r w:rsidRPr="00D3624D">
        <w:rPr>
          <w:rFonts w:eastAsia="等线"/>
          <w:b/>
          <w:bCs/>
          <w:i/>
          <w:iCs/>
        </w:rPr>
        <w:t>F</w:t>
      </w:r>
      <w:r w:rsidRPr="00D3624D">
        <w:rPr>
          <w:rFonts w:eastAsia="等线" w:hint="eastAsia"/>
          <w:b/>
          <w:bCs/>
          <w:i/>
          <w:iCs/>
          <w:lang w:eastAsia="zh-CN"/>
        </w:rPr>
        <w:t xml:space="preserve">or </w:t>
      </w:r>
      <w:r w:rsidRPr="00D3624D">
        <w:rPr>
          <w:rFonts w:eastAsia="等线"/>
          <w:b/>
          <w:bCs/>
          <w:i/>
          <w:iCs/>
        </w:rPr>
        <w:t>UL RU</w:t>
      </w:r>
    </w:p>
    <w:p w14:paraId="6E1F1EFC" w14:textId="77777777" w:rsidR="00C749B3" w:rsidRPr="00D3624D" w:rsidRDefault="00C749B3" w:rsidP="00857780">
      <w:pPr>
        <w:pStyle w:val="affffff2"/>
        <w:numPr>
          <w:ilvl w:val="1"/>
          <w:numId w:val="26"/>
        </w:numPr>
        <w:rPr>
          <w:rFonts w:eastAsia="等线"/>
          <w:b/>
          <w:bCs/>
          <w:i/>
          <w:iCs/>
          <w:lang w:val="en-US"/>
        </w:rPr>
      </w:pPr>
      <w:r w:rsidRPr="00D3624D">
        <w:rPr>
          <w:rFonts w:eastAsia="等线"/>
          <w:b/>
          <w:bCs/>
          <w:i/>
          <w:iCs/>
        </w:rPr>
        <w:t xml:space="preserve">UL </w:t>
      </w:r>
      <w:r w:rsidRPr="00D3624D">
        <w:rPr>
          <w:rFonts w:eastAsia="等线"/>
          <w:b/>
          <w:bCs/>
          <w:i/>
          <w:iCs/>
          <w:lang w:eastAsia="zh-CN"/>
        </w:rPr>
        <w:t>RU</w:t>
      </w:r>
      <w:r w:rsidRPr="00D3624D">
        <w:rPr>
          <w:rFonts w:eastAsia="等线" w:hint="eastAsia"/>
          <w:b/>
          <w:bCs/>
          <w:i/>
          <w:iCs/>
          <w:lang w:eastAsia="zh-CN"/>
        </w:rPr>
        <w:t xml:space="preserve"> of </w:t>
      </w:r>
      <w:r w:rsidRPr="00D3624D">
        <w:rPr>
          <w:rFonts w:eastAsia="等线"/>
          <w:b/>
          <w:bCs/>
          <w:i/>
          <w:iCs/>
          <w:lang w:eastAsia="zh-CN"/>
        </w:rPr>
        <w:t xml:space="preserve">SBFD </w:t>
      </w:r>
      <w:r w:rsidRPr="00D3624D">
        <w:rPr>
          <w:rFonts w:eastAsia="等线" w:hint="eastAsia"/>
          <w:b/>
          <w:bCs/>
          <w:i/>
          <w:iCs/>
          <w:lang w:eastAsia="zh-CN"/>
        </w:rPr>
        <w:t>A</w:t>
      </w:r>
      <w:r w:rsidRPr="00D3624D">
        <w:rPr>
          <w:rFonts w:eastAsia="等线"/>
          <w:b/>
          <w:bCs/>
          <w:i/>
          <w:iCs/>
          <w:lang w:eastAsia="zh-CN"/>
        </w:rPr>
        <w:t>l</w:t>
      </w:r>
      <w:r w:rsidRPr="00D3624D">
        <w:rPr>
          <w:rFonts w:eastAsia="等线" w:hint="eastAsia"/>
          <w:b/>
          <w:bCs/>
          <w:i/>
          <w:iCs/>
          <w:lang w:eastAsia="zh-CN"/>
        </w:rPr>
        <w:t xml:space="preserve">t </w:t>
      </w:r>
      <w:r w:rsidRPr="00D3624D">
        <w:rPr>
          <w:rFonts w:eastAsia="等线"/>
          <w:b/>
          <w:bCs/>
          <w:i/>
          <w:iCs/>
          <w:lang w:eastAsia="zh-CN"/>
        </w:rPr>
        <w:t xml:space="preserve">2 </w:t>
      </w:r>
      <w:r w:rsidRPr="00D3624D">
        <w:rPr>
          <w:rFonts w:eastAsia="等线" w:hint="eastAsia"/>
          <w:b/>
          <w:bCs/>
          <w:i/>
          <w:iCs/>
          <w:lang w:eastAsia="zh-CN"/>
        </w:rPr>
        <w:t xml:space="preserve">decreases and </w:t>
      </w:r>
      <w:r w:rsidRPr="00D3624D">
        <w:rPr>
          <w:rFonts w:eastAsia="等线"/>
          <w:b/>
          <w:bCs/>
          <w:i/>
          <w:iCs/>
        </w:rPr>
        <w:t xml:space="preserve">UL </w:t>
      </w:r>
      <w:r w:rsidRPr="00D3624D">
        <w:rPr>
          <w:rFonts w:eastAsia="等线"/>
          <w:b/>
          <w:bCs/>
          <w:i/>
          <w:iCs/>
          <w:lang w:eastAsia="zh-CN"/>
        </w:rPr>
        <w:t>RU</w:t>
      </w:r>
      <w:r w:rsidRPr="00D3624D">
        <w:rPr>
          <w:rFonts w:eastAsia="等线" w:hint="eastAsia"/>
          <w:b/>
          <w:bCs/>
          <w:i/>
          <w:iCs/>
          <w:lang w:eastAsia="zh-CN"/>
        </w:rPr>
        <w:t xml:space="preserve"> of </w:t>
      </w:r>
      <w:r w:rsidRPr="00D3624D">
        <w:rPr>
          <w:rFonts w:eastAsia="等线"/>
          <w:b/>
          <w:bCs/>
          <w:i/>
          <w:iCs/>
          <w:lang w:eastAsia="zh-CN"/>
        </w:rPr>
        <w:t xml:space="preserve">SBFD </w:t>
      </w:r>
      <w:r w:rsidRPr="00D3624D">
        <w:rPr>
          <w:rFonts w:eastAsia="等线" w:hint="eastAsia"/>
          <w:b/>
          <w:bCs/>
          <w:i/>
          <w:iCs/>
          <w:lang w:eastAsia="zh-CN"/>
        </w:rPr>
        <w:t>A</w:t>
      </w:r>
      <w:r w:rsidRPr="00D3624D">
        <w:rPr>
          <w:rFonts w:eastAsia="等线"/>
          <w:b/>
          <w:bCs/>
          <w:i/>
          <w:iCs/>
          <w:lang w:eastAsia="zh-CN"/>
        </w:rPr>
        <w:t>l</w:t>
      </w:r>
      <w:r w:rsidRPr="00D3624D">
        <w:rPr>
          <w:rFonts w:eastAsia="等线" w:hint="eastAsia"/>
          <w:b/>
          <w:bCs/>
          <w:i/>
          <w:iCs/>
          <w:lang w:eastAsia="zh-CN"/>
        </w:rPr>
        <w:t xml:space="preserve">t </w:t>
      </w:r>
      <w:r w:rsidRPr="00D3624D">
        <w:rPr>
          <w:rFonts w:eastAsia="等线"/>
          <w:b/>
          <w:bCs/>
          <w:i/>
          <w:iCs/>
          <w:lang w:eastAsia="zh-CN"/>
        </w:rPr>
        <w:t xml:space="preserve">4 </w:t>
      </w:r>
      <w:r w:rsidRPr="00D3624D">
        <w:rPr>
          <w:rFonts w:eastAsia="等线" w:hint="eastAsia"/>
          <w:b/>
          <w:bCs/>
          <w:i/>
          <w:iCs/>
          <w:lang w:eastAsia="zh-CN"/>
        </w:rPr>
        <w:t>increases for large and small packet</w:t>
      </w:r>
      <w:r w:rsidRPr="00D3624D">
        <w:rPr>
          <w:rFonts w:eastAsia="等线"/>
          <w:b/>
          <w:bCs/>
          <w:i/>
          <w:iCs/>
        </w:rPr>
        <w:t>.</w:t>
      </w:r>
    </w:p>
    <w:p w14:paraId="3AF4AB9F" w14:textId="27051435" w:rsidR="00C749B3" w:rsidRDefault="00495DA5" w:rsidP="00857780">
      <w:pPr>
        <w:pStyle w:val="affffff2"/>
        <w:numPr>
          <w:ilvl w:val="1"/>
          <w:numId w:val="26"/>
        </w:numPr>
        <w:rPr>
          <w:rFonts w:eastAsia="等线"/>
          <w:b/>
          <w:bCs/>
          <w:i/>
          <w:iCs/>
          <w:lang w:val="en-US"/>
        </w:rPr>
      </w:pPr>
      <w:r>
        <w:rPr>
          <w:rFonts w:eastAsia="等线"/>
          <w:b/>
          <w:bCs/>
          <w:i/>
          <w:iCs/>
          <w:lang w:val="en-US" w:eastAsia="zh-CN"/>
        </w:rPr>
        <w:t>Reduction of UL RU</w:t>
      </w:r>
      <w:r w:rsidR="00C749B3" w:rsidRPr="00D3624D">
        <w:rPr>
          <w:rFonts w:eastAsia="等线"/>
          <w:b/>
          <w:bCs/>
          <w:i/>
          <w:iCs/>
          <w:lang w:val="en-US"/>
        </w:rPr>
        <w:t xml:space="preserve"> for small packet and large packet are similar </w:t>
      </w:r>
      <w:r w:rsidR="00C749B3" w:rsidRPr="00D3624D">
        <w:rPr>
          <w:rFonts w:eastAsia="等线" w:hint="eastAsia"/>
          <w:b/>
          <w:bCs/>
          <w:i/>
          <w:iCs/>
          <w:lang w:val="en-US" w:eastAsia="zh-CN"/>
        </w:rPr>
        <w:t xml:space="preserve">when using </w:t>
      </w:r>
      <w:r w:rsidR="00C749B3" w:rsidRPr="00D3624D">
        <w:rPr>
          <w:rFonts w:eastAsia="等线"/>
          <w:b/>
          <w:bCs/>
          <w:i/>
          <w:iCs/>
          <w:lang w:val="en-US"/>
        </w:rPr>
        <w:t xml:space="preserve">SBFD Alt 2. </w:t>
      </w:r>
      <w:r w:rsidR="00C749B3" w:rsidRPr="00D3624D">
        <w:rPr>
          <w:rFonts w:eastAsia="等线" w:hint="eastAsia"/>
          <w:b/>
          <w:bCs/>
          <w:i/>
          <w:iCs/>
          <w:lang w:val="en-US" w:eastAsia="zh-CN"/>
        </w:rPr>
        <w:t>I</w:t>
      </w:r>
      <w:r w:rsidR="00C749B3" w:rsidRPr="00D3624D">
        <w:rPr>
          <w:rFonts w:eastAsia="等线"/>
          <w:b/>
          <w:bCs/>
          <w:i/>
          <w:iCs/>
          <w:lang w:val="en-US"/>
        </w:rPr>
        <w:t>ncrease</w:t>
      </w:r>
      <w:r>
        <w:rPr>
          <w:rFonts w:eastAsia="等线"/>
          <w:b/>
          <w:bCs/>
          <w:i/>
          <w:iCs/>
          <w:lang w:val="en-US"/>
        </w:rPr>
        <w:t>ment of UL RU</w:t>
      </w:r>
      <w:r w:rsidR="00C749B3" w:rsidRPr="00D3624D">
        <w:rPr>
          <w:rFonts w:eastAsia="等线"/>
          <w:b/>
          <w:bCs/>
          <w:i/>
          <w:iCs/>
          <w:lang w:val="en-US"/>
        </w:rPr>
        <w:t xml:space="preserve"> for small packet is smaller than that of large packet </w:t>
      </w:r>
      <w:r w:rsidR="00C749B3" w:rsidRPr="00D3624D">
        <w:rPr>
          <w:rFonts w:eastAsia="等线" w:hint="eastAsia"/>
          <w:b/>
          <w:bCs/>
          <w:i/>
          <w:iCs/>
          <w:lang w:val="en-US" w:eastAsia="zh-CN"/>
        </w:rPr>
        <w:t xml:space="preserve">when using </w:t>
      </w:r>
      <w:r w:rsidR="00C749B3" w:rsidRPr="00D3624D">
        <w:rPr>
          <w:rFonts w:eastAsia="等线"/>
          <w:b/>
          <w:bCs/>
          <w:i/>
          <w:iCs/>
          <w:lang w:val="en-US"/>
        </w:rPr>
        <w:t>SBFD Alt 4.</w:t>
      </w:r>
    </w:p>
    <w:p w14:paraId="08E4FC97" w14:textId="2D6E06C4" w:rsidR="00C91975" w:rsidRPr="00C91975" w:rsidRDefault="00C91975" w:rsidP="00C91975">
      <w:pPr>
        <w:pStyle w:val="affffff2"/>
        <w:numPr>
          <w:ilvl w:val="1"/>
          <w:numId w:val="26"/>
        </w:numPr>
        <w:rPr>
          <w:rFonts w:eastAsia="等线"/>
          <w:b/>
          <w:bCs/>
          <w:i/>
          <w:iCs/>
          <w:lang w:val="en-US"/>
        </w:rPr>
      </w:pPr>
      <w:r w:rsidRPr="00304867">
        <w:rPr>
          <w:rFonts w:eastAsia="等线"/>
          <w:b/>
          <w:bCs/>
          <w:i/>
          <w:iCs/>
          <w:lang w:val="en-US"/>
        </w:rPr>
        <w:t xml:space="preserve">UL RU </w:t>
      </w:r>
      <w:r>
        <w:rPr>
          <w:rFonts w:eastAsia="等线" w:hint="eastAsia"/>
          <w:b/>
          <w:bCs/>
          <w:i/>
          <w:iCs/>
          <w:lang w:val="en-US" w:eastAsia="zh-CN"/>
        </w:rPr>
        <w:t xml:space="preserve">of </w:t>
      </w:r>
      <w:r w:rsidRPr="00304867">
        <w:rPr>
          <w:rFonts w:eastAsia="等线"/>
          <w:b/>
          <w:bCs/>
          <w:i/>
          <w:iCs/>
          <w:lang w:val="en-US"/>
        </w:rPr>
        <w:t xml:space="preserve">low CLI suppression capability </w:t>
      </w:r>
      <w:r>
        <w:rPr>
          <w:rFonts w:eastAsia="等线" w:hint="eastAsia"/>
          <w:b/>
          <w:bCs/>
          <w:i/>
          <w:iCs/>
          <w:lang w:val="en-US" w:eastAsia="zh-CN"/>
        </w:rPr>
        <w:t xml:space="preserve">is </w:t>
      </w:r>
      <w:r w:rsidRPr="00304867">
        <w:rPr>
          <w:rFonts w:eastAsia="等线"/>
          <w:b/>
          <w:bCs/>
          <w:i/>
          <w:iCs/>
          <w:lang w:val="en-US"/>
        </w:rPr>
        <w:t xml:space="preserve">slightly </w:t>
      </w:r>
      <w:r>
        <w:rPr>
          <w:rFonts w:eastAsia="等线" w:hint="eastAsia"/>
          <w:b/>
          <w:bCs/>
          <w:i/>
          <w:iCs/>
          <w:lang w:val="en-US" w:eastAsia="zh-CN"/>
        </w:rPr>
        <w:t xml:space="preserve">larger than that of </w:t>
      </w:r>
      <w:r w:rsidRPr="00304867">
        <w:rPr>
          <w:rFonts w:eastAsia="等线"/>
          <w:b/>
          <w:bCs/>
          <w:i/>
          <w:iCs/>
          <w:lang w:val="en-US"/>
        </w:rPr>
        <w:t>high CLI suppression capability when using SBFD Alt 2 and SBFD Alt 4</w:t>
      </w:r>
      <w:r>
        <w:rPr>
          <w:rFonts w:eastAsia="等线"/>
          <w:b/>
          <w:bCs/>
          <w:i/>
          <w:iCs/>
          <w:lang w:val="en-US"/>
        </w:rPr>
        <w:t>.</w:t>
      </w:r>
    </w:p>
    <w:p w14:paraId="5768D930" w14:textId="77777777" w:rsidR="00C749B3" w:rsidRPr="00D3624D" w:rsidRDefault="00C749B3" w:rsidP="00857780">
      <w:pPr>
        <w:pStyle w:val="affffff2"/>
        <w:numPr>
          <w:ilvl w:val="0"/>
          <w:numId w:val="26"/>
        </w:numPr>
        <w:rPr>
          <w:rFonts w:eastAsia="等线"/>
          <w:b/>
          <w:bCs/>
          <w:i/>
          <w:iCs/>
          <w:lang w:val="en-US"/>
        </w:rPr>
      </w:pPr>
      <w:r w:rsidRPr="00D3624D">
        <w:rPr>
          <w:rFonts w:eastAsia="等线"/>
          <w:b/>
          <w:bCs/>
          <w:i/>
          <w:iCs/>
          <w:lang w:val="en-US" w:eastAsia="zh-CN"/>
        </w:rPr>
        <w:lastRenderedPageBreak/>
        <w:t xml:space="preserve">For DL </w:t>
      </w:r>
      <w:r w:rsidRPr="00D3624D">
        <w:rPr>
          <w:rFonts w:eastAsia="等线"/>
          <w:b/>
          <w:bCs/>
          <w:i/>
          <w:iCs/>
        </w:rPr>
        <w:t>RU</w:t>
      </w:r>
    </w:p>
    <w:p w14:paraId="6C60EBE3" w14:textId="77777777" w:rsidR="00C749B3" w:rsidRPr="00D3624D" w:rsidRDefault="00C749B3" w:rsidP="00857780">
      <w:pPr>
        <w:pStyle w:val="affffff2"/>
        <w:numPr>
          <w:ilvl w:val="1"/>
          <w:numId w:val="26"/>
        </w:numPr>
        <w:rPr>
          <w:rFonts w:eastAsia="等线"/>
          <w:b/>
          <w:bCs/>
          <w:i/>
          <w:iCs/>
          <w:lang w:eastAsia="zh-CN"/>
        </w:rPr>
      </w:pPr>
      <w:r w:rsidRPr="00D3624D">
        <w:rPr>
          <w:rFonts w:eastAsia="等线" w:hint="eastAsia"/>
          <w:b/>
          <w:bCs/>
          <w:i/>
          <w:iCs/>
          <w:lang w:eastAsia="zh-CN"/>
        </w:rPr>
        <w:t>D</w:t>
      </w:r>
      <w:r w:rsidRPr="00D3624D">
        <w:rPr>
          <w:rFonts w:eastAsia="等线"/>
          <w:b/>
          <w:bCs/>
          <w:i/>
          <w:iCs/>
          <w:lang w:eastAsia="zh-CN"/>
        </w:rPr>
        <w:t xml:space="preserve">L RU of SBFD Alt 2 </w:t>
      </w:r>
      <w:r w:rsidRPr="00D3624D">
        <w:rPr>
          <w:rFonts w:eastAsia="等线" w:hint="eastAsia"/>
          <w:b/>
          <w:bCs/>
          <w:i/>
          <w:iCs/>
          <w:lang w:eastAsia="zh-CN"/>
        </w:rPr>
        <w:t>and</w:t>
      </w:r>
      <w:r w:rsidRPr="00D3624D">
        <w:rPr>
          <w:rFonts w:eastAsia="等线"/>
          <w:b/>
          <w:bCs/>
          <w:i/>
          <w:iCs/>
          <w:lang w:eastAsia="zh-CN"/>
        </w:rPr>
        <w:t xml:space="preserve"> SBFD Alt 4 increases for large and small packet.</w:t>
      </w:r>
    </w:p>
    <w:p w14:paraId="5D46616B" w14:textId="4F8A2F1E" w:rsidR="00C749B3" w:rsidRPr="00D3624D" w:rsidRDefault="00C749B3" w:rsidP="00857780">
      <w:pPr>
        <w:pStyle w:val="affffff2"/>
        <w:numPr>
          <w:ilvl w:val="1"/>
          <w:numId w:val="26"/>
        </w:numPr>
        <w:rPr>
          <w:rFonts w:eastAsia="等线"/>
          <w:b/>
          <w:bCs/>
          <w:i/>
          <w:iCs/>
          <w:lang w:val="en-US"/>
        </w:rPr>
      </w:pPr>
      <w:r w:rsidRPr="00D3624D">
        <w:rPr>
          <w:rFonts w:eastAsia="等线" w:hint="eastAsia"/>
          <w:b/>
          <w:bCs/>
          <w:i/>
          <w:iCs/>
          <w:lang w:val="en-US" w:eastAsia="zh-CN"/>
        </w:rPr>
        <w:t>Increase</w:t>
      </w:r>
      <w:r w:rsidR="00495DA5">
        <w:rPr>
          <w:rFonts w:eastAsia="等线"/>
          <w:b/>
          <w:bCs/>
          <w:i/>
          <w:iCs/>
          <w:lang w:val="en-US" w:eastAsia="zh-CN"/>
        </w:rPr>
        <w:t>ment of DL RU</w:t>
      </w:r>
      <w:r w:rsidRPr="00D3624D">
        <w:rPr>
          <w:rFonts w:eastAsia="等线" w:hint="eastAsia"/>
          <w:b/>
          <w:bCs/>
          <w:i/>
          <w:iCs/>
          <w:lang w:val="en-US" w:eastAsia="zh-CN"/>
        </w:rPr>
        <w:t xml:space="preserve"> </w:t>
      </w:r>
      <w:r w:rsidRPr="00D3624D">
        <w:rPr>
          <w:rFonts w:eastAsia="等线"/>
          <w:b/>
          <w:bCs/>
          <w:i/>
          <w:iCs/>
          <w:lang w:val="en-US"/>
        </w:rPr>
        <w:t xml:space="preserve">for small packet and large packet are similar </w:t>
      </w:r>
      <w:r w:rsidRPr="00D3624D">
        <w:rPr>
          <w:rFonts w:eastAsia="等线" w:hint="eastAsia"/>
          <w:b/>
          <w:bCs/>
          <w:i/>
          <w:iCs/>
          <w:lang w:val="en-US" w:eastAsia="zh-CN"/>
        </w:rPr>
        <w:t xml:space="preserve">when using </w:t>
      </w:r>
      <w:r w:rsidRPr="00D3624D">
        <w:rPr>
          <w:rFonts w:eastAsia="等线"/>
          <w:b/>
          <w:bCs/>
          <w:i/>
          <w:iCs/>
          <w:lang w:val="en-US"/>
        </w:rPr>
        <w:t xml:space="preserve">SBFD Alt 2. </w:t>
      </w:r>
      <w:r w:rsidRPr="00D3624D">
        <w:rPr>
          <w:rFonts w:eastAsia="等线" w:hint="eastAsia"/>
          <w:b/>
          <w:bCs/>
          <w:i/>
          <w:iCs/>
          <w:lang w:val="en-US" w:eastAsia="zh-CN"/>
        </w:rPr>
        <w:t>I</w:t>
      </w:r>
      <w:r w:rsidRPr="00D3624D">
        <w:rPr>
          <w:rFonts w:eastAsia="等线"/>
          <w:b/>
          <w:bCs/>
          <w:i/>
          <w:iCs/>
          <w:lang w:val="en-US"/>
        </w:rPr>
        <w:t>ncrease</w:t>
      </w:r>
      <w:r w:rsidR="00495DA5">
        <w:rPr>
          <w:rFonts w:eastAsia="等线"/>
          <w:b/>
          <w:bCs/>
          <w:i/>
          <w:iCs/>
          <w:lang w:val="en-US"/>
        </w:rPr>
        <w:t>ment of DL RU</w:t>
      </w:r>
      <w:r w:rsidRPr="00D3624D">
        <w:rPr>
          <w:rFonts w:eastAsia="等线"/>
          <w:b/>
          <w:bCs/>
          <w:i/>
          <w:iCs/>
          <w:lang w:val="en-US"/>
        </w:rPr>
        <w:t xml:space="preserve"> for small packet is </w:t>
      </w:r>
      <w:r w:rsidRPr="00D3624D">
        <w:rPr>
          <w:rFonts w:eastAsia="等线" w:hint="eastAsia"/>
          <w:b/>
          <w:bCs/>
          <w:i/>
          <w:iCs/>
          <w:lang w:val="en-US" w:eastAsia="zh-CN"/>
        </w:rPr>
        <w:t xml:space="preserve">larger </w:t>
      </w:r>
      <w:r w:rsidRPr="00D3624D">
        <w:rPr>
          <w:rFonts w:eastAsia="等线"/>
          <w:b/>
          <w:bCs/>
          <w:i/>
          <w:iCs/>
          <w:lang w:val="en-US"/>
        </w:rPr>
        <w:t xml:space="preserve">than that of large packet </w:t>
      </w:r>
      <w:r w:rsidRPr="00D3624D">
        <w:rPr>
          <w:rFonts w:eastAsia="等线" w:hint="eastAsia"/>
          <w:b/>
          <w:bCs/>
          <w:i/>
          <w:iCs/>
          <w:lang w:val="en-US" w:eastAsia="zh-CN"/>
        </w:rPr>
        <w:t xml:space="preserve">when using </w:t>
      </w:r>
      <w:r w:rsidRPr="00D3624D">
        <w:rPr>
          <w:rFonts w:eastAsia="等线"/>
          <w:b/>
          <w:bCs/>
          <w:i/>
          <w:iCs/>
          <w:lang w:val="en-US"/>
        </w:rPr>
        <w:t>SBFD Alt 4.</w:t>
      </w:r>
    </w:p>
    <w:p w14:paraId="00BD6F38" w14:textId="7E605589" w:rsidR="00C749B3" w:rsidRPr="00C749B3" w:rsidRDefault="00C749B3" w:rsidP="00F03574">
      <w:pPr>
        <w:spacing w:beforeLines="50" w:before="120"/>
        <w:rPr>
          <w:rFonts w:eastAsiaTheme="minorEastAsia"/>
        </w:rPr>
      </w:pPr>
    </w:p>
    <w:p w14:paraId="1C96CE7E" w14:textId="4A8E7E6D" w:rsidR="00C749B3" w:rsidRPr="00D3624D" w:rsidRDefault="00C749B3" w:rsidP="00582ACE">
      <w:pPr>
        <w:pStyle w:val="observation"/>
      </w:pPr>
      <w:r w:rsidRPr="00D3624D">
        <w:t xml:space="preserve">In InH scenario, the following observations can be </w:t>
      </w:r>
      <w:r w:rsidR="00495DA5">
        <w:t>obtained</w:t>
      </w:r>
      <w:r w:rsidRPr="00D3624D">
        <w:t xml:space="preserve"> for UL and DL interference.</w:t>
      </w:r>
    </w:p>
    <w:p w14:paraId="607C7237" w14:textId="77777777" w:rsidR="00C749B3" w:rsidRPr="00D3624D" w:rsidRDefault="00C749B3" w:rsidP="00857780">
      <w:pPr>
        <w:pStyle w:val="affffff2"/>
        <w:numPr>
          <w:ilvl w:val="0"/>
          <w:numId w:val="22"/>
        </w:numPr>
        <w:rPr>
          <w:rFonts w:eastAsia="等线"/>
          <w:b/>
          <w:bCs/>
          <w:i/>
          <w:iCs/>
        </w:rPr>
      </w:pPr>
      <w:r w:rsidRPr="00D3624D">
        <w:rPr>
          <w:rFonts w:eastAsia="等线"/>
          <w:b/>
          <w:bCs/>
          <w:i/>
          <w:iCs/>
          <w:lang w:eastAsia="zh-CN"/>
        </w:rPr>
        <w:t>T</w:t>
      </w:r>
      <w:r w:rsidRPr="00D3624D">
        <w:rPr>
          <w:rFonts w:eastAsia="等线" w:hint="eastAsia"/>
          <w:b/>
          <w:bCs/>
          <w:i/>
          <w:iCs/>
          <w:lang w:eastAsia="zh-CN"/>
        </w:rPr>
        <w:t>he signal is much stronger</w:t>
      </w:r>
      <w:r w:rsidRPr="00D3624D">
        <w:rPr>
          <w:rFonts w:eastAsia="等线"/>
          <w:b/>
          <w:bCs/>
          <w:i/>
          <w:iCs/>
          <w:lang w:eastAsia="zh-CN"/>
        </w:rPr>
        <w:t xml:space="preserve"> </w:t>
      </w:r>
      <w:r w:rsidRPr="00D3624D">
        <w:rPr>
          <w:rFonts w:eastAsia="等线" w:hint="eastAsia"/>
          <w:b/>
          <w:bCs/>
          <w:i/>
          <w:iCs/>
          <w:lang w:eastAsia="zh-CN"/>
        </w:rPr>
        <w:t>than total interference</w:t>
      </w:r>
      <w:r w:rsidRPr="00D3624D">
        <w:rPr>
          <w:rFonts w:eastAsia="等线"/>
          <w:b/>
          <w:bCs/>
          <w:i/>
          <w:iCs/>
          <w:lang w:eastAsia="zh-CN"/>
        </w:rPr>
        <w:t xml:space="preserve"> </w:t>
      </w:r>
      <w:r w:rsidRPr="00D3624D">
        <w:rPr>
          <w:rFonts w:eastAsia="等线" w:hint="eastAsia"/>
          <w:b/>
          <w:bCs/>
          <w:i/>
          <w:iCs/>
          <w:lang w:eastAsia="zh-CN"/>
        </w:rPr>
        <w:t xml:space="preserve">in </w:t>
      </w:r>
      <w:r w:rsidRPr="00D3624D">
        <w:rPr>
          <w:rFonts w:eastAsia="等线"/>
          <w:b/>
          <w:bCs/>
          <w:i/>
          <w:iCs/>
          <w:lang w:eastAsia="zh-CN"/>
        </w:rPr>
        <w:t>UL</w:t>
      </w:r>
      <w:r w:rsidRPr="00D3624D">
        <w:rPr>
          <w:rFonts w:eastAsia="等线" w:hint="eastAsia"/>
          <w:b/>
          <w:bCs/>
          <w:i/>
          <w:iCs/>
          <w:lang w:eastAsia="zh-CN"/>
        </w:rPr>
        <w:t>,</w:t>
      </w:r>
      <w:r w:rsidRPr="00D3624D">
        <w:rPr>
          <w:rFonts w:eastAsia="等线"/>
          <w:b/>
          <w:bCs/>
          <w:i/>
          <w:iCs/>
          <w:lang w:eastAsia="zh-CN"/>
        </w:rPr>
        <w:t xml:space="preserve"> which means interference introduced by SBFD operation is negligible in InH scenario.</w:t>
      </w:r>
    </w:p>
    <w:p w14:paraId="21369BE6" w14:textId="77777777" w:rsidR="00C749B3" w:rsidRPr="00D3624D" w:rsidRDefault="00C749B3" w:rsidP="00857780">
      <w:pPr>
        <w:pStyle w:val="affffff2"/>
        <w:numPr>
          <w:ilvl w:val="0"/>
          <w:numId w:val="22"/>
        </w:numPr>
        <w:rPr>
          <w:rFonts w:eastAsia="等线"/>
          <w:b/>
          <w:bCs/>
          <w:i/>
          <w:iCs/>
        </w:rPr>
      </w:pPr>
      <w:r w:rsidRPr="00D3624D">
        <w:rPr>
          <w:rFonts w:eastAsia="等线"/>
          <w:b/>
          <w:bCs/>
          <w:i/>
          <w:iCs/>
          <w:lang w:eastAsia="zh-CN"/>
        </w:rPr>
        <w:t>Inter-site gNB-gNB co-channel inter-subband CLI in InH can be suppressed very well even with low CLI suppression capability.</w:t>
      </w:r>
    </w:p>
    <w:p w14:paraId="470779F5" w14:textId="77777777" w:rsidR="00C749B3" w:rsidRPr="00D3624D" w:rsidRDefault="00C749B3" w:rsidP="00857780">
      <w:pPr>
        <w:pStyle w:val="affffff2"/>
        <w:numPr>
          <w:ilvl w:val="0"/>
          <w:numId w:val="22"/>
        </w:numPr>
        <w:rPr>
          <w:rFonts w:eastAsia="等线"/>
        </w:rPr>
      </w:pPr>
      <w:r w:rsidRPr="00D3624D">
        <w:rPr>
          <w:rFonts w:eastAsia="等线"/>
          <w:b/>
          <w:bCs/>
          <w:i/>
          <w:iCs/>
          <w:lang w:eastAsia="zh-CN"/>
        </w:rPr>
        <w:t xml:space="preserve">Legacy DL </w:t>
      </w:r>
      <w:r w:rsidRPr="00D3624D">
        <w:rPr>
          <w:rFonts w:eastAsia="等线" w:hint="eastAsia"/>
          <w:b/>
          <w:bCs/>
          <w:i/>
          <w:iCs/>
          <w:lang w:eastAsia="zh-CN"/>
        </w:rPr>
        <w:t xml:space="preserve">interference dominates </w:t>
      </w:r>
      <w:r w:rsidRPr="00D3624D">
        <w:rPr>
          <w:rFonts w:eastAsia="等线"/>
          <w:b/>
          <w:bCs/>
          <w:i/>
          <w:iCs/>
          <w:lang w:eastAsia="zh-CN"/>
        </w:rPr>
        <w:t xml:space="preserve">DL </w:t>
      </w:r>
      <w:r w:rsidRPr="00D3624D">
        <w:rPr>
          <w:rFonts w:eastAsia="等线" w:hint="eastAsia"/>
          <w:b/>
          <w:bCs/>
          <w:i/>
          <w:iCs/>
          <w:lang w:eastAsia="zh-CN"/>
        </w:rPr>
        <w:t>interference</w:t>
      </w:r>
      <w:r w:rsidRPr="00D3624D">
        <w:rPr>
          <w:rFonts w:eastAsia="等线"/>
          <w:b/>
          <w:bCs/>
          <w:i/>
          <w:iCs/>
          <w:lang w:eastAsia="zh-CN"/>
        </w:rPr>
        <w:t xml:space="preserve"> and SBFD operation rarely impacts DL transmission.</w:t>
      </w:r>
    </w:p>
    <w:p w14:paraId="50BE70B1" w14:textId="34F60859" w:rsidR="00C749B3" w:rsidRPr="00C749B3" w:rsidRDefault="00C749B3" w:rsidP="00F03574">
      <w:pPr>
        <w:spacing w:beforeLines="50" w:before="120"/>
        <w:rPr>
          <w:rFonts w:eastAsiaTheme="minorEastAsia"/>
          <w:lang w:val="en-GB"/>
        </w:rPr>
      </w:pPr>
    </w:p>
    <w:p w14:paraId="4DEF8B82" w14:textId="62903500" w:rsidR="00C749B3" w:rsidRPr="00D3624D" w:rsidRDefault="00C749B3" w:rsidP="00582ACE">
      <w:pPr>
        <w:pStyle w:val="observation"/>
      </w:pPr>
      <w:r w:rsidRPr="00D3624D">
        <w:t xml:space="preserve">Despite of the assumed </w:t>
      </w:r>
      <w:r w:rsidRPr="00D3624D">
        <w:rPr>
          <w:lang w:val="en-GB"/>
        </w:rPr>
        <w:t>spatial isolation and digital isolation</w:t>
      </w:r>
      <w:r w:rsidRPr="00D3624D">
        <w:t xml:space="preserve"> </w:t>
      </w:r>
      <w:r w:rsidRPr="00D3624D">
        <w:rPr>
          <w:rFonts w:hint="eastAsia"/>
        </w:rPr>
        <w:t>in</w:t>
      </w:r>
      <w:r w:rsidRPr="00D3624D">
        <w:t xml:space="preserve"> CLI suppression capability, the following observations can be observed for piece wise BS noise figure </w:t>
      </w:r>
      <w:r w:rsidRPr="00D3624D">
        <w:rPr>
          <w:rFonts w:hint="eastAsia"/>
        </w:rPr>
        <w:t>in InH scenario</w:t>
      </w:r>
      <w:r w:rsidRPr="00D3624D">
        <w:t>.</w:t>
      </w:r>
    </w:p>
    <w:p w14:paraId="79C7C9DF" w14:textId="77777777" w:rsidR="00C749B3" w:rsidRPr="00D3624D" w:rsidRDefault="00C749B3" w:rsidP="00857780">
      <w:pPr>
        <w:pStyle w:val="affffff2"/>
        <w:numPr>
          <w:ilvl w:val="0"/>
          <w:numId w:val="22"/>
        </w:numPr>
        <w:rPr>
          <w:b/>
          <w:i/>
        </w:rPr>
      </w:pPr>
      <w:r w:rsidRPr="00D3624D">
        <w:rPr>
          <w:b/>
          <w:i/>
        </w:rPr>
        <w:t>The total received power at gNB side is always smaller than -35dBm and BS noise figure is always fixed to the minimum value 13dB.</w:t>
      </w:r>
    </w:p>
    <w:p w14:paraId="00987371" w14:textId="77777777" w:rsidR="00C749B3" w:rsidRPr="00D3624D" w:rsidRDefault="00C749B3" w:rsidP="00C749B3">
      <w:pPr>
        <w:pStyle w:val="affffff2"/>
        <w:ind w:left="420"/>
        <w:rPr>
          <w:b/>
          <w:i/>
        </w:rPr>
      </w:pPr>
    </w:p>
    <w:p w14:paraId="5DAB1433" w14:textId="0732C884" w:rsidR="00C749B3" w:rsidRPr="00C749B3" w:rsidRDefault="00C749B3" w:rsidP="00F03574">
      <w:pPr>
        <w:spacing w:beforeLines="50" w:before="120"/>
        <w:rPr>
          <w:rFonts w:eastAsiaTheme="minorEastAsia"/>
        </w:rPr>
      </w:pPr>
    </w:p>
    <w:p w14:paraId="5080019C" w14:textId="59058522" w:rsidR="00C749B3" w:rsidRPr="00D3624D" w:rsidRDefault="00C749B3" w:rsidP="00582ACE">
      <w:pPr>
        <w:pStyle w:val="observation"/>
        <w:rPr>
          <w:rFonts w:eastAsia="等线"/>
        </w:rPr>
      </w:pPr>
      <w:r w:rsidRPr="00D3624D">
        <w:t xml:space="preserve">In InH scenario, following </w:t>
      </w:r>
      <w:r w:rsidR="00495DA5">
        <w:t xml:space="preserve">observation </w:t>
      </w:r>
      <w:r w:rsidRPr="00D3624D">
        <w:t xml:space="preserve">can be </w:t>
      </w:r>
      <w:r w:rsidR="00495DA5">
        <w:t>obtained</w:t>
      </w:r>
      <w:r w:rsidRPr="00D3624D">
        <w:t xml:space="preserve"> for DL/UL Average-UPT </w:t>
      </w:r>
      <w:r w:rsidRPr="00D3624D">
        <w:rPr>
          <w:rFonts w:hint="eastAsia"/>
        </w:rPr>
        <w:t xml:space="preserve">of </w:t>
      </w:r>
      <w:r w:rsidRPr="00D3624D">
        <w:t xml:space="preserve">SBFD </w:t>
      </w:r>
      <w:r w:rsidRPr="00D3624D">
        <w:rPr>
          <w:rFonts w:eastAsia="等线" w:hint="eastAsia"/>
        </w:rPr>
        <w:t xml:space="preserve">compared with legacy </w:t>
      </w:r>
      <w:r w:rsidRPr="00D3624D">
        <w:rPr>
          <w:rFonts w:eastAsia="等线"/>
        </w:rPr>
        <w:t>TDD</w:t>
      </w:r>
      <w:r w:rsidR="00A56109">
        <w:t>:</w:t>
      </w:r>
    </w:p>
    <w:p w14:paraId="4DB89C07" w14:textId="77777777" w:rsidR="00C749B3" w:rsidRPr="00D3624D" w:rsidRDefault="00C749B3" w:rsidP="00857780">
      <w:pPr>
        <w:pStyle w:val="affffff2"/>
        <w:numPr>
          <w:ilvl w:val="0"/>
          <w:numId w:val="26"/>
        </w:numPr>
        <w:rPr>
          <w:rFonts w:eastAsia="等线"/>
          <w:b/>
          <w:bCs/>
          <w:i/>
          <w:iCs/>
        </w:rPr>
      </w:pPr>
      <w:r w:rsidRPr="00D3624D">
        <w:rPr>
          <w:rFonts w:eastAsia="等线"/>
          <w:b/>
          <w:bCs/>
          <w:i/>
          <w:iCs/>
        </w:rPr>
        <w:t>F</w:t>
      </w:r>
      <w:r w:rsidRPr="00D3624D">
        <w:rPr>
          <w:rFonts w:eastAsia="等线" w:hint="eastAsia"/>
          <w:b/>
          <w:bCs/>
          <w:i/>
          <w:iCs/>
          <w:lang w:eastAsia="zh-CN"/>
        </w:rPr>
        <w:t xml:space="preserve">or </w:t>
      </w:r>
      <w:r w:rsidRPr="00D3624D">
        <w:rPr>
          <w:rFonts w:eastAsia="等线"/>
          <w:b/>
          <w:bCs/>
          <w:i/>
          <w:iCs/>
        </w:rPr>
        <w:t>UL Average-UPT</w:t>
      </w:r>
    </w:p>
    <w:p w14:paraId="3E468C50" w14:textId="16E73DF3" w:rsidR="00C749B3" w:rsidRPr="00D3624D" w:rsidRDefault="00C749B3" w:rsidP="00857780">
      <w:pPr>
        <w:pStyle w:val="affffff2"/>
        <w:numPr>
          <w:ilvl w:val="1"/>
          <w:numId w:val="26"/>
        </w:numPr>
        <w:rPr>
          <w:rFonts w:eastAsia="等线"/>
          <w:b/>
          <w:bCs/>
          <w:i/>
          <w:iCs/>
          <w:lang w:val="en-US"/>
        </w:rPr>
      </w:pPr>
      <w:r w:rsidRPr="00D3624D">
        <w:rPr>
          <w:rFonts w:eastAsia="等线"/>
          <w:b/>
          <w:bCs/>
          <w:i/>
          <w:iCs/>
        </w:rPr>
        <w:t xml:space="preserve">UL </w:t>
      </w:r>
      <w:r w:rsidRPr="00D3624D">
        <w:rPr>
          <w:rFonts w:eastAsia="等线" w:hint="eastAsia"/>
          <w:b/>
          <w:bCs/>
          <w:i/>
          <w:iCs/>
          <w:lang w:eastAsia="zh-CN"/>
        </w:rPr>
        <w:t>Average</w:t>
      </w:r>
      <w:r w:rsidRPr="00D3624D">
        <w:rPr>
          <w:rFonts w:eastAsia="等线"/>
          <w:b/>
          <w:bCs/>
          <w:i/>
          <w:iCs/>
          <w:lang w:eastAsia="zh-CN"/>
        </w:rPr>
        <w:t>-</w:t>
      </w:r>
      <w:r w:rsidRPr="00D3624D">
        <w:rPr>
          <w:rFonts w:eastAsia="等线"/>
          <w:b/>
          <w:bCs/>
          <w:i/>
          <w:iCs/>
        </w:rPr>
        <w:t>UPT</w:t>
      </w:r>
      <w:r w:rsidRPr="00D3624D">
        <w:rPr>
          <w:rFonts w:eastAsia="等线" w:hint="eastAsia"/>
          <w:b/>
          <w:bCs/>
          <w:i/>
          <w:iCs/>
          <w:lang w:eastAsia="zh-CN"/>
        </w:rPr>
        <w:t xml:space="preserve"> of </w:t>
      </w:r>
      <w:r w:rsidRPr="00D3624D">
        <w:rPr>
          <w:rFonts w:eastAsia="等线"/>
          <w:b/>
          <w:bCs/>
          <w:i/>
          <w:iCs/>
          <w:lang w:eastAsia="zh-CN"/>
        </w:rPr>
        <w:t xml:space="preserve">SBFD </w:t>
      </w:r>
      <w:r w:rsidRPr="00D3624D">
        <w:rPr>
          <w:rFonts w:eastAsia="等线" w:hint="eastAsia"/>
          <w:b/>
          <w:bCs/>
          <w:i/>
          <w:iCs/>
          <w:lang w:eastAsia="zh-CN"/>
        </w:rPr>
        <w:t>A</w:t>
      </w:r>
      <w:r w:rsidRPr="00D3624D">
        <w:rPr>
          <w:rFonts w:eastAsia="等线"/>
          <w:b/>
          <w:bCs/>
          <w:i/>
          <w:iCs/>
          <w:lang w:eastAsia="zh-CN"/>
        </w:rPr>
        <w:t>l</w:t>
      </w:r>
      <w:r w:rsidRPr="00D3624D">
        <w:rPr>
          <w:rFonts w:eastAsia="等线" w:hint="eastAsia"/>
          <w:b/>
          <w:bCs/>
          <w:i/>
          <w:iCs/>
          <w:lang w:eastAsia="zh-CN"/>
        </w:rPr>
        <w:t xml:space="preserve">t </w:t>
      </w:r>
      <w:r w:rsidRPr="00D3624D">
        <w:rPr>
          <w:rFonts w:eastAsia="等线"/>
          <w:b/>
          <w:bCs/>
          <w:i/>
          <w:iCs/>
          <w:lang w:eastAsia="zh-CN"/>
        </w:rPr>
        <w:t xml:space="preserve">2 </w:t>
      </w:r>
      <w:r w:rsidRPr="00D3624D">
        <w:rPr>
          <w:rFonts w:eastAsia="等线" w:hint="eastAsia"/>
          <w:b/>
          <w:bCs/>
          <w:i/>
          <w:iCs/>
          <w:lang w:eastAsia="zh-CN"/>
        </w:rPr>
        <w:t xml:space="preserve">increases compared with legacy </w:t>
      </w:r>
      <w:r w:rsidRPr="00D3624D">
        <w:rPr>
          <w:rFonts w:eastAsia="等线"/>
          <w:b/>
          <w:bCs/>
          <w:i/>
          <w:iCs/>
        </w:rPr>
        <w:t xml:space="preserve">TDD </w:t>
      </w:r>
      <w:r w:rsidRPr="00D3624D">
        <w:rPr>
          <w:rFonts w:eastAsia="等线" w:hint="eastAsia"/>
          <w:b/>
          <w:bCs/>
          <w:i/>
          <w:iCs/>
          <w:lang w:eastAsia="zh-CN"/>
        </w:rPr>
        <w:t>for large and small packet</w:t>
      </w:r>
      <w:r w:rsidRPr="00D3624D">
        <w:rPr>
          <w:rFonts w:eastAsia="等线"/>
          <w:b/>
          <w:bCs/>
          <w:i/>
          <w:iCs/>
        </w:rPr>
        <w:t xml:space="preserve">. UL </w:t>
      </w:r>
      <w:r w:rsidRPr="00D3624D">
        <w:rPr>
          <w:rFonts w:eastAsia="等线" w:hint="eastAsia"/>
          <w:b/>
          <w:bCs/>
          <w:i/>
          <w:iCs/>
          <w:lang w:eastAsia="zh-CN"/>
        </w:rPr>
        <w:t>Average</w:t>
      </w:r>
      <w:r w:rsidRPr="00D3624D">
        <w:rPr>
          <w:rFonts w:eastAsia="等线"/>
          <w:b/>
          <w:bCs/>
          <w:i/>
          <w:iCs/>
          <w:lang w:eastAsia="zh-CN"/>
        </w:rPr>
        <w:t>-</w:t>
      </w:r>
      <w:r w:rsidRPr="00D3624D">
        <w:rPr>
          <w:rFonts w:eastAsia="等线"/>
          <w:b/>
          <w:bCs/>
          <w:i/>
          <w:iCs/>
        </w:rPr>
        <w:t>UPT</w:t>
      </w:r>
      <w:r w:rsidRPr="00D3624D">
        <w:rPr>
          <w:rFonts w:eastAsia="等线" w:hint="eastAsia"/>
          <w:b/>
          <w:bCs/>
          <w:i/>
          <w:iCs/>
          <w:lang w:eastAsia="zh-CN"/>
        </w:rPr>
        <w:t xml:space="preserve"> of </w:t>
      </w:r>
      <w:r w:rsidRPr="00D3624D">
        <w:rPr>
          <w:rFonts w:eastAsia="等线"/>
          <w:b/>
          <w:bCs/>
          <w:i/>
          <w:iCs/>
          <w:lang w:eastAsia="zh-CN"/>
        </w:rPr>
        <w:t xml:space="preserve">SBFD </w:t>
      </w:r>
      <w:r w:rsidRPr="00D3624D">
        <w:rPr>
          <w:rFonts w:eastAsia="等线" w:hint="eastAsia"/>
          <w:b/>
          <w:bCs/>
          <w:i/>
          <w:iCs/>
          <w:lang w:eastAsia="zh-CN"/>
        </w:rPr>
        <w:t>A</w:t>
      </w:r>
      <w:r w:rsidRPr="00D3624D">
        <w:rPr>
          <w:rFonts w:eastAsia="等线"/>
          <w:b/>
          <w:bCs/>
          <w:i/>
          <w:iCs/>
          <w:lang w:eastAsia="zh-CN"/>
        </w:rPr>
        <w:t>l</w:t>
      </w:r>
      <w:r w:rsidRPr="00D3624D">
        <w:rPr>
          <w:rFonts w:eastAsia="等线" w:hint="eastAsia"/>
          <w:b/>
          <w:bCs/>
          <w:i/>
          <w:iCs/>
          <w:lang w:eastAsia="zh-CN"/>
        </w:rPr>
        <w:t xml:space="preserve">t </w:t>
      </w:r>
      <w:r w:rsidRPr="00D3624D">
        <w:rPr>
          <w:rFonts w:eastAsia="等线"/>
          <w:b/>
          <w:bCs/>
          <w:i/>
          <w:iCs/>
          <w:lang w:eastAsia="zh-CN"/>
        </w:rPr>
        <w:t xml:space="preserve">4 </w:t>
      </w:r>
      <w:r w:rsidRPr="00D3624D">
        <w:rPr>
          <w:rFonts w:eastAsia="等线" w:hint="eastAsia"/>
          <w:b/>
          <w:bCs/>
          <w:i/>
          <w:iCs/>
          <w:lang w:eastAsia="zh-CN"/>
        </w:rPr>
        <w:t xml:space="preserve">is similar with legacy </w:t>
      </w:r>
      <w:r w:rsidRPr="00D3624D">
        <w:rPr>
          <w:rFonts w:eastAsia="等线"/>
          <w:b/>
          <w:bCs/>
          <w:i/>
          <w:iCs/>
          <w:lang w:eastAsia="zh-CN"/>
        </w:rPr>
        <w:t xml:space="preserve">TDD </w:t>
      </w:r>
      <w:r w:rsidRPr="00D3624D">
        <w:rPr>
          <w:rFonts w:eastAsia="等线" w:hint="eastAsia"/>
          <w:b/>
          <w:bCs/>
          <w:i/>
          <w:iCs/>
          <w:lang w:eastAsia="zh-CN"/>
        </w:rPr>
        <w:t>for</w:t>
      </w:r>
      <w:r w:rsidRPr="00D3624D">
        <w:rPr>
          <w:rFonts w:eastAsia="等线"/>
          <w:b/>
          <w:bCs/>
          <w:i/>
          <w:iCs/>
          <w:lang w:eastAsia="zh-CN"/>
        </w:rPr>
        <w:t xml:space="preserve"> </w:t>
      </w:r>
      <w:r w:rsidRPr="00D3624D">
        <w:rPr>
          <w:rFonts w:eastAsia="等线" w:hint="eastAsia"/>
          <w:b/>
          <w:bCs/>
          <w:i/>
          <w:iCs/>
          <w:lang w:eastAsia="zh-CN"/>
        </w:rPr>
        <w:t xml:space="preserve">large packet and is larger than legacy </w:t>
      </w:r>
      <w:r w:rsidRPr="00D3624D">
        <w:rPr>
          <w:rFonts w:eastAsia="等线"/>
          <w:b/>
          <w:bCs/>
          <w:i/>
          <w:iCs/>
        </w:rPr>
        <w:t xml:space="preserve">TDD </w:t>
      </w:r>
      <w:r w:rsidRPr="00D3624D">
        <w:rPr>
          <w:rFonts w:eastAsia="等线" w:hint="eastAsia"/>
          <w:b/>
          <w:bCs/>
          <w:i/>
          <w:iCs/>
          <w:lang w:eastAsia="zh-CN"/>
        </w:rPr>
        <w:t>for small packet</w:t>
      </w:r>
      <w:r w:rsidRPr="00D3624D">
        <w:rPr>
          <w:rFonts w:eastAsia="等线"/>
          <w:b/>
          <w:bCs/>
          <w:i/>
          <w:iCs/>
        </w:rPr>
        <w:t>.</w:t>
      </w:r>
    </w:p>
    <w:p w14:paraId="3381B5C0" w14:textId="7AFBCD5A" w:rsidR="00C749B3" w:rsidRPr="00D3624D" w:rsidRDefault="00C749B3" w:rsidP="00857780">
      <w:pPr>
        <w:pStyle w:val="affffff2"/>
        <w:numPr>
          <w:ilvl w:val="1"/>
          <w:numId w:val="26"/>
        </w:numPr>
        <w:rPr>
          <w:rFonts w:eastAsia="等线"/>
          <w:b/>
          <w:bCs/>
          <w:i/>
          <w:iCs/>
          <w:lang w:val="en-US"/>
        </w:rPr>
      </w:pPr>
      <w:r w:rsidRPr="00D3624D">
        <w:rPr>
          <w:rFonts w:eastAsia="等线" w:hint="eastAsia"/>
          <w:b/>
          <w:bCs/>
          <w:i/>
          <w:iCs/>
          <w:lang w:val="en-US" w:eastAsia="zh-CN"/>
        </w:rPr>
        <w:t xml:space="preserve">For </w:t>
      </w:r>
      <w:r w:rsidRPr="00D3624D">
        <w:rPr>
          <w:rFonts w:eastAsia="等线"/>
          <w:b/>
          <w:bCs/>
          <w:i/>
          <w:iCs/>
          <w:lang w:eastAsia="zh-CN"/>
        </w:rPr>
        <w:t xml:space="preserve">SBFD </w:t>
      </w:r>
      <w:r w:rsidRPr="00D3624D">
        <w:rPr>
          <w:rFonts w:eastAsia="等线" w:hint="eastAsia"/>
          <w:b/>
          <w:bCs/>
          <w:i/>
          <w:iCs/>
          <w:lang w:eastAsia="zh-CN"/>
        </w:rPr>
        <w:t>A</w:t>
      </w:r>
      <w:r w:rsidRPr="00D3624D">
        <w:rPr>
          <w:rFonts w:eastAsia="等线"/>
          <w:b/>
          <w:bCs/>
          <w:i/>
          <w:iCs/>
          <w:lang w:eastAsia="zh-CN"/>
        </w:rPr>
        <w:t>l</w:t>
      </w:r>
      <w:r w:rsidRPr="00D3624D">
        <w:rPr>
          <w:rFonts w:eastAsia="等线" w:hint="eastAsia"/>
          <w:b/>
          <w:bCs/>
          <w:i/>
          <w:iCs/>
          <w:lang w:eastAsia="zh-CN"/>
        </w:rPr>
        <w:t xml:space="preserve">t </w:t>
      </w:r>
      <w:r w:rsidRPr="00D3624D">
        <w:rPr>
          <w:rFonts w:eastAsia="等线"/>
          <w:b/>
          <w:bCs/>
          <w:i/>
          <w:iCs/>
          <w:lang w:eastAsia="zh-CN"/>
        </w:rPr>
        <w:t xml:space="preserve">2 </w:t>
      </w:r>
      <w:r w:rsidRPr="00D3624D">
        <w:rPr>
          <w:rFonts w:eastAsia="等线" w:hint="eastAsia"/>
          <w:b/>
          <w:bCs/>
          <w:i/>
          <w:iCs/>
          <w:lang w:eastAsia="zh-CN"/>
        </w:rPr>
        <w:t xml:space="preserve">and </w:t>
      </w:r>
      <w:r w:rsidRPr="00D3624D">
        <w:rPr>
          <w:rFonts w:eastAsia="等线"/>
          <w:b/>
          <w:bCs/>
          <w:i/>
          <w:iCs/>
          <w:lang w:eastAsia="zh-CN"/>
        </w:rPr>
        <w:t xml:space="preserve">SBFD </w:t>
      </w:r>
      <w:r w:rsidRPr="00D3624D">
        <w:rPr>
          <w:rFonts w:eastAsia="等线" w:hint="eastAsia"/>
          <w:b/>
          <w:bCs/>
          <w:i/>
          <w:iCs/>
          <w:lang w:eastAsia="zh-CN"/>
        </w:rPr>
        <w:t xml:space="preserve">Alt </w:t>
      </w:r>
      <w:r w:rsidRPr="00D3624D">
        <w:rPr>
          <w:rFonts w:eastAsia="等线"/>
          <w:b/>
          <w:bCs/>
          <w:i/>
          <w:iCs/>
          <w:lang w:eastAsia="zh-CN"/>
        </w:rPr>
        <w:t xml:space="preserve">4, </w:t>
      </w:r>
      <w:r w:rsidRPr="00D3624D">
        <w:rPr>
          <w:rFonts w:eastAsia="等线" w:hint="eastAsia"/>
          <w:b/>
          <w:bCs/>
          <w:i/>
          <w:iCs/>
          <w:lang w:eastAsia="zh-CN"/>
        </w:rPr>
        <w:t>t</w:t>
      </w:r>
      <w:r w:rsidRPr="00D3624D">
        <w:rPr>
          <w:rFonts w:eastAsia="等线" w:hint="eastAsia"/>
          <w:b/>
          <w:bCs/>
          <w:i/>
          <w:iCs/>
          <w:lang w:val="en-US" w:eastAsia="zh-CN"/>
        </w:rPr>
        <w:t xml:space="preserve">he improvement of </w:t>
      </w:r>
      <w:r w:rsidRPr="00D3624D">
        <w:rPr>
          <w:rFonts w:eastAsia="等线"/>
          <w:b/>
          <w:bCs/>
          <w:i/>
          <w:iCs/>
        </w:rPr>
        <w:t xml:space="preserve">UL </w:t>
      </w:r>
      <w:r w:rsidRPr="00D3624D">
        <w:rPr>
          <w:rFonts w:eastAsia="等线" w:hint="eastAsia"/>
          <w:b/>
          <w:bCs/>
          <w:i/>
          <w:iCs/>
          <w:lang w:eastAsia="zh-CN"/>
        </w:rPr>
        <w:t>Average</w:t>
      </w:r>
      <w:r w:rsidRPr="00D3624D">
        <w:rPr>
          <w:rFonts w:eastAsia="等线"/>
          <w:b/>
          <w:bCs/>
          <w:i/>
          <w:iCs/>
          <w:lang w:eastAsia="zh-CN"/>
        </w:rPr>
        <w:t>-</w:t>
      </w:r>
      <w:r w:rsidRPr="00D3624D">
        <w:rPr>
          <w:rFonts w:eastAsia="等线"/>
          <w:b/>
          <w:bCs/>
          <w:i/>
          <w:iCs/>
        </w:rPr>
        <w:t>UPT</w:t>
      </w:r>
      <w:r w:rsidRPr="00D3624D">
        <w:rPr>
          <w:rFonts w:eastAsia="等线" w:hint="eastAsia"/>
          <w:b/>
          <w:bCs/>
          <w:i/>
          <w:iCs/>
          <w:lang w:val="en-US" w:eastAsia="zh-CN"/>
        </w:rPr>
        <w:t xml:space="preserve"> for small packet is </w:t>
      </w:r>
      <w:r w:rsidR="00A56109">
        <w:rPr>
          <w:rFonts w:eastAsia="等线"/>
          <w:b/>
          <w:bCs/>
          <w:i/>
          <w:iCs/>
          <w:lang w:val="en-US" w:eastAsia="zh-CN"/>
        </w:rPr>
        <w:t>more significant</w:t>
      </w:r>
      <w:r w:rsidRPr="00D3624D">
        <w:rPr>
          <w:rFonts w:eastAsia="等线" w:hint="eastAsia"/>
          <w:b/>
          <w:bCs/>
          <w:i/>
          <w:iCs/>
          <w:lang w:val="en-US" w:eastAsia="zh-CN"/>
        </w:rPr>
        <w:t xml:space="preserve"> than that of large packet</w:t>
      </w:r>
      <w:r w:rsidRPr="00D3624D">
        <w:rPr>
          <w:rFonts w:eastAsia="等线"/>
          <w:b/>
          <w:bCs/>
          <w:i/>
          <w:iCs/>
          <w:lang w:val="en-US" w:eastAsia="zh-CN"/>
        </w:rPr>
        <w:t>.</w:t>
      </w:r>
    </w:p>
    <w:p w14:paraId="122654AE" w14:textId="16B9619F" w:rsidR="00C749B3" w:rsidRPr="00D3624D" w:rsidRDefault="00C749B3" w:rsidP="00857780">
      <w:pPr>
        <w:pStyle w:val="affffff2"/>
        <w:numPr>
          <w:ilvl w:val="1"/>
          <w:numId w:val="26"/>
        </w:numPr>
        <w:rPr>
          <w:rFonts w:eastAsia="等线"/>
          <w:b/>
          <w:bCs/>
          <w:i/>
          <w:iCs/>
          <w:lang w:val="en-US"/>
        </w:rPr>
      </w:pPr>
      <w:r w:rsidRPr="00D3624D">
        <w:rPr>
          <w:rFonts w:eastAsia="等线" w:hint="eastAsia"/>
          <w:b/>
          <w:bCs/>
          <w:i/>
          <w:iCs/>
          <w:lang w:val="en-US" w:eastAsia="zh-CN"/>
        </w:rPr>
        <w:t xml:space="preserve">The improvement of </w:t>
      </w:r>
      <w:r w:rsidRPr="00D3624D">
        <w:rPr>
          <w:rFonts w:eastAsia="等线"/>
          <w:b/>
          <w:bCs/>
          <w:i/>
          <w:iCs/>
        </w:rPr>
        <w:t xml:space="preserve">UL </w:t>
      </w:r>
      <w:r w:rsidRPr="00D3624D">
        <w:rPr>
          <w:rFonts w:eastAsia="等线" w:hint="eastAsia"/>
          <w:b/>
          <w:bCs/>
          <w:i/>
          <w:iCs/>
          <w:lang w:eastAsia="zh-CN"/>
        </w:rPr>
        <w:t>Average</w:t>
      </w:r>
      <w:r w:rsidRPr="00D3624D">
        <w:rPr>
          <w:rFonts w:eastAsia="等线"/>
          <w:b/>
          <w:bCs/>
          <w:i/>
          <w:iCs/>
          <w:lang w:eastAsia="zh-CN"/>
        </w:rPr>
        <w:t>-</w:t>
      </w:r>
      <w:r w:rsidRPr="00D3624D">
        <w:rPr>
          <w:rFonts w:eastAsia="等线"/>
          <w:b/>
          <w:bCs/>
          <w:i/>
          <w:iCs/>
        </w:rPr>
        <w:t xml:space="preserve">UPT </w:t>
      </w:r>
      <w:r w:rsidRPr="00D3624D">
        <w:rPr>
          <w:rFonts w:eastAsia="等线" w:hint="eastAsia"/>
          <w:b/>
          <w:bCs/>
          <w:i/>
          <w:iCs/>
          <w:lang w:eastAsia="zh-CN"/>
        </w:rPr>
        <w:t xml:space="preserve">for </w:t>
      </w:r>
      <w:r w:rsidRPr="00D3624D">
        <w:rPr>
          <w:rFonts w:eastAsia="等线"/>
          <w:b/>
          <w:bCs/>
          <w:i/>
          <w:iCs/>
        </w:rPr>
        <w:t xml:space="preserve">SBFD </w:t>
      </w:r>
      <w:r w:rsidRPr="00D3624D">
        <w:rPr>
          <w:rFonts w:eastAsia="等线" w:hint="eastAsia"/>
          <w:b/>
          <w:bCs/>
          <w:i/>
          <w:iCs/>
          <w:lang w:eastAsia="zh-CN"/>
        </w:rPr>
        <w:t xml:space="preserve">Alt </w:t>
      </w:r>
      <w:r w:rsidRPr="00D3624D">
        <w:rPr>
          <w:rFonts w:eastAsia="等线"/>
          <w:b/>
          <w:bCs/>
          <w:i/>
          <w:iCs/>
        </w:rPr>
        <w:t xml:space="preserve">2 </w:t>
      </w:r>
      <w:r w:rsidRPr="00D3624D">
        <w:rPr>
          <w:rFonts w:eastAsia="等线" w:hint="eastAsia"/>
          <w:b/>
          <w:bCs/>
          <w:i/>
          <w:iCs/>
          <w:lang w:val="en-US" w:eastAsia="zh-CN"/>
        </w:rPr>
        <w:t xml:space="preserve">is </w:t>
      </w:r>
      <w:r w:rsidR="00A56109">
        <w:rPr>
          <w:rFonts w:eastAsia="等线"/>
          <w:b/>
          <w:bCs/>
          <w:i/>
          <w:iCs/>
          <w:lang w:val="en-US" w:eastAsia="zh-CN"/>
        </w:rPr>
        <w:t>more significant</w:t>
      </w:r>
      <w:r w:rsidRPr="00D3624D">
        <w:rPr>
          <w:rFonts w:eastAsia="等线" w:hint="eastAsia"/>
          <w:b/>
          <w:bCs/>
          <w:i/>
          <w:iCs/>
          <w:lang w:val="en-US" w:eastAsia="zh-CN"/>
        </w:rPr>
        <w:t xml:space="preserve"> than that of </w:t>
      </w:r>
      <w:r w:rsidRPr="00D3624D">
        <w:rPr>
          <w:rFonts w:eastAsia="等线"/>
          <w:b/>
          <w:bCs/>
          <w:i/>
          <w:iCs/>
          <w:lang w:eastAsia="zh-CN"/>
        </w:rPr>
        <w:t xml:space="preserve">SBFD </w:t>
      </w:r>
      <w:r w:rsidRPr="00D3624D">
        <w:rPr>
          <w:rFonts w:eastAsia="等线" w:hint="eastAsia"/>
          <w:b/>
          <w:bCs/>
          <w:i/>
          <w:iCs/>
          <w:lang w:eastAsia="zh-CN"/>
        </w:rPr>
        <w:t>A</w:t>
      </w:r>
      <w:r w:rsidRPr="00D3624D">
        <w:rPr>
          <w:rFonts w:eastAsia="等线"/>
          <w:b/>
          <w:bCs/>
          <w:i/>
          <w:iCs/>
          <w:lang w:eastAsia="zh-CN"/>
        </w:rPr>
        <w:t>l</w:t>
      </w:r>
      <w:r w:rsidRPr="00D3624D">
        <w:rPr>
          <w:rFonts w:eastAsia="等线" w:hint="eastAsia"/>
          <w:b/>
          <w:bCs/>
          <w:i/>
          <w:iCs/>
          <w:lang w:eastAsia="zh-CN"/>
        </w:rPr>
        <w:t xml:space="preserve">t </w:t>
      </w:r>
      <w:r w:rsidRPr="00D3624D">
        <w:rPr>
          <w:rFonts w:eastAsia="等线"/>
          <w:b/>
          <w:bCs/>
          <w:i/>
          <w:iCs/>
          <w:lang w:eastAsia="zh-CN"/>
        </w:rPr>
        <w:t xml:space="preserve">4 </w:t>
      </w:r>
      <w:r w:rsidRPr="00D3624D">
        <w:rPr>
          <w:rFonts w:eastAsia="等线" w:hint="eastAsia"/>
          <w:b/>
          <w:bCs/>
          <w:i/>
          <w:iCs/>
          <w:lang w:eastAsia="zh-CN"/>
        </w:rPr>
        <w:t>for large packet</w:t>
      </w:r>
      <w:r w:rsidRPr="00D3624D">
        <w:rPr>
          <w:rFonts w:eastAsia="等线"/>
          <w:b/>
          <w:bCs/>
          <w:i/>
          <w:iCs/>
          <w:lang w:eastAsia="zh-CN"/>
        </w:rPr>
        <w:t>.</w:t>
      </w:r>
      <w:r w:rsidRPr="00D3624D">
        <w:rPr>
          <w:rFonts w:eastAsia="等线" w:hint="eastAsia"/>
          <w:b/>
          <w:bCs/>
          <w:i/>
          <w:iCs/>
          <w:lang w:val="en-US" w:eastAsia="zh-CN"/>
        </w:rPr>
        <w:t xml:space="preserve"> The improvement of </w:t>
      </w:r>
      <w:r w:rsidRPr="00D3624D">
        <w:rPr>
          <w:rFonts w:eastAsia="等线"/>
          <w:b/>
          <w:bCs/>
          <w:i/>
          <w:iCs/>
        </w:rPr>
        <w:t xml:space="preserve">UL </w:t>
      </w:r>
      <w:r w:rsidRPr="00D3624D">
        <w:rPr>
          <w:rFonts w:eastAsia="等线" w:hint="eastAsia"/>
          <w:b/>
          <w:bCs/>
          <w:i/>
          <w:iCs/>
          <w:lang w:eastAsia="zh-CN"/>
        </w:rPr>
        <w:t>Average</w:t>
      </w:r>
      <w:r w:rsidRPr="00D3624D">
        <w:rPr>
          <w:rFonts w:eastAsia="等线"/>
          <w:b/>
          <w:bCs/>
          <w:i/>
          <w:iCs/>
          <w:lang w:eastAsia="zh-CN"/>
        </w:rPr>
        <w:t>-</w:t>
      </w:r>
      <w:r w:rsidRPr="00D3624D">
        <w:rPr>
          <w:rFonts w:eastAsia="等线"/>
          <w:b/>
          <w:bCs/>
          <w:i/>
          <w:iCs/>
        </w:rPr>
        <w:t xml:space="preserve">UPT </w:t>
      </w:r>
      <w:r w:rsidRPr="00D3624D">
        <w:rPr>
          <w:rFonts w:eastAsia="等线" w:hint="eastAsia"/>
          <w:b/>
          <w:bCs/>
          <w:i/>
          <w:iCs/>
          <w:lang w:eastAsia="zh-CN"/>
        </w:rPr>
        <w:t xml:space="preserve">for </w:t>
      </w:r>
      <w:r w:rsidRPr="00D3624D">
        <w:rPr>
          <w:rFonts w:eastAsia="等线"/>
          <w:b/>
          <w:bCs/>
          <w:i/>
          <w:iCs/>
        </w:rPr>
        <w:t xml:space="preserve">SBFD </w:t>
      </w:r>
      <w:r w:rsidRPr="00D3624D">
        <w:rPr>
          <w:rFonts w:eastAsia="等线" w:hint="eastAsia"/>
          <w:b/>
          <w:bCs/>
          <w:i/>
          <w:iCs/>
          <w:lang w:eastAsia="zh-CN"/>
        </w:rPr>
        <w:t xml:space="preserve">Alt </w:t>
      </w:r>
      <w:r w:rsidRPr="00D3624D">
        <w:rPr>
          <w:rFonts w:eastAsia="等线"/>
          <w:b/>
          <w:bCs/>
          <w:i/>
          <w:iCs/>
        </w:rPr>
        <w:t xml:space="preserve">2 </w:t>
      </w:r>
      <w:r w:rsidRPr="00D3624D">
        <w:rPr>
          <w:rFonts w:eastAsia="等线" w:hint="eastAsia"/>
          <w:b/>
          <w:bCs/>
          <w:i/>
          <w:iCs/>
          <w:lang w:val="en-US" w:eastAsia="zh-CN"/>
        </w:rPr>
        <w:t xml:space="preserve">is similar with that of </w:t>
      </w:r>
      <w:r w:rsidRPr="00D3624D">
        <w:rPr>
          <w:rFonts w:eastAsia="等线"/>
          <w:b/>
          <w:bCs/>
          <w:i/>
          <w:iCs/>
          <w:lang w:eastAsia="zh-CN"/>
        </w:rPr>
        <w:t xml:space="preserve">SBFD </w:t>
      </w:r>
      <w:r w:rsidRPr="00D3624D">
        <w:rPr>
          <w:rFonts w:eastAsia="等线" w:hint="eastAsia"/>
          <w:b/>
          <w:bCs/>
          <w:i/>
          <w:iCs/>
          <w:lang w:eastAsia="zh-CN"/>
        </w:rPr>
        <w:t>A</w:t>
      </w:r>
      <w:r w:rsidRPr="00D3624D">
        <w:rPr>
          <w:rFonts w:eastAsia="等线"/>
          <w:b/>
          <w:bCs/>
          <w:i/>
          <w:iCs/>
          <w:lang w:eastAsia="zh-CN"/>
        </w:rPr>
        <w:t>l</w:t>
      </w:r>
      <w:r w:rsidRPr="00D3624D">
        <w:rPr>
          <w:rFonts w:eastAsia="等线" w:hint="eastAsia"/>
          <w:b/>
          <w:bCs/>
          <w:i/>
          <w:iCs/>
          <w:lang w:eastAsia="zh-CN"/>
        </w:rPr>
        <w:t xml:space="preserve">t </w:t>
      </w:r>
      <w:r w:rsidRPr="00D3624D">
        <w:rPr>
          <w:rFonts w:eastAsia="等线"/>
          <w:b/>
          <w:bCs/>
          <w:i/>
          <w:iCs/>
          <w:lang w:eastAsia="zh-CN"/>
        </w:rPr>
        <w:t xml:space="preserve">4 </w:t>
      </w:r>
      <w:r w:rsidRPr="00D3624D">
        <w:rPr>
          <w:rFonts w:eastAsia="等线" w:hint="eastAsia"/>
          <w:b/>
          <w:bCs/>
          <w:i/>
          <w:iCs/>
          <w:lang w:eastAsia="zh-CN"/>
        </w:rPr>
        <w:t>for small packet</w:t>
      </w:r>
      <w:r w:rsidRPr="00D3624D">
        <w:rPr>
          <w:rFonts w:eastAsia="等线"/>
          <w:b/>
          <w:bCs/>
          <w:i/>
          <w:iCs/>
          <w:lang w:eastAsia="zh-CN"/>
        </w:rPr>
        <w:t>.</w:t>
      </w:r>
    </w:p>
    <w:p w14:paraId="638B4717" w14:textId="77777777" w:rsidR="00C749B3" w:rsidRPr="00D3624D" w:rsidRDefault="00C749B3" w:rsidP="00857780">
      <w:pPr>
        <w:pStyle w:val="affffff2"/>
        <w:numPr>
          <w:ilvl w:val="0"/>
          <w:numId w:val="26"/>
        </w:numPr>
        <w:rPr>
          <w:rFonts w:eastAsia="等线"/>
          <w:b/>
          <w:bCs/>
          <w:i/>
          <w:iCs/>
          <w:lang w:val="en-US"/>
        </w:rPr>
      </w:pPr>
      <w:r w:rsidRPr="00D3624D">
        <w:rPr>
          <w:rFonts w:eastAsia="等线"/>
          <w:b/>
          <w:bCs/>
          <w:i/>
          <w:iCs/>
          <w:lang w:val="en-US" w:eastAsia="zh-CN"/>
        </w:rPr>
        <w:t xml:space="preserve">For DL </w:t>
      </w:r>
      <w:r w:rsidRPr="00D3624D">
        <w:rPr>
          <w:rFonts w:eastAsia="等线"/>
          <w:b/>
          <w:bCs/>
          <w:i/>
          <w:iCs/>
        </w:rPr>
        <w:t>Average-UPT</w:t>
      </w:r>
    </w:p>
    <w:p w14:paraId="713319D0" w14:textId="009725CB" w:rsidR="00C749B3" w:rsidRPr="00D3624D" w:rsidRDefault="00C749B3" w:rsidP="00857780">
      <w:pPr>
        <w:pStyle w:val="affffff2"/>
        <w:numPr>
          <w:ilvl w:val="1"/>
          <w:numId w:val="26"/>
        </w:numPr>
        <w:rPr>
          <w:rFonts w:eastAsia="等线"/>
          <w:b/>
          <w:bCs/>
          <w:i/>
          <w:iCs/>
          <w:lang w:eastAsia="zh-CN"/>
        </w:rPr>
      </w:pPr>
      <w:r w:rsidRPr="00D3624D">
        <w:rPr>
          <w:rFonts w:eastAsia="等线" w:hint="eastAsia"/>
          <w:b/>
          <w:bCs/>
          <w:i/>
          <w:iCs/>
          <w:lang w:eastAsia="zh-CN"/>
        </w:rPr>
        <w:t xml:space="preserve">For </w:t>
      </w:r>
      <w:r w:rsidRPr="00D3624D">
        <w:rPr>
          <w:rFonts w:eastAsia="等线"/>
          <w:b/>
          <w:bCs/>
          <w:i/>
          <w:iCs/>
          <w:lang w:eastAsia="zh-CN"/>
        </w:rPr>
        <w:t xml:space="preserve">SBFD </w:t>
      </w:r>
      <w:r w:rsidRPr="00D3624D">
        <w:rPr>
          <w:rFonts w:eastAsia="等线" w:hint="eastAsia"/>
          <w:b/>
          <w:bCs/>
          <w:i/>
          <w:iCs/>
          <w:lang w:eastAsia="zh-CN"/>
        </w:rPr>
        <w:t>A</w:t>
      </w:r>
      <w:r w:rsidRPr="00D3624D">
        <w:rPr>
          <w:rFonts w:eastAsia="等线"/>
          <w:b/>
          <w:bCs/>
          <w:i/>
          <w:iCs/>
          <w:lang w:eastAsia="zh-CN"/>
        </w:rPr>
        <w:t>l</w:t>
      </w:r>
      <w:r w:rsidRPr="00D3624D">
        <w:rPr>
          <w:rFonts w:eastAsia="等线" w:hint="eastAsia"/>
          <w:b/>
          <w:bCs/>
          <w:i/>
          <w:iCs/>
          <w:lang w:eastAsia="zh-CN"/>
        </w:rPr>
        <w:t xml:space="preserve">t </w:t>
      </w:r>
      <w:r w:rsidRPr="00D3624D">
        <w:rPr>
          <w:rFonts w:eastAsia="等线"/>
          <w:b/>
          <w:bCs/>
          <w:i/>
          <w:iCs/>
          <w:lang w:eastAsia="zh-CN"/>
        </w:rPr>
        <w:t xml:space="preserve">2, DL Average-UPT decreases significantly </w:t>
      </w:r>
      <w:r w:rsidR="00A56109">
        <w:rPr>
          <w:rFonts w:eastAsia="等线"/>
          <w:b/>
          <w:bCs/>
          <w:i/>
          <w:iCs/>
          <w:lang w:eastAsia="zh-CN"/>
        </w:rPr>
        <w:t>for</w:t>
      </w:r>
      <w:r w:rsidRPr="00D3624D">
        <w:rPr>
          <w:rFonts w:eastAsia="等线"/>
          <w:b/>
          <w:bCs/>
          <w:i/>
          <w:iCs/>
          <w:lang w:eastAsia="zh-CN"/>
        </w:rPr>
        <w:t xml:space="preserve"> large packet and DL Average-UPT is similar with legacy TDD </w:t>
      </w:r>
      <w:r w:rsidR="00A56109">
        <w:rPr>
          <w:rFonts w:eastAsia="等线"/>
          <w:b/>
          <w:bCs/>
          <w:i/>
          <w:iCs/>
          <w:lang w:eastAsia="zh-CN"/>
        </w:rPr>
        <w:t>for</w:t>
      </w:r>
      <w:r w:rsidRPr="00D3624D">
        <w:rPr>
          <w:rFonts w:eastAsia="等线"/>
          <w:b/>
          <w:bCs/>
          <w:i/>
          <w:iCs/>
          <w:lang w:eastAsia="zh-CN"/>
        </w:rPr>
        <w:t xml:space="preserve"> small packet. </w:t>
      </w:r>
      <w:r w:rsidRPr="00D3624D">
        <w:rPr>
          <w:rFonts w:eastAsia="等线" w:hint="eastAsia"/>
          <w:b/>
          <w:bCs/>
          <w:i/>
          <w:iCs/>
          <w:lang w:eastAsia="zh-CN"/>
        </w:rPr>
        <w:t xml:space="preserve">For </w:t>
      </w:r>
      <w:r w:rsidRPr="00D3624D">
        <w:rPr>
          <w:rFonts w:eastAsia="等线"/>
          <w:b/>
          <w:bCs/>
          <w:i/>
          <w:iCs/>
          <w:lang w:eastAsia="zh-CN"/>
        </w:rPr>
        <w:t xml:space="preserve">SBFD </w:t>
      </w:r>
      <w:r w:rsidRPr="00D3624D">
        <w:rPr>
          <w:rFonts w:eastAsia="等线" w:hint="eastAsia"/>
          <w:b/>
          <w:bCs/>
          <w:i/>
          <w:iCs/>
          <w:lang w:eastAsia="zh-CN"/>
        </w:rPr>
        <w:t>A</w:t>
      </w:r>
      <w:r w:rsidRPr="00D3624D">
        <w:rPr>
          <w:rFonts w:eastAsia="等线"/>
          <w:b/>
          <w:bCs/>
          <w:i/>
          <w:iCs/>
          <w:lang w:eastAsia="zh-CN"/>
        </w:rPr>
        <w:t>l</w:t>
      </w:r>
      <w:r w:rsidRPr="00D3624D">
        <w:rPr>
          <w:rFonts w:eastAsia="等线" w:hint="eastAsia"/>
          <w:b/>
          <w:bCs/>
          <w:i/>
          <w:iCs/>
          <w:lang w:eastAsia="zh-CN"/>
        </w:rPr>
        <w:t xml:space="preserve">t </w:t>
      </w:r>
      <w:r w:rsidRPr="00D3624D">
        <w:rPr>
          <w:rFonts w:eastAsia="等线"/>
          <w:b/>
          <w:bCs/>
          <w:i/>
          <w:iCs/>
          <w:lang w:eastAsia="zh-CN"/>
        </w:rPr>
        <w:t xml:space="preserve">4, DL Average-UPT is similar with legacy TDD </w:t>
      </w:r>
      <w:r w:rsidR="00A56109">
        <w:rPr>
          <w:rFonts w:eastAsia="等线"/>
          <w:b/>
          <w:bCs/>
          <w:i/>
          <w:iCs/>
          <w:lang w:eastAsia="zh-CN"/>
        </w:rPr>
        <w:t>for</w:t>
      </w:r>
      <w:r w:rsidRPr="00D3624D">
        <w:rPr>
          <w:rFonts w:eastAsia="等线"/>
          <w:b/>
          <w:bCs/>
          <w:i/>
          <w:iCs/>
          <w:lang w:eastAsia="zh-CN"/>
        </w:rPr>
        <w:t xml:space="preserve"> large packet, and DL Average-UPT increases significantly </w:t>
      </w:r>
      <w:r w:rsidR="00A56109">
        <w:rPr>
          <w:rFonts w:eastAsia="等线"/>
          <w:b/>
          <w:bCs/>
          <w:i/>
          <w:iCs/>
          <w:lang w:eastAsia="zh-CN"/>
        </w:rPr>
        <w:t>for</w:t>
      </w:r>
      <w:r w:rsidRPr="00D3624D">
        <w:rPr>
          <w:rFonts w:eastAsia="等线"/>
          <w:b/>
          <w:bCs/>
          <w:i/>
          <w:iCs/>
          <w:lang w:eastAsia="zh-CN"/>
        </w:rPr>
        <w:t xml:space="preserve"> small packet.</w:t>
      </w:r>
    </w:p>
    <w:p w14:paraId="5072464F" w14:textId="032A34F9" w:rsidR="00C749B3" w:rsidRPr="00D3624D" w:rsidRDefault="00C749B3" w:rsidP="00857780">
      <w:pPr>
        <w:pStyle w:val="affffff2"/>
        <w:numPr>
          <w:ilvl w:val="1"/>
          <w:numId w:val="26"/>
        </w:numPr>
        <w:rPr>
          <w:rFonts w:eastAsia="等线"/>
          <w:b/>
          <w:bCs/>
          <w:i/>
          <w:iCs/>
          <w:lang w:eastAsia="zh-CN"/>
        </w:rPr>
      </w:pPr>
      <w:r w:rsidRPr="00D3624D">
        <w:rPr>
          <w:rFonts w:eastAsia="等线" w:hint="eastAsia"/>
          <w:b/>
          <w:bCs/>
          <w:i/>
          <w:iCs/>
          <w:lang w:eastAsia="zh-CN"/>
        </w:rPr>
        <w:t xml:space="preserve">For </w:t>
      </w:r>
      <w:r w:rsidRPr="00D3624D">
        <w:rPr>
          <w:rFonts w:eastAsia="等线"/>
          <w:b/>
          <w:bCs/>
          <w:i/>
          <w:iCs/>
          <w:lang w:eastAsia="zh-CN"/>
        </w:rPr>
        <w:t xml:space="preserve">SBFD </w:t>
      </w:r>
      <w:r w:rsidRPr="00D3624D">
        <w:rPr>
          <w:rFonts w:eastAsia="等线" w:hint="eastAsia"/>
          <w:b/>
          <w:bCs/>
          <w:i/>
          <w:iCs/>
          <w:lang w:eastAsia="zh-CN"/>
        </w:rPr>
        <w:t>A</w:t>
      </w:r>
      <w:r w:rsidRPr="00D3624D">
        <w:rPr>
          <w:rFonts w:eastAsia="等线"/>
          <w:b/>
          <w:bCs/>
          <w:i/>
          <w:iCs/>
          <w:lang w:eastAsia="zh-CN"/>
        </w:rPr>
        <w:t>l</w:t>
      </w:r>
      <w:r w:rsidRPr="00D3624D">
        <w:rPr>
          <w:rFonts w:eastAsia="等线" w:hint="eastAsia"/>
          <w:b/>
          <w:bCs/>
          <w:i/>
          <w:iCs/>
          <w:lang w:eastAsia="zh-CN"/>
        </w:rPr>
        <w:t xml:space="preserve">t </w:t>
      </w:r>
      <w:r w:rsidRPr="00D3624D">
        <w:rPr>
          <w:rFonts w:eastAsia="等线"/>
          <w:b/>
          <w:bCs/>
          <w:i/>
          <w:iCs/>
          <w:lang w:eastAsia="zh-CN"/>
        </w:rPr>
        <w:t xml:space="preserve">2, </w:t>
      </w:r>
      <w:r w:rsidRPr="00D3624D">
        <w:rPr>
          <w:rFonts w:eastAsia="等线" w:hint="eastAsia"/>
          <w:b/>
          <w:bCs/>
          <w:i/>
          <w:iCs/>
          <w:lang w:eastAsia="zh-CN"/>
        </w:rPr>
        <w:t>t</w:t>
      </w:r>
      <w:r w:rsidRPr="00D3624D">
        <w:rPr>
          <w:rFonts w:eastAsia="等线"/>
          <w:b/>
          <w:bCs/>
          <w:i/>
          <w:iCs/>
          <w:lang w:eastAsia="zh-CN"/>
        </w:rPr>
        <w:t xml:space="preserve">he </w:t>
      </w:r>
      <w:r w:rsidR="00A56109">
        <w:rPr>
          <w:rFonts w:eastAsia="等线"/>
          <w:b/>
          <w:bCs/>
          <w:i/>
          <w:iCs/>
          <w:lang w:eastAsia="zh-CN"/>
        </w:rPr>
        <w:t>degradation</w:t>
      </w:r>
      <w:r w:rsidRPr="00D3624D">
        <w:rPr>
          <w:rFonts w:eastAsia="等线"/>
          <w:b/>
          <w:bCs/>
          <w:i/>
          <w:iCs/>
          <w:lang w:eastAsia="zh-CN"/>
        </w:rPr>
        <w:t xml:space="preserve"> of DL Average-UPT for small packet is </w:t>
      </w:r>
      <w:r w:rsidR="00A56109">
        <w:rPr>
          <w:rFonts w:eastAsia="等线"/>
          <w:b/>
          <w:bCs/>
          <w:i/>
          <w:iCs/>
          <w:lang w:eastAsia="zh-CN"/>
        </w:rPr>
        <w:t>less significant</w:t>
      </w:r>
      <w:r w:rsidRPr="00D3624D">
        <w:rPr>
          <w:rFonts w:eastAsia="等线"/>
          <w:b/>
          <w:bCs/>
          <w:i/>
          <w:iCs/>
          <w:lang w:eastAsia="zh-CN"/>
        </w:rPr>
        <w:t xml:space="preserve"> than that of large packet. </w:t>
      </w:r>
    </w:p>
    <w:p w14:paraId="5FF3968B" w14:textId="77777777" w:rsidR="00C749B3" w:rsidRPr="00D3624D" w:rsidRDefault="00C749B3" w:rsidP="00C749B3">
      <w:pPr>
        <w:rPr>
          <w:rFonts w:eastAsia="等线"/>
          <w:b/>
          <w:bCs/>
          <w:i/>
          <w:iCs/>
          <w:lang w:val="en-GB"/>
        </w:rPr>
      </w:pPr>
      <w:r w:rsidRPr="00D3624D">
        <w:rPr>
          <w:rFonts w:eastAsia="等线"/>
          <w:b/>
          <w:bCs/>
          <w:i/>
          <w:iCs/>
          <w:lang w:val="en-GB"/>
        </w:rPr>
        <w:t>-</w:t>
      </w:r>
      <w:r w:rsidRPr="00D3624D">
        <w:rPr>
          <w:rFonts w:eastAsia="等线"/>
          <w:b/>
          <w:bCs/>
          <w:i/>
          <w:iCs/>
          <w:lang w:val="en-GB"/>
        </w:rPr>
        <w:tab/>
        <w:t>For the ratio of improvement of UL performance and degradation of DL performance</w:t>
      </w:r>
    </w:p>
    <w:p w14:paraId="1EE33853" w14:textId="6CE7FEA8" w:rsidR="00C749B3" w:rsidRPr="00D3624D" w:rsidRDefault="00C749B3" w:rsidP="00857780">
      <w:pPr>
        <w:pStyle w:val="affffff2"/>
        <w:numPr>
          <w:ilvl w:val="1"/>
          <w:numId w:val="26"/>
        </w:numPr>
        <w:rPr>
          <w:rFonts w:eastAsia="等线"/>
          <w:b/>
          <w:bCs/>
          <w:i/>
          <w:iCs/>
          <w:lang w:eastAsia="zh-CN"/>
        </w:rPr>
      </w:pPr>
      <w:r w:rsidRPr="00D3624D">
        <w:rPr>
          <w:rFonts w:eastAsia="等线" w:hint="eastAsia"/>
          <w:b/>
          <w:bCs/>
          <w:i/>
          <w:iCs/>
          <w:lang w:eastAsia="zh-CN"/>
        </w:rPr>
        <w:t>F</w:t>
      </w:r>
      <w:r w:rsidRPr="00D3624D">
        <w:rPr>
          <w:rFonts w:eastAsia="等线"/>
          <w:b/>
          <w:bCs/>
          <w:i/>
          <w:iCs/>
          <w:lang w:eastAsia="zh-CN"/>
        </w:rPr>
        <w:t>o</w:t>
      </w:r>
      <w:r w:rsidRPr="00D3624D">
        <w:rPr>
          <w:rFonts w:eastAsia="等线" w:hint="eastAsia"/>
          <w:b/>
          <w:bCs/>
          <w:i/>
          <w:iCs/>
          <w:lang w:eastAsia="zh-CN"/>
        </w:rPr>
        <w:t xml:space="preserve">r </w:t>
      </w:r>
      <w:r w:rsidRPr="00D3624D">
        <w:rPr>
          <w:rFonts w:eastAsia="等线"/>
          <w:b/>
          <w:bCs/>
          <w:i/>
          <w:iCs/>
          <w:lang w:eastAsia="zh-CN"/>
        </w:rPr>
        <w:t xml:space="preserve">SBFD </w:t>
      </w:r>
      <w:r w:rsidRPr="00D3624D">
        <w:rPr>
          <w:rFonts w:eastAsia="等线" w:hint="eastAsia"/>
          <w:b/>
          <w:bCs/>
          <w:i/>
          <w:iCs/>
          <w:lang w:eastAsia="zh-CN"/>
        </w:rPr>
        <w:t xml:space="preserve">Alt </w:t>
      </w:r>
      <w:r w:rsidRPr="00D3624D">
        <w:rPr>
          <w:rFonts w:eastAsia="等线"/>
          <w:b/>
          <w:bCs/>
          <w:i/>
          <w:iCs/>
          <w:lang w:eastAsia="zh-CN"/>
        </w:rPr>
        <w:t>2, improvement of UL performance is</w:t>
      </w:r>
      <w:r w:rsidR="00A56109">
        <w:rPr>
          <w:rFonts w:eastAsia="等线"/>
          <w:b/>
          <w:bCs/>
          <w:i/>
          <w:iCs/>
          <w:lang w:eastAsia="zh-CN"/>
        </w:rPr>
        <w:t xml:space="preserve"> more significant</w:t>
      </w:r>
      <w:r w:rsidRPr="00D3624D">
        <w:rPr>
          <w:rFonts w:eastAsia="等线"/>
          <w:b/>
          <w:bCs/>
          <w:i/>
          <w:iCs/>
          <w:lang w:eastAsia="zh-CN"/>
        </w:rPr>
        <w:t xml:space="preserve"> than the degradation of DL performance </w:t>
      </w:r>
      <w:r w:rsidRPr="00D3624D">
        <w:rPr>
          <w:rFonts w:eastAsia="等线" w:hint="eastAsia"/>
          <w:b/>
          <w:bCs/>
          <w:i/>
          <w:iCs/>
          <w:lang w:eastAsia="zh-CN"/>
        </w:rPr>
        <w:t>for large and small packet</w:t>
      </w:r>
      <w:r w:rsidRPr="00D3624D">
        <w:rPr>
          <w:rFonts w:eastAsia="等线"/>
          <w:b/>
          <w:bCs/>
          <w:i/>
          <w:iCs/>
          <w:lang w:eastAsia="zh-CN"/>
        </w:rPr>
        <w:t>.</w:t>
      </w:r>
    </w:p>
    <w:p w14:paraId="0DF49C3A" w14:textId="77777777" w:rsidR="00C749B3" w:rsidRPr="00D3624D" w:rsidRDefault="00C749B3" w:rsidP="00857780">
      <w:pPr>
        <w:pStyle w:val="affffff2"/>
        <w:numPr>
          <w:ilvl w:val="0"/>
          <w:numId w:val="25"/>
        </w:numPr>
        <w:rPr>
          <w:rFonts w:eastAsia="等线"/>
          <w:b/>
          <w:bCs/>
          <w:i/>
          <w:iCs/>
          <w:lang w:val="en-US"/>
        </w:rPr>
      </w:pPr>
      <w:r w:rsidRPr="00D3624D">
        <w:rPr>
          <w:rFonts w:eastAsia="等线" w:hint="eastAsia"/>
          <w:b/>
          <w:bCs/>
          <w:i/>
          <w:iCs/>
          <w:lang w:val="en-US" w:eastAsia="zh-CN"/>
        </w:rPr>
        <w:t>F</w:t>
      </w:r>
      <w:r w:rsidRPr="00D3624D">
        <w:rPr>
          <w:rFonts w:eastAsia="等线"/>
          <w:b/>
          <w:bCs/>
          <w:i/>
          <w:iCs/>
          <w:lang w:val="en-US" w:eastAsia="zh-CN"/>
        </w:rPr>
        <w:t>o</w:t>
      </w:r>
      <w:r w:rsidRPr="00D3624D">
        <w:rPr>
          <w:rFonts w:eastAsia="等线" w:hint="eastAsia"/>
          <w:b/>
          <w:bCs/>
          <w:i/>
          <w:iCs/>
          <w:lang w:val="en-US" w:eastAsia="zh-CN"/>
        </w:rPr>
        <w:t xml:space="preserve">r </w:t>
      </w:r>
      <w:r w:rsidRPr="00D3624D">
        <w:rPr>
          <w:rFonts w:eastAsia="等线"/>
          <w:b/>
          <w:bCs/>
          <w:i/>
          <w:iCs/>
          <w:lang w:val="en-US"/>
        </w:rPr>
        <w:t xml:space="preserve">SBFD </w:t>
      </w:r>
      <w:r w:rsidRPr="00D3624D">
        <w:rPr>
          <w:rFonts w:eastAsia="等线" w:hint="eastAsia"/>
          <w:b/>
          <w:bCs/>
          <w:i/>
          <w:iCs/>
          <w:lang w:val="en-US" w:eastAsia="zh-CN"/>
        </w:rPr>
        <w:t>A</w:t>
      </w:r>
      <w:r w:rsidRPr="00D3624D">
        <w:rPr>
          <w:rFonts w:eastAsia="等线"/>
          <w:b/>
          <w:bCs/>
          <w:i/>
          <w:iCs/>
          <w:lang w:val="en-US" w:eastAsia="zh-CN"/>
        </w:rPr>
        <w:t>l</w:t>
      </w:r>
      <w:r w:rsidRPr="00D3624D">
        <w:rPr>
          <w:rFonts w:eastAsia="等线" w:hint="eastAsia"/>
          <w:b/>
          <w:bCs/>
          <w:i/>
          <w:iCs/>
          <w:lang w:val="en-US" w:eastAsia="zh-CN"/>
        </w:rPr>
        <w:t xml:space="preserve">t </w:t>
      </w:r>
      <w:r w:rsidRPr="00D3624D">
        <w:rPr>
          <w:rFonts w:eastAsia="等线"/>
          <w:b/>
          <w:bCs/>
          <w:i/>
          <w:iCs/>
          <w:lang w:val="en-US"/>
        </w:rPr>
        <w:t xml:space="preserve">4, </w:t>
      </w:r>
      <w:r w:rsidRPr="00D3624D">
        <w:rPr>
          <w:rFonts w:eastAsia="等线" w:hint="eastAsia"/>
          <w:b/>
          <w:bCs/>
          <w:i/>
          <w:iCs/>
          <w:lang w:val="en-US" w:eastAsia="zh-CN"/>
        </w:rPr>
        <w:t xml:space="preserve">both </w:t>
      </w:r>
      <w:r w:rsidRPr="00D3624D">
        <w:rPr>
          <w:rFonts w:eastAsia="等线"/>
          <w:b/>
          <w:bCs/>
          <w:i/>
          <w:iCs/>
          <w:lang w:eastAsia="zh-CN"/>
        </w:rPr>
        <w:t xml:space="preserve">UL performance </w:t>
      </w:r>
      <w:r w:rsidRPr="00D3624D">
        <w:rPr>
          <w:rFonts w:eastAsia="等线" w:hint="eastAsia"/>
          <w:b/>
          <w:bCs/>
          <w:i/>
          <w:iCs/>
          <w:lang w:eastAsia="zh-CN"/>
        </w:rPr>
        <w:t xml:space="preserve">and </w:t>
      </w:r>
      <w:r w:rsidRPr="00D3624D">
        <w:rPr>
          <w:rFonts w:eastAsia="等线"/>
          <w:b/>
          <w:bCs/>
          <w:i/>
          <w:iCs/>
          <w:lang w:eastAsia="zh-CN"/>
        </w:rPr>
        <w:t xml:space="preserve">DL performance </w:t>
      </w:r>
      <w:r w:rsidRPr="00D3624D">
        <w:rPr>
          <w:rFonts w:eastAsia="等线" w:hint="eastAsia"/>
          <w:b/>
          <w:bCs/>
          <w:i/>
          <w:iCs/>
          <w:lang w:eastAsia="zh-CN"/>
        </w:rPr>
        <w:t>are improved</w:t>
      </w:r>
      <w:r w:rsidRPr="00D3624D">
        <w:rPr>
          <w:rFonts w:eastAsia="等线"/>
          <w:b/>
          <w:bCs/>
          <w:i/>
          <w:iCs/>
          <w:lang w:eastAsia="zh-CN"/>
        </w:rPr>
        <w:t>.</w:t>
      </w:r>
    </w:p>
    <w:p w14:paraId="42431737" w14:textId="22DE79B7" w:rsidR="00C749B3" w:rsidRPr="00C749B3" w:rsidRDefault="00C749B3" w:rsidP="00F03574">
      <w:pPr>
        <w:spacing w:beforeLines="50" w:before="120"/>
        <w:rPr>
          <w:rFonts w:eastAsiaTheme="minorEastAsia"/>
        </w:rPr>
      </w:pPr>
    </w:p>
    <w:p w14:paraId="28E8B5F3" w14:textId="3BB830D0" w:rsidR="00C749B3" w:rsidRPr="00D3624D" w:rsidRDefault="00C749B3" w:rsidP="00582ACE">
      <w:pPr>
        <w:pStyle w:val="observation"/>
        <w:rPr>
          <w:rFonts w:eastAsia="等线"/>
        </w:rPr>
      </w:pPr>
      <w:r w:rsidRPr="00D3624D">
        <w:t xml:space="preserve">In InH scenario </w:t>
      </w:r>
      <w:r w:rsidRPr="00D3624D">
        <w:rPr>
          <w:rFonts w:hint="eastAsia"/>
        </w:rPr>
        <w:t xml:space="preserve">with high and low </w:t>
      </w:r>
      <w:r w:rsidRPr="00D3624D">
        <w:t xml:space="preserve">CLI </w:t>
      </w:r>
      <w:r w:rsidRPr="00D3624D">
        <w:rPr>
          <w:rFonts w:hint="eastAsia"/>
        </w:rPr>
        <w:t>suppression capability</w:t>
      </w:r>
      <w:r w:rsidRPr="00D3624D">
        <w:t xml:space="preserve">, following </w:t>
      </w:r>
      <w:r w:rsidR="00A56109">
        <w:t xml:space="preserve">observation </w:t>
      </w:r>
      <w:r w:rsidRPr="00D3624D">
        <w:t xml:space="preserve">can be </w:t>
      </w:r>
      <w:r w:rsidR="00A56109">
        <w:t>obtained</w:t>
      </w:r>
      <w:r w:rsidRPr="00D3624D">
        <w:t xml:space="preserve"> for DL/UL Average-UPT </w:t>
      </w:r>
      <w:r w:rsidRPr="00D3624D">
        <w:rPr>
          <w:rFonts w:hint="eastAsia"/>
        </w:rPr>
        <w:t xml:space="preserve">of </w:t>
      </w:r>
      <w:r w:rsidR="00A56109">
        <w:t>SBFD:</w:t>
      </w:r>
    </w:p>
    <w:p w14:paraId="0298F9A8" w14:textId="56C850F6" w:rsidR="00C749B3" w:rsidRPr="00D3624D" w:rsidRDefault="00C749B3" w:rsidP="00857780">
      <w:pPr>
        <w:pStyle w:val="affffff2"/>
        <w:numPr>
          <w:ilvl w:val="0"/>
          <w:numId w:val="40"/>
        </w:numPr>
        <w:rPr>
          <w:rFonts w:eastAsiaTheme="minorEastAsia"/>
        </w:rPr>
      </w:pPr>
      <w:r w:rsidRPr="00D3624D">
        <w:rPr>
          <w:rFonts w:eastAsia="等线"/>
          <w:b/>
          <w:bCs/>
          <w:i/>
          <w:iCs/>
        </w:rPr>
        <w:t>UL Average-UPT and DL Average-UPT in InH with high CLI suppression capability is nearly same with that in InH with low CLI suppression capab</w:t>
      </w:r>
      <w:r w:rsidR="00A56109">
        <w:rPr>
          <w:rFonts w:eastAsia="等线"/>
          <w:b/>
          <w:bCs/>
          <w:i/>
          <w:iCs/>
        </w:rPr>
        <w:t>ility in low, medium and high RU,</w:t>
      </w:r>
      <w:r w:rsidRPr="00D3624D">
        <w:rPr>
          <w:rFonts w:eastAsia="等线"/>
          <w:b/>
          <w:bCs/>
          <w:i/>
          <w:iCs/>
        </w:rPr>
        <w:t xml:space="preserve"> for</w:t>
      </w:r>
      <w:r w:rsidR="00A56109">
        <w:rPr>
          <w:rFonts w:eastAsia="等线"/>
          <w:b/>
          <w:bCs/>
          <w:i/>
          <w:iCs/>
        </w:rPr>
        <w:t xml:space="preserve"> both</w:t>
      </w:r>
      <w:r w:rsidRPr="00D3624D">
        <w:rPr>
          <w:rFonts w:eastAsia="等线"/>
          <w:b/>
          <w:bCs/>
          <w:i/>
          <w:iCs/>
        </w:rPr>
        <w:t xml:space="preserve"> large packet and small packet.</w:t>
      </w:r>
    </w:p>
    <w:p w14:paraId="4BF02810" w14:textId="573DCBB2" w:rsidR="00C749B3" w:rsidRPr="00C749B3" w:rsidRDefault="00C749B3" w:rsidP="00F03574">
      <w:pPr>
        <w:spacing w:beforeLines="50" w:before="120"/>
        <w:rPr>
          <w:rFonts w:eastAsiaTheme="minorEastAsia"/>
          <w:lang w:val="en-GB"/>
        </w:rPr>
      </w:pPr>
    </w:p>
    <w:p w14:paraId="2D03A9C6" w14:textId="32A25F4A" w:rsidR="00C749B3" w:rsidRPr="00D3624D" w:rsidRDefault="00C749B3" w:rsidP="00582ACE">
      <w:pPr>
        <w:pStyle w:val="observation"/>
        <w:rPr>
          <w:rFonts w:eastAsia="等线"/>
        </w:rPr>
      </w:pPr>
      <w:r w:rsidRPr="00D3624D">
        <w:t xml:space="preserve">In InH scenario, following </w:t>
      </w:r>
      <w:r w:rsidR="00A56109">
        <w:t xml:space="preserve">observations </w:t>
      </w:r>
      <w:r w:rsidRPr="00D3624D">
        <w:t xml:space="preserve">can be </w:t>
      </w:r>
      <w:r w:rsidR="00A56109">
        <w:t>obtained</w:t>
      </w:r>
      <w:r w:rsidRPr="00D3624D">
        <w:t xml:space="preserve"> for DL/UL latency </w:t>
      </w:r>
      <w:r w:rsidRPr="00D3624D">
        <w:rPr>
          <w:rFonts w:hint="eastAsia"/>
        </w:rPr>
        <w:t xml:space="preserve">of </w:t>
      </w:r>
      <w:r w:rsidRPr="00D3624D">
        <w:t xml:space="preserve">SBFD </w:t>
      </w:r>
      <w:r w:rsidRPr="00D3624D">
        <w:rPr>
          <w:rFonts w:hint="eastAsia"/>
        </w:rPr>
        <w:t xml:space="preserve">compared with legacy </w:t>
      </w:r>
      <w:r w:rsidRPr="00D3624D">
        <w:t>T</w:t>
      </w:r>
      <w:r w:rsidR="00A56109">
        <w:t>DD:</w:t>
      </w:r>
    </w:p>
    <w:p w14:paraId="6AF40543" w14:textId="77777777" w:rsidR="00C749B3" w:rsidRPr="00D3624D" w:rsidRDefault="00C749B3" w:rsidP="00857780">
      <w:pPr>
        <w:pStyle w:val="affffff2"/>
        <w:numPr>
          <w:ilvl w:val="0"/>
          <w:numId w:val="26"/>
        </w:numPr>
        <w:rPr>
          <w:rFonts w:eastAsia="等线"/>
          <w:b/>
          <w:bCs/>
          <w:i/>
          <w:iCs/>
        </w:rPr>
      </w:pPr>
      <w:r w:rsidRPr="00D3624D">
        <w:rPr>
          <w:rFonts w:eastAsia="等线"/>
          <w:b/>
          <w:bCs/>
          <w:i/>
          <w:iCs/>
        </w:rPr>
        <w:t>F</w:t>
      </w:r>
      <w:r w:rsidRPr="00D3624D">
        <w:rPr>
          <w:rFonts w:eastAsia="等线" w:hint="eastAsia"/>
          <w:b/>
          <w:bCs/>
          <w:i/>
          <w:iCs/>
          <w:lang w:eastAsia="zh-CN"/>
        </w:rPr>
        <w:t xml:space="preserve">or </w:t>
      </w:r>
      <w:r w:rsidRPr="00D3624D">
        <w:rPr>
          <w:rFonts w:eastAsia="等线"/>
          <w:b/>
          <w:bCs/>
          <w:i/>
          <w:iCs/>
        </w:rPr>
        <w:t xml:space="preserve">UL </w:t>
      </w:r>
      <w:r w:rsidRPr="00D3624D">
        <w:rPr>
          <w:rFonts w:eastAsia="等线" w:hint="eastAsia"/>
          <w:b/>
          <w:bCs/>
          <w:i/>
          <w:iCs/>
          <w:lang w:eastAsia="zh-CN"/>
        </w:rPr>
        <w:t>latency</w:t>
      </w:r>
    </w:p>
    <w:p w14:paraId="2E7ADAB8" w14:textId="44E673F0" w:rsidR="00C749B3" w:rsidRPr="00D3624D" w:rsidRDefault="00C749B3" w:rsidP="00857780">
      <w:pPr>
        <w:pStyle w:val="affffff2"/>
        <w:numPr>
          <w:ilvl w:val="1"/>
          <w:numId w:val="26"/>
        </w:numPr>
        <w:rPr>
          <w:rFonts w:eastAsia="等线"/>
          <w:b/>
          <w:bCs/>
          <w:i/>
          <w:iCs/>
          <w:lang w:val="en-US"/>
        </w:rPr>
      </w:pPr>
      <w:r w:rsidRPr="00D3624D">
        <w:rPr>
          <w:rFonts w:eastAsia="等线"/>
          <w:b/>
          <w:bCs/>
          <w:i/>
          <w:iCs/>
        </w:rPr>
        <w:t xml:space="preserve">UL </w:t>
      </w:r>
      <w:r w:rsidRPr="00D3624D">
        <w:rPr>
          <w:rFonts w:eastAsia="等线" w:hint="eastAsia"/>
          <w:b/>
          <w:bCs/>
          <w:i/>
          <w:iCs/>
          <w:lang w:eastAsia="zh-CN"/>
        </w:rPr>
        <w:t xml:space="preserve">latency of </w:t>
      </w:r>
      <w:r w:rsidRPr="00D3624D">
        <w:rPr>
          <w:rFonts w:eastAsia="等线"/>
          <w:b/>
          <w:bCs/>
          <w:i/>
          <w:iCs/>
          <w:lang w:eastAsia="zh-CN"/>
        </w:rPr>
        <w:t xml:space="preserve">SBFD </w:t>
      </w:r>
      <w:r w:rsidRPr="00D3624D">
        <w:rPr>
          <w:rFonts w:eastAsia="等线" w:hint="eastAsia"/>
          <w:b/>
          <w:bCs/>
          <w:i/>
          <w:iCs/>
          <w:lang w:eastAsia="zh-CN"/>
        </w:rPr>
        <w:t>A</w:t>
      </w:r>
      <w:r w:rsidRPr="00D3624D">
        <w:rPr>
          <w:rFonts w:eastAsia="等线"/>
          <w:b/>
          <w:bCs/>
          <w:i/>
          <w:iCs/>
          <w:lang w:eastAsia="zh-CN"/>
        </w:rPr>
        <w:t>l</w:t>
      </w:r>
      <w:r w:rsidRPr="00D3624D">
        <w:rPr>
          <w:rFonts w:eastAsia="等线" w:hint="eastAsia"/>
          <w:b/>
          <w:bCs/>
          <w:i/>
          <w:iCs/>
          <w:lang w:eastAsia="zh-CN"/>
        </w:rPr>
        <w:t xml:space="preserve">t </w:t>
      </w:r>
      <w:r w:rsidRPr="00D3624D">
        <w:rPr>
          <w:rFonts w:eastAsia="等线"/>
          <w:b/>
          <w:bCs/>
          <w:i/>
          <w:iCs/>
          <w:lang w:eastAsia="zh-CN"/>
        </w:rPr>
        <w:t xml:space="preserve">2 </w:t>
      </w:r>
      <w:r w:rsidRPr="00D3624D">
        <w:rPr>
          <w:rFonts w:eastAsia="等线" w:hint="eastAsia"/>
          <w:b/>
          <w:bCs/>
          <w:i/>
          <w:iCs/>
          <w:lang w:eastAsia="zh-CN"/>
        </w:rPr>
        <w:t xml:space="preserve">and </w:t>
      </w:r>
      <w:r w:rsidRPr="00D3624D">
        <w:rPr>
          <w:rFonts w:eastAsia="等线"/>
          <w:b/>
          <w:bCs/>
          <w:i/>
          <w:iCs/>
          <w:lang w:eastAsia="zh-CN"/>
        </w:rPr>
        <w:t xml:space="preserve">SBFD </w:t>
      </w:r>
      <w:r w:rsidRPr="00D3624D">
        <w:rPr>
          <w:rFonts w:eastAsia="等线" w:hint="eastAsia"/>
          <w:b/>
          <w:bCs/>
          <w:i/>
          <w:iCs/>
          <w:lang w:eastAsia="zh-CN"/>
        </w:rPr>
        <w:t xml:space="preserve">Alt </w:t>
      </w:r>
      <w:r w:rsidRPr="00D3624D">
        <w:rPr>
          <w:rFonts w:eastAsia="等线"/>
          <w:b/>
          <w:bCs/>
          <w:i/>
          <w:iCs/>
          <w:lang w:eastAsia="zh-CN"/>
        </w:rPr>
        <w:t xml:space="preserve">4 </w:t>
      </w:r>
      <w:r w:rsidRPr="00D3624D">
        <w:rPr>
          <w:rFonts w:eastAsia="等线" w:hint="eastAsia"/>
          <w:b/>
          <w:bCs/>
          <w:i/>
          <w:iCs/>
          <w:lang w:eastAsia="zh-CN"/>
        </w:rPr>
        <w:t>decreases</w:t>
      </w:r>
      <w:r w:rsidRPr="00D3624D">
        <w:rPr>
          <w:rFonts w:eastAsia="等线"/>
          <w:b/>
          <w:bCs/>
          <w:i/>
          <w:iCs/>
          <w:lang w:eastAsia="zh-CN"/>
        </w:rPr>
        <w:t xml:space="preserve"> </w:t>
      </w:r>
      <w:r w:rsidRPr="00D3624D">
        <w:rPr>
          <w:rFonts w:eastAsia="等线" w:hint="eastAsia"/>
          <w:b/>
          <w:bCs/>
          <w:i/>
          <w:iCs/>
          <w:lang w:eastAsia="zh-CN"/>
        </w:rPr>
        <w:t xml:space="preserve">compared with legacy </w:t>
      </w:r>
      <w:r w:rsidRPr="00D3624D">
        <w:rPr>
          <w:rFonts w:eastAsia="等线"/>
          <w:b/>
          <w:bCs/>
          <w:i/>
          <w:iCs/>
        </w:rPr>
        <w:t xml:space="preserve">TDD </w:t>
      </w:r>
      <w:r w:rsidRPr="00D3624D">
        <w:rPr>
          <w:rFonts w:eastAsia="等线"/>
          <w:b/>
          <w:bCs/>
          <w:i/>
          <w:iCs/>
          <w:lang w:val="en-US"/>
        </w:rPr>
        <w:t xml:space="preserve">for </w:t>
      </w:r>
      <w:r w:rsidRPr="00D3624D">
        <w:rPr>
          <w:rFonts w:eastAsia="等线" w:hint="eastAsia"/>
          <w:b/>
          <w:bCs/>
          <w:i/>
          <w:iCs/>
          <w:lang w:val="en-US"/>
        </w:rPr>
        <w:t>large and small packet</w:t>
      </w:r>
      <w:r w:rsidRPr="00D3624D">
        <w:rPr>
          <w:rFonts w:eastAsia="等线"/>
          <w:b/>
          <w:bCs/>
          <w:i/>
          <w:iCs/>
        </w:rPr>
        <w:t>.</w:t>
      </w:r>
    </w:p>
    <w:p w14:paraId="3A25A221" w14:textId="669EDA82" w:rsidR="00C749B3" w:rsidRPr="00D3624D" w:rsidRDefault="00C749B3" w:rsidP="00857780">
      <w:pPr>
        <w:pStyle w:val="affffff2"/>
        <w:numPr>
          <w:ilvl w:val="1"/>
          <w:numId w:val="26"/>
        </w:numPr>
        <w:rPr>
          <w:rFonts w:eastAsia="等线"/>
          <w:b/>
          <w:bCs/>
          <w:i/>
          <w:iCs/>
          <w:lang w:val="en-US"/>
        </w:rPr>
      </w:pPr>
      <w:r w:rsidRPr="00D3624D">
        <w:rPr>
          <w:rFonts w:eastAsia="等线" w:hint="eastAsia"/>
          <w:b/>
          <w:bCs/>
          <w:i/>
          <w:iCs/>
          <w:lang w:val="en-US" w:eastAsia="zh-CN"/>
        </w:rPr>
        <w:t xml:space="preserve">For </w:t>
      </w:r>
      <w:r w:rsidRPr="00D3624D">
        <w:rPr>
          <w:rFonts w:eastAsia="等线"/>
          <w:b/>
          <w:bCs/>
          <w:i/>
          <w:iCs/>
          <w:lang w:eastAsia="zh-CN"/>
        </w:rPr>
        <w:t xml:space="preserve">SBFD </w:t>
      </w:r>
      <w:r w:rsidRPr="00D3624D">
        <w:rPr>
          <w:rFonts w:eastAsia="等线" w:hint="eastAsia"/>
          <w:b/>
          <w:bCs/>
          <w:i/>
          <w:iCs/>
          <w:lang w:eastAsia="zh-CN"/>
        </w:rPr>
        <w:t>A</w:t>
      </w:r>
      <w:r w:rsidRPr="00D3624D">
        <w:rPr>
          <w:rFonts w:eastAsia="等线"/>
          <w:b/>
          <w:bCs/>
          <w:i/>
          <w:iCs/>
          <w:lang w:eastAsia="zh-CN"/>
        </w:rPr>
        <w:t>l</w:t>
      </w:r>
      <w:r w:rsidRPr="00D3624D">
        <w:rPr>
          <w:rFonts w:eastAsia="等线" w:hint="eastAsia"/>
          <w:b/>
          <w:bCs/>
          <w:i/>
          <w:iCs/>
          <w:lang w:eastAsia="zh-CN"/>
        </w:rPr>
        <w:t xml:space="preserve">t </w:t>
      </w:r>
      <w:r w:rsidRPr="00D3624D">
        <w:rPr>
          <w:rFonts w:eastAsia="等线"/>
          <w:b/>
          <w:bCs/>
          <w:i/>
          <w:iCs/>
          <w:lang w:eastAsia="zh-CN"/>
        </w:rPr>
        <w:t xml:space="preserve">2 </w:t>
      </w:r>
      <w:r w:rsidRPr="00D3624D">
        <w:rPr>
          <w:rFonts w:eastAsia="等线" w:hint="eastAsia"/>
          <w:b/>
          <w:bCs/>
          <w:i/>
          <w:iCs/>
          <w:lang w:eastAsia="zh-CN"/>
        </w:rPr>
        <w:t xml:space="preserve">and </w:t>
      </w:r>
      <w:r w:rsidRPr="00D3624D">
        <w:rPr>
          <w:rFonts w:eastAsia="等线"/>
          <w:b/>
          <w:bCs/>
          <w:i/>
          <w:iCs/>
          <w:lang w:eastAsia="zh-CN"/>
        </w:rPr>
        <w:t xml:space="preserve">SBFD </w:t>
      </w:r>
      <w:r w:rsidRPr="00D3624D">
        <w:rPr>
          <w:rFonts w:eastAsia="等线" w:hint="eastAsia"/>
          <w:b/>
          <w:bCs/>
          <w:i/>
          <w:iCs/>
          <w:lang w:eastAsia="zh-CN"/>
        </w:rPr>
        <w:t xml:space="preserve">Alt </w:t>
      </w:r>
      <w:r w:rsidRPr="00D3624D">
        <w:rPr>
          <w:rFonts w:eastAsia="等线"/>
          <w:b/>
          <w:bCs/>
          <w:i/>
          <w:iCs/>
          <w:lang w:eastAsia="zh-CN"/>
        </w:rPr>
        <w:t xml:space="preserve">4, </w:t>
      </w:r>
      <w:r w:rsidRPr="00D3624D">
        <w:rPr>
          <w:rFonts w:eastAsia="等线" w:hint="eastAsia"/>
          <w:b/>
          <w:bCs/>
          <w:i/>
          <w:iCs/>
          <w:lang w:eastAsia="zh-CN"/>
        </w:rPr>
        <w:t>t</w:t>
      </w:r>
      <w:r w:rsidRPr="00D3624D">
        <w:rPr>
          <w:rFonts w:eastAsia="等线" w:hint="eastAsia"/>
          <w:b/>
          <w:bCs/>
          <w:i/>
          <w:iCs/>
          <w:lang w:val="en-US" w:eastAsia="zh-CN"/>
        </w:rPr>
        <w:t xml:space="preserve">he improvement of </w:t>
      </w:r>
      <w:r w:rsidRPr="00D3624D">
        <w:rPr>
          <w:rFonts w:eastAsia="等线"/>
          <w:b/>
          <w:bCs/>
          <w:i/>
          <w:iCs/>
        </w:rPr>
        <w:t xml:space="preserve">UL </w:t>
      </w:r>
      <w:r w:rsidRPr="00D3624D">
        <w:rPr>
          <w:rFonts w:eastAsia="等线" w:hint="eastAsia"/>
          <w:b/>
          <w:bCs/>
          <w:i/>
          <w:iCs/>
          <w:lang w:eastAsia="zh-CN"/>
        </w:rPr>
        <w:t>latency</w:t>
      </w:r>
      <w:r w:rsidRPr="00D3624D">
        <w:rPr>
          <w:rFonts w:eastAsia="等线" w:hint="eastAsia"/>
          <w:b/>
          <w:bCs/>
          <w:i/>
          <w:iCs/>
          <w:lang w:val="en-US" w:eastAsia="zh-CN"/>
        </w:rPr>
        <w:t xml:space="preserve"> for small packet is </w:t>
      </w:r>
      <w:r w:rsidR="00A56109">
        <w:rPr>
          <w:rFonts w:eastAsia="等线"/>
          <w:b/>
          <w:bCs/>
          <w:i/>
          <w:iCs/>
          <w:lang w:val="en-US" w:eastAsia="zh-CN"/>
        </w:rPr>
        <w:t>more significant</w:t>
      </w:r>
      <w:r w:rsidRPr="00D3624D">
        <w:rPr>
          <w:rFonts w:eastAsia="等线"/>
          <w:b/>
          <w:bCs/>
          <w:i/>
          <w:iCs/>
          <w:lang w:val="en-US" w:eastAsia="zh-CN"/>
        </w:rPr>
        <w:t xml:space="preserve"> </w:t>
      </w:r>
      <w:r w:rsidRPr="00D3624D">
        <w:rPr>
          <w:rFonts w:eastAsia="等线" w:hint="eastAsia"/>
          <w:b/>
          <w:bCs/>
          <w:i/>
          <w:iCs/>
          <w:lang w:val="en-US" w:eastAsia="zh-CN"/>
        </w:rPr>
        <w:t>than</w:t>
      </w:r>
      <w:r w:rsidRPr="00D3624D">
        <w:rPr>
          <w:rFonts w:eastAsia="等线"/>
          <w:b/>
          <w:bCs/>
          <w:i/>
          <w:iCs/>
          <w:lang w:val="en-US" w:eastAsia="zh-CN"/>
        </w:rPr>
        <w:t xml:space="preserve"> </w:t>
      </w:r>
      <w:r w:rsidRPr="00D3624D">
        <w:rPr>
          <w:rFonts w:eastAsia="等线" w:hint="eastAsia"/>
          <w:b/>
          <w:bCs/>
          <w:i/>
          <w:iCs/>
          <w:lang w:val="en-US" w:eastAsia="zh-CN"/>
        </w:rPr>
        <w:t>that of large packet</w:t>
      </w:r>
      <w:r w:rsidRPr="00D3624D">
        <w:rPr>
          <w:rFonts w:eastAsia="等线"/>
          <w:b/>
          <w:bCs/>
          <w:i/>
          <w:iCs/>
          <w:lang w:val="en-US" w:eastAsia="zh-CN"/>
        </w:rPr>
        <w:t>.</w:t>
      </w:r>
    </w:p>
    <w:p w14:paraId="50C9AB4C" w14:textId="38C3A15E" w:rsidR="00C749B3" w:rsidRPr="00D3624D" w:rsidRDefault="00C749B3" w:rsidP="00857780">
      <w:pPr>
        <w:pStyle w:val="affffff2"/>
        <w:numPr>
          <w:ilvl w:val="1"/>
          <w:numId w:val="26"/>
        </w:numPr>
        <w:rPr>
          <w:rFonts w:eastAsia="等线"/>
          <w:b/>
          <w:bCs/>
          <w:i/>
          <w:iCs/>
          <w:lang w:val="en-US"/>
        </w:rPr>
      </w:pPr>
      <w:r w:rsidRPr="00D3624D">
        <w:rPr>
          <w:rFonts w:eastAsia="等线" w:hint="eastAsia"/>
          <w:b/>
          <w:bCs/>
          <w:i/>
          <w:iCs/>
          <w:lang w:val="en-US" w:eastAsia="zh-CN"/>
        </w:rPr>
        <w:t xml:space="preserve">The improvement of </w:t>
      </w:r>
      <w:r w:rsidRPr="00D3624D">
        <w:rPr>
          <w:rFonts w:eastAsia="等线"/>
          <w:b/>
          <w:bCs/>
          <w:i/>
          <w:iCs/>
        </w:rPr>
        <w:t xml:space="preserve">UL </w:t>
      </w:r>
      <w:r w:rsidRPr="00D3624D">
        <w:rPr>
          <w:rFonts w:eastAsia="等线" w:hint="eastAsia"/>
          <w:b/>
          <w:bCs/>
          <w:i/>
          <w:iCs/>
          <w:lang w:eastAsia="zh-CN"/>
        </w:rPr>
        <w:t>latency</w:t>
      </w:r>
      <w:r w:rsidRPr="00D3624D">
        <w:rPr>
          <w:rFonts w:eastAsia="等线"/>
          <w:b/>
          <w:bCs/>
          <w:i/>
          <w:iCs/>
        </w:rPr>
        <w:t xml:space="preserve"> </w:t>
      </w:r>
      <w:r w:rsidRPr="00D3624D">
        <w:rPr>
          <w:rFonts w:eastAsia="等线" w:hint="eastAsia"/>
          <w:b/>
          <w:bCs/>
          <w:i/>
          <w:iCs/>
          <w:lang w:eastAsia="zh-CN"/>
        </w:rPr>
        <w:t xml:space="preserve">for </w:t>
      </w:r>
      <w:r w:rsidRPr="00D3624D">
        <w:rPr>
          <w:rFonts w:eastAsia="等线"/>
          <w:b/>
          <w:bCs/>
          <w:i/>
          <w:iCs/>
        </w:rPr>
        <w:t xml:space="preserve">SBFD </w:t>
      </w:r>
      <w:r w:rsidRPr="00D3624D">
        <w:rPr>
          <w:rFonts w:eastAsia="等线" w:hint="eastAsia"/>
          <w:b/>
          <w:bCs/>
          <w:i/>
          <w:iCs/>
          <w:lang w:eastAsia="zh-CN"/>
        </w:rPr>
        <w:t xml:space="preserve">Alt </w:t>
      </w:r>
      <w:r w:rsidRPr="00D3624D">
        <w:rPr>
          <w:rFonts w:eastAsia="等线"/>
          <w:b/>
          <w:bCs/>
          <w:i/>
          <w:iCs/>
        </w:rPr>
        <w:t xml:space="preserve">2 </w:t>
      </w:r>
      <w:r w:rsidRPr="00D3624D">
        <w:rPr>
          <w:rFonts w:eastAsia="等线" w:hint="eastAsia"/>
          <w:b/>
          <w:bCs/>
          <w:i/>
          <w:iCs/>
          <w:lang w:val="en-US" w:eastAsia="zh-CN"/>
        </w:rPr>
        <w:t xml:space="preserve">is </w:t>
      </w:r>
      <w:r w:rsidR="00A56109">
        <w:rPr>
          <w:rFonts w:eastAsia="等线"/>
          <w:b/>
          <w:bCs/>
          <w:i/>
          <w:iCs/>
          <w:lang w:val="en-US" w:eastAsia="zh-CN"/>
        </w:rPr>
        <w:t>more significant</w:t>
      </w:r>
      <w:r w:rsidRPr="00D3624D">
        <w:rPr>
          <w:rFonts w:eastAsia="等线" w:hint="eastAsia"/>
          <w:b/>
          <w:bCs/>
          <w:i/>
          <w:iCs/>
          <w:lang w:val="en-US" w:eastAsia="zh-CN"/>
        </w:rPr>
        <w:t xml:space="preserve"> than that of </w:t>
      </w:r>
      <w:r w:rsidRPr="00D3624D">
        <w:rPr>
          <w:rFonts w:eastAsia="等线"/>
          <w:b/>
          <w:bCs/>
          <w:i/>
          <w:iCs/>
          <w:lang w:eastAsia="zh-CN"/>
        </w:rPr>
        <w:t xml:space="preserve">SBFD </w:t>
      </w:r>
      <w:r w:rsidRPr="00D3624D">
        <w:rPr>
          <w:rFonts w:eastAsia="等线" w:hint="eastAsia"/>
          <w:b/>
          <w:bCs/>
          <w:i/>
          <w:iCs/>
          <w:lang w:eastAsia="zh-CN"/>
        </w:rPr>
        <w:t>A</w:t>
      </w:r>
      <w:r w:rsidRPr="00D3624D">
        <w:rPr>
          <w:rFonts w:eastAsia="等线"/>
          <w:b/>
          <w:bCs/>
          <w:i/>
          <w:iCs/>
          <w:lang w:eastAsia="zh-CN"/>
        </w:rPr>
        <w:t>l</w:t>
      </w:r>
      <w:r w:rsidRPr="00D3624D">
        <w:rPr>
          <w:rFonts w:eastAsia="等线" w:hint="eastAsia"/>
          <w:b/>
          <w:bCs/>
          <w:i/>
          <w:iCs/>
          <w:lang w:eastAsia="zh-CN"/>
        </w:rPr>
        <w:t xml:space="preserve">t </w:t>
      </w:r>
      <w:r w:rsidRPr="00D3624D">
        <w:rPr>
          <w:rFonts w:eastAsia="等线"/>
          <w:b/>
          <w:bCs/>
          <w:i/>
          <w:iCs/>
          <w:lang w:eastAsia="zh-CN"/>
        </w:rPr>
        <w:t xml:space="preserve">4 for large packet. </w:t>
      </w:r>
      <w:r w:rsidRPr="00D3624D">
        <w:rPr>
          <w:rFonts w:eastAsia="等线" w:hint="eastAsia"/>
          <w:b/>
          <w:bCs/>
          <w:i/>
          <w:iCs/>
          <w:lang w:val="en-US" w:eastAsia="zh-CN"/>
        </w:rPr>
        <w:t xml:space="preserve">The improvement of </w:t>
      </w:r>
      <w:r w:rsidRPr="00D3624D">
        <w:rPr>
          <w:rFonts w:eastAsia="等线"/>
          <w:b/>
          <w:bCs/>
          <w:i/>
          <w:iCs/>
        </w:rPr>
        <w:t xml:space="preserve">UL </w:t>
      </w:r>
      <w:r w:rsidRPr="00D3624D">
        <w:rPr>
          <w:rFonts w:eastAsia="等线" w:hint="eastAsia"/>
          <w:b/>
          <w:bCs/>
          <w:i/>
          <w:iCs/>
          <w:lang w:eastAsia="zh-CN"/>
        </w:rPr>
        <w:t>latency</w:t>
      </w:r>
      <w:r w:rsidRPr="00D3624D">
        <w:rPr>
          <w:rFonts w:eastAsia="等线"/>
          <w:b/>
          <w:bCs/>
          <w:i/>
          <w:iCs/>
        </w:rPr>
        <w:t xml:space="preserve"> </w:t>
      </w:r>
      <w:r w:rsidRPr="00D3624D">
        <w:rPr>
          <w:rFonts w:eastAsia="等线" w:hint="eastAsia"/>
          <w:b/>
          <w:bCs/>
          <w:i/>
          <w:iCs/>
          <w:lang w:eastAsia="zh-CN"/>
        </w:rPr>
        <w:t xml:space="preserve">for </w:t>
      </w:r>
      <w:r w:rsidRPr="00D3624D">
        <w:rPr>
          <w:rFonts w:eastAsia="等线"/>
          <w:b/>
          <w:bCs/>
          <w:i/>
          <w:iCs/>
        </w:rPr>
        <w:t xml:space="preserve">SBFD </w:t>
      </w:r>
      <w:r w:rsidRPr="00D3624D">
        <w:rPr>
          <w:rFonts w:eastAsia="等线" w:hint="eastAsia"/>
          <w:b/>
          <w:bCs/>
          <w:i/>
          <w:iCs/>
          <w:lang w:eastAsia="zh-CN"/>
        </w:rPr>
        <w:t xml:space="preserve">Alt </w:t>
      </w:r>
      <w:r w:rsidRPr="00D3624D">
        <w:rPr>
          <w:rFonts w:eastAsia="等线"/>
          <w:b/>
          <w:bCs/>
          <w:i/>
          <w:iCs/>
        </w:rPr>
        <w:t xml:space="preserve">2 </w:t>
      </w:r>
      <w:r w:rsidRPr="00D3624D">
        <w:rPr>
          <w:rFonts w:eastAsia="等线" w:hint="eastAsia"/>
          <w:b/>
          <w:bCs/>
          <w:i/>
          <w:iCs/>
          <w:lang w:val="en-US" w:eastAsia="zh-CN"/>
        </w:rPr>
        <w:t xml:space="preserve">is similar with that of </w:t>
      </w:r>
      <w:r w:rsidRPr="00D3624D">
        <w:rPr>
          <w:rFonts w:eastAsia="等线"/>
          <w:b/>
          <w:bCs/>
          <w:i/>
          <w:iCs/>
          <w:lang w:eastAsia="zh-CN"/>
        </w:rPr>
        <w:t xml:space="preserve">SBFD </w:t>
      </w:r>
      <w:r w:rsidRPr="00D3624D">
        <w:rPr>
          <w:rFonts w:eastAsia="等线" w:hint="eastAsia"/>
          <w:b/>
          <w:bCs/>
          <w:i/>
          <w:iCs/>
          <w:lang w:eastAsia="zh-CN"/>
        </w:rPr>
        <w:t>A</w:t>
      </w:r>
      <w:r w:rsidRPr="00D3624D">
        <w:rPr>
          <w:rFonts w:eastAsia="等线"/>
          <w:b/>
          <w:bCs/>
          <w:i/>
          <w:iCs/>
          <w:lang w:eastAsia="zh-CN"/>
        </w:rPr>
        <w:t>l</w:t>
      </w:r>
      <w:r w:rsidRPr="00D3624D">
        <w:rPr>
          <w:rFonts w:eastAsia="等线" w:hint="eastAsia"/>
          <w:b/>
          <w:bCs/>
          <w:i/>
          <w:iCs/>
          <w:lang w:eastAsia="zh-CN"/>
        </w:rPr>
        <w:t xml:space="preserve">t </w:t>
      </w:r>
      <w:r w:rsidRPr="00D3624D">
        <w:rPr>
          <w:rFonts w:eastAsia="等线"/>
          <w:b/>
          <w:bCs/>
          <w:i/>
          <w:iCs/>
          <w:lang w:eastAsia="zh-CN"/>
        </w:rPr>
        <w:t>4 for small packet</w:t>
      </w:r>
    </w:p>
    <w:p w14:paraId="63BD5E3F" w14:textId="77777777" w:rsidR="00C749B3" w:rsidRPr="00D3624D" w:rsidRDefault="00C749B3" w:rsidP="00857780">
      <w:pPr>
        <w:pStyle w:val="affffff2"/>
        <w:numPr>
          <w:ilvl w:val="0"/>
          <w:numId w:val="26"/>
        </w:numPr>
        <w:rPr>
          <w:rFonts w:eastAsia="等线"/>
          <w:b/>
          <w:bCs/>
          <w:i/>
          <w:iCs/>
          <w:lang w:val="en-US"/>
        </w:rPr>
      </w:pPr>
      <w:r w:rsidRPr="00D3624D">
        <w:rPr>
          <w:rFonts w:eastAsia="等线"/>
          <w:b/>
          <w:bCs/>
          <w:i/>
          <w:iCs/>
          <w:lang w:val="en-US" w:eastAsia="zh-CN"/>
        </w:rPr>
        <w:t xml:space="preserve">For DL </w:t>
      </w:r>
      <w:r w:rsidRPr="00D3624D">
        <w:rPr>
          <w:rFonts w:eastAsia="等线" w:hint="eastAsia"/>
          <w:b/>
          <w:bCs/>
          <w:i/>
          <w:iCs/>
          <w:lang w:eastAsia="zh-CN"/>
        </w:rPr>
        <w:t>latency</w:t>
      </w:r>
    </w:p>
    <w:p w14:paraId="0229F78C" w14:textId="119EC66F" w:rsidR="00C749B3" w:rsidRPr="00D3624D" w:rsidRDefault="00A56109" w:rsidP="00857780">
      <w:pPr>
        <w:pStyle w:val="affffff2"/>
        <w:numPr>
          <w:ilvl w:val="1"/>
          <w:numId w:val="26"/>
        </w:numPr>
        <w:rPr>
          <w:rFonts w:eastAsia="等线"/>
          <w:b/>
          <w:bCs/>
          <w:i/>
          <w:iCs/>
          <w:lang w:eastAsia="zh-CN"/>
        </w:rPr>
      </w:pPr>
      <w:r>
        <w:rPr>
          <w:rFonts w:eastAsia="等线"/>
          <w:b/>
          <w:bCs/>
          <w:i/>
          <w:iCs/>
          <w:lang w:eastAsia="zh-CN"/>
        </w:rPr>
        <w:lastRenderedPageBreak/>
        <w:t xml:space="preserve">For </w:t>
      </w:r>
      <w:r w:rsidR="00C749B3" w:rsidRPr="00D3624D">
        <w:rPr>
          <w:rFonts w:eastAsia="等线"/>
          <w:b/>
          <w:bCs/>
          <w:i/>
          <w:iCs/>
          <w:lang w:eastAsia="zh-CN"/>
        </w:rPr>
        <w:t>SBFD Alt 2</w:t>
      </w:r>
      <w:r>
        <w:rPr>
          <w:rFonts w:eastAsia="等线"/>
          <w:b/>
          <w:bCs/>
          <w:i/>
          <w:iCs/>
          <w:lang w:eastAsia="zh-CN"/>
        </w:rPr>
        <w:t>, DL latency is</w:t>
      </w:r>
      <w:r w:rsidR="00C749B3" w:rsidRPr="00D3624D">
        <w:rPr>
          <w:rFonts w:eastAsia="等线"/>
          <w:b/>
          <w:bCs/>
          <w:i/>
          <w:iCs/>
          <w:lang w:eastAsia="zh-CN"/>
        </w:rPr>
        <w:t xml:space="preserve"> </w:t>
      </w:r>
      <w:r>
        <w:rPr>
          <w:rFonts w:eastAsia="等线"/>
          <w:b/>
          <w:bCs/>
          <w:i/>
          <w:iCs/>
          <w:lang w:eastAsia="zh-CN"/>
        </w:rPr>
        <w:t>s</w:t>
      </w:r>
      <w:r w:rsidR="00C749B3" w:rsidRPr="00D3624D">
        <w:rPr>
          <w:rFonts w:eastAsia="等线"/>
          <w:b/>
          <w:bCs/>
          <w:i/>
          <w:iCs/>
          <w:lang w:eastAsia="zh-CN"/>
        </w:rPr>
        <w:t xml:space="preserve">imilar with </w:t>
      </w:r>
      <w:r w:rsidR="00C749B3" w:rsidRPr="00D3624D">
        <w:rPr>
          <w:rFonts w:eastAsia="等线" w:hint="eastAsia"/>
          <w:b/>
          <w:bCs/>
          <w:i/>
          <w:iCs/>
          <w:lang w:eastAsia="zh-CN"/>
        </w:rPr>
        <w:t xml:space="preserve">that of </w:t>
      </w:r>
      <w:r w:rsidR="00C749B3" w:rsidRPr="00D3624D">
        <w:rPr>
          <w:rFonts w:eastAsia="等线"/>
          <w:b/>
          <w:bCs/>
          <w:i/>
          <w:iCs/>
          <w:lang w:eastAsia="zh-CN"/>
        </w:rPr>
        <w:t xml:space="preserve">legacy TDD in low </w:t>
      </w:r>
      <w:r w:rsidR="00C749B3" w:rsidRPr="00D3624D">
        <w:rPr>
          <w:rFonts w:eastAsia="等线" w:hint="eastAsia"/>
          <w:b/>
          <w:bCs/>
          <w:i/>
          <w:iCs/>
          <w:lang w:eastAsia="zh-CN"/>
        </w:rPr>
        <w:t xml:space="preserve">and medium </w:t>
      </w:r>
      <w:r w:rsidR="00C749B3" w:rsidRPr="00D3624D">
        <w:rPr>
          <w:rFonts w:eastAsia="等线"/>
          <w:b/>
          <w:bCs/>
          <w:i/>
          <w:iCs/>
          <w:lang w:eastAsia="zh-CN"/>
        </w:rPr>
        <w:t xml:space="preserve">RU </w:t>
      </w:r>
      <w:r w:rsidR="00C749B3" w:rsidRPr="00D3624D">
        <w:rPr>
          <w:rFonts w:eastAsia="等线" w:hint="eastAsia"/>
          <w:b/>
          <w:bCs/>
          <w:i/>
          <w:iCs/>
          <w:lang w:eastAsia="zh-CN"/>
        </w:rPr>
        <w:t xml:space="preserve">for small packet and </w:t>
      </w:r>
      <w:r>
        <w:rPr>
          <w:rFonts w:eastAsia="等线"/>
          <w:b/>
          <w:bCs/>
          <w:i/>
          <w:iCs/>
          <w:lang w:eastAsia="zh-CN"/>
        </w:rPr>
        <w:t>larger</w:t>
      </w:r>
      <w:r w:rsidR="00C749B3" w:rsidRPr="00D3624D">
        <w:rPr>
          <w:rFonts w:eastAsia="等线" w:hint="eastAsia"/>
          <w:b/>
          <w:bCs/>
          <w:i/>
          <w:iCs/>
          <w:lang w:eastAsia="zh-CN"/>
        </w:rPr>
        <w:t xml:space="preserve"> than that of legacy </w:t>
      </w:r>
      <w:r w:rsidR="00C749B3" w:rsidRPr="00D3624D">
        <w:rPr>
          <w:rFonts w:eastAsia="等线"/>
          <w:b/>
          <w:bCs/>
          <w:i/>
          <w:iCs/>
          <w:lang w:eastAsia="zh-CN"/>
        </w:rPr>
        <w:t xml:space="preserve">TDD </w:t>
      </w:r>
      <w:r w:rsidR="00C749B3" w:rsidRPr="00D3624D">
        <w:rPr>
          <w:rFonts w:eastAsia="等线" w:hint="eastAsia"/>
          <w:b/>
          <w:bCs/>
          <w:i/>
          <w:iCs/>
          <w:lang w:eastAsia="zh-CN"/>
        </w:rPr>
        <w:t>in other cases</w:t>
      </w:r>
      <w:r w:rsidR="00C749B3" w:rsidRPr="00D3624D">
        <w:rPr>
          <w:rFonts w:eastAsia="等线"/>
          <w:b/>
          <w:bCs/>
          <w:i/>
          <w:iCs/>
          <w:lang w:eastAsia="zh-CN"/>
        </w:rPr>
        <w:t>.</w:t>
      </w:r>
    </w:p>
    <w:p w14:paraId="1F0A66CA" w14:textId="52B7F713" w:rsidR="00C749B3" w:rsidRPr="00D3624D" w:rsidRDefault="00A56109" w:rsidP="00857780">
      <w:pPr>
        <w:pStyle w:val="affffff2"/>
        <w:numPr>
          <w:ilvl w:val="1"/>
          <w:numId w:val="26"/>
        </w:numPr>
        <w:rPr>
          <w:rFonts w:eastAsia="等线"/>
          <w:b/>
          <w:bCs/>
          <w:i/>
          <w:iCs/>
          <w:lang w:eastAsia="zh-CN"/>
        </w:rPr>
      </w:pPr>
      <w:r>
        <w:rPr>
          <w:rFonts w:eastAsia="等线"/>
          <w:b/>
          <w:bCs/>
          <w:i/>
          <w:iCs/>
          <w:lang w:eastAsia="zh-CN"/>
        </w:rPr>
        <w:t xml:space="preserve">For </w:t>
      </w:r>
      <w:r w:rsidR="00C749B3" w:rsidRPr="00D3624D">
        <w:rPr>
          <w:rFonts w:eastAsia="等线"/>
          <w:b/>
          <w:bCs/>
          <w:i/>
          <w:iCs/>
          <w:lang w:eastAsia="zh-CN"/>
        </w:rPr>
        <w:t>SBFD Alt 4</w:t>
      </w:r>
      <w:r>
        <w:rPr>
          <w:rFonts w:eastAsia="等线"/>
          <w:b/>
          <w:bCs/>
          <w:i/>
          <w:iCs/>
          <w:lang w:eastAsia="zh-CN"/>
        </w:rPr>
        <w:t xml:space="preserve"> DL latency is s</w:t>
      </w:r>
      <w:r w:rsidR="00C749B3" w:rsidRPr="00D3624D">
        <w:rPr>
          <w:rFonts w:eastAsia="等线"/>
          <w:b/>
          <w:bCs/>
          <w:i/>
          <w:iCs/>
          <w:lang w:eastAsia="zh-CN"/>
        </w:rPr>
        <w:t xml:space="preserve">imilar with </w:t>
      </w:r>
      <w:r w:rsidR="00C749B3" w:rsidRPr="00D3624D">
        <w:rPr>
          <w:rFonts w:eastAsia="等线" w:hint="eastAsia"/>
          <w:b/>
          <w:bCs/>
          <w:i/>
          <w:iCs/>
          <w:lang w:eastAsia="zh-CN"/>
        </w:rPr>
        <w:t xml:space="preserve">that of </w:t>
      </w:r>
      <w:r w:rsidR="00C749B3" w:rsidRPr="00D3624D">
        <w:rPr>
          <w:rFonts w:eastAsia="等线"/>
          <w:b/>
          <w:bCs/>
          <w:i/>
          <w:iCs/>
          <w:lang w:eastAsia="zh-CN"/>
        </w:rPr>
        <w:t xml:space="preserve">legacy TDD </w:t>
      </w:r>
      <w:r w:rsidR="00C749B3" w:rsidRPr="00D3624D">
        <w:rPr>
          <w:rFonts w:eastAsia="等线" w:hint="eastAsia"/>
          <w:b/>
          <w:bCs/>
          <w:i/>
          <w:iCs/>
          <w:lang w:eastAsia="zh-CN"/>
        </w:rPr>
        <w:t>for large packet and smaller t</w:t>
      </w:r>
      <w:r w:rsidR="00C749B3" w:rsidRPr="00D3624D">
        <w:rPr>
          <w:rFonts w:eastAsia="等线"/>
          <w:b/>
          <w:bCs/>
          <w:i/>
          <w:iCs/>
          <w:lang w:eastAsia="zh-CN"/>
        </w:rPr>
        <w:t>han that of legacy TDD</w:t>
      </w:r>
      <w:r w:rsidR="00C749B3" w:rsidRPr="00D3624D">
        <w:rPr>
          <w:rFonts w:eastAsia="等线" w:hint="eastAsia"/>
          <w:b/>
          <w:bCs/>
          <w:i/>
          <w:iCs/>
          <w:lang w:eastAsia="zh-CN"/>
        </w:rPr>
        <w:t xml:space="preserve"> for small packet</w:t>
      </w:r>
      <w:r w:rsidR="00C749B3" w:rsidRPr="00D3624D">
        <w:rPr>
          <w:rFonts w:eastAsia="等线"/>
          <w:b/>
          <w:bCs/>
          <w:i/>
          <w:iCs/>
          <w:lang w:eastAsia="zh-CN"/>
        </w:rPr>
        <w:t>.</w:t>
      </w:r>
    </w:p>
    <w:p w14:paraId="6D161E50" w14:textId="58C16411" w:rsidR="00C749B3" w:rsidRPr="00D3624D" w:rsidRDefault="00C749B3" w:rsidP="00857780">
      <w:pPr>
        <w:pStyle w:val="affffff2"/>
        <w:numPr>
          <w:ilvl w:val="1"/>
          <w:numId w:val="26"/>
        </w:numPr>
        <w:rPr>
          <w:rFonts w:eastAsia="等线"/>
          <w:b/>
          <w:bCs/>
          <w:i/>
          <w:iCs/>
          <w:lang w:eastAsia="zh-CN"/>
        </w:rPr>
      </w:pPr>
      <w:r w:rsidRPr="00D3624D">
        <w:rPr>
          <w:rFonts w:eastAsia="等线" w:hint="eastAsia"/>
          <w:b/>
          <w:bCs/>
          <w:i/>
          <w:iCs/>
          <w:lang w:val="en-US" w:eastAsia="zh-CN"/>
        </w:rPr>
        <w:t xml:space="preserve">For </w:t>
      </w:r>
      <w:r w:rsidRPr="00D3624D">
        <w:rPr>
          <w:rFonts w:eastAsia="等线"/>
          <w:b/>
          <w:bCs/>
          <w:i/>
          <w:iCs/>
          <w:lang w:val="en-US"/>
        </w:rPr>
        <w:t xml:space="preserve">SBFD </w:t>
      </w:r>
      <w:r w:rsidRPr="00D3624D">
        <w:rPr>
          <w:rFonts w:eastAsia="等线" w:hint="eastAsia"/>
          <w:b/>
          <w:bCs/>
          <w:i/>
          <w:iCs/>
          <w:lang w:val="en-US" w:eastAsia="zh-CN"/>
        </w:rPr>
        <w:t>A</w:t>
      </w:r>
      <w:r w:rsidRPr="00D3624D">
        <w:rPr>
          <w:rFonts w:eastAsia="等线"/>
          <w:b/>
          <w:bCs/>
          <w:i/>
          <w:iCs/>
          <w:lang w:val="en-US" w:eastAsia="zh-CN"/>
        </w:rPr>
        <w:t>l</w:t>
      </w:r>
      <w:r w:rsidRPr="00D3624D">
        <w:rPr>
          <w:rFonts w:eastAsia="等线" w:hint="eastAsia"/>
          <w:b/>
          <w:bCs/>
          <w:i/>
          <w:iCs/>
          <w:lang w:val="en-US" w:eastAsia="zh-CN"/>
        </w:rPr>
        <w:t xml:space="preserve">t </w:t>
      </w:r>
      <w:r w:rsidRPr="00D3624D">
        <w:rPr>
          <w:rFonts w:eastAsia="等线"/>
          <w:b/>
          <w:bCs/>
          <w:i/>
          <w:iCs/>
          <w:lang w:val="en-US"/>
        </w:rPr>
        <w:t>2</w:t>
      </w:r>
      <w:r w:rsidRPr="00D3624D">
        <w:rPr>
          <w:rFonts w:eastAsia="等线"/>
          <w:b/>
          <w:bCs/>
          <w:i/>
          <w:iCs/>
          <w:lang w:eastAsia="zh-CN"/>
        </w:rPr>
        <w:t xml:space="preserve">, DL latency increasement for </w:t>
      </w:r>
      <w:r w:rsidRPr="00D3624D">
        <w:rPr>
          <w:rFonts w:eastAsia="等线" w:hint="eastAsia"/>
          <w:b/>
          <w:bCs/>
          <w:i/>
          <w:iCs/>
          <w:lang w:eastAsia="zh-CN"/>
        </w:rPr>
        <w:t xml:space="preserve">small </w:t>
      </w:r>
      <w:r w:rsidRPr="00D3624D">
        <w:rPr>
          <w:rFonts w:eastAsia="等线"/>
          <w:b/>
          <w:bCs/>
          <w:i/>
          <w:iCs/>
          <w:lang w:eastAsia="zh-CN"/>
        </w:rPr>
        <w:t xml:space="preserve">packet is </w:t>
      </w:r>
      <w:r w:rsidR="00A56109">
        <w:rPr>
          <w:rFonts w:eastAsia="等线"/>
          <w:b/>
          <w:bCs/>
          <w:i/>
          <w:iCs/>
          <w:lang w:eastAsia="zh-CN"/>
        </w:rPr>
        <w:t>less significant</w:t>
      </w:r>
      <w:r w:rsidRPr="00D3624D">
        <w:rPr>
          <w:rFonts w:eastAsia="等线" w:hint="eastAsia"/>
          <w:b/>
          <w:bCs/>
          <w:i/>
          <w:iCs/>
          <w:lang w:eastAsia="zh-CN"/>
        </w:rPr>
        <w:t xml:space="preserve"> </w:t>
      </w:r>
      <w:r w:rsidRPr="00D3624D">
        <w:rPr>
          <w:rFonts w:eastAsia="等线"/>
          <w:b/>
          <w:bCs/>
          <w:i/>
          <w:iCs/>
          <w:lang w:eastAsia="zh-CN"/>
        </w:rPr>
        <w:t xml:space="preserve">than that of large packet. </w:t>
      </w:r>
      <w:r w:rsidRPr="00D3624D">
        <w:rPr>
          <w:rFonts w:eastAsia="等线" w:hint="eastAsia"/>
          <w:b/>
          <w:bCs/>
          <w:i/>
          <w:iCs/>
          <w:lang w:val="en-US" w:eastAsia="zh-CN"/>
        </w:rPr>
        <w:t xml:space="preserve">For </w:t>
      </w:r>
      <w:r w:rsidRPr="00D3624D">
        <w:rPr>
          <w:rFonts w:eastAsia="等线"/>
          <w:b/>
          <w:bCs/>
          <w:i/>
          <w:iCs/>
          <w:lang w:val="en-US"/>
        </w:rPr>
        <w:t xml:space="preserve">SBFD </w:t>
      </w:r>
      <w:r w:rsidRPr="00D3624D">
        <w:rPr>
          <w:rFonts w:eastAsia="等线" w:hint="eastAsia"/>
          <w:b/>
          <w:bCs/>
          <w:i/>
          <w:iCs/>
          <w:lang w:val="en-US" w:eastAsia="zh-CN"/>
        </w:rPr>
        <w:t>A</w:t>
      </w:r>
      <w:r w:rsidRPr="00D3624D">
        <w:rPr>
          <w:rFonts w:eastAsia="等线"/>
          <w:b/>
          <w:bCs/>
          <w:i/>
          <w:iCs/>
          <w:lang w:val="en-US" w:eastAsia="zh-CN"/>
        </w:rPr>
        <w:t>l</w:t>
      </w:r>
      <w:r w:rsidRPr="00D3624D">
        <w:rPr>
          <w:rFonts w:eastAsia="等线" w:hint="eastAsia"/>
          <w:b/>
          <w:bCs/>
          <w:i/>
          <w:iCs/>
          <w:lang w:val="en-US" w:eastAsia="zh-CN"/>
        </w:rPr>
        <w:t xml:space="preserve">t </w:t>
      </w:r>
      <w:r w:rsidRPr="00D3624D">
        <w:rPr>
          <w:rFonts w:eastAsia="等线"/>
          <w:b/>
          <w:bCs/>
          <w:i/>
          <w:iCs/>
          <w:lang w:val="en-US"/>
        </w:rPr>
        <w:t>4</w:t>
      </w:r>
      <w:r w:rsidRPr="00D3624D">
        <w:rPr>
          <w:rFonts w:eastAsia="等线"/>
          <w:b/>
          <w:bCs/>
          <w:i/>
          <w:iCs/>
          <w:lang w:eastAsia="zh-CN"/>
        </w:rPr>
        <w:t xml:space="preserve">, DL latency </w:t>
      </w:r>
      <w:r w:rsidRPr="00D3624D">
        <w:rPr>
          <w:rFonts w:eastAsia="等线" w:hint="eastAsia"/>
          <w:b/>
          <w:bCs/>
          <w:i/>
          <w:iCs/>
          <w:lang w:eastAsia="zh-CN"/>
        </w:rPr>
        <w:t xml:space="preserve">reduction </w:t>
      </w:r>
      <w:r w:rsidRPr="00D3624D">
        <w:rPr>
          <w:rFonts w:eastAsia="等线"/>
          <w:b/>
          <w:bCs/>
          <w:i/>
          <w:iCs/>
          <w:lang w:eastAsia="zh-CN"/>
        </w:rPr>
        <w:t xml:space="preserve">for </w:t>
      </w:r>
      <w:r w:rsidRPr="00D3624D">
        <w:rPr>
          <w:rFonts w:eastAsia="等线" w:hint="eastAsia"/>
          <w:b/>
          <w:bCs/>
          <w:i/>
          <w:iCs/>
          <w:lang w:eastAsia="zh-CN"/>
        </w:rPr>
        <w:t xml:space="preserve">small </w:t>
      </w:r>
      <w:r w:rsidRPr="00D3624D">
        <w:rPr>
          <w:rFonts w:eastAsia="等线"/>
          <w:b/>
          <w:bCs/>
          <w:i/>
          <w:iCs/>
          <w:lang w:eastAsia="zh-CN"/>
        </w:rPr>
        <w:t xml:space="preserve">packet is </w:t>
      </w:r>
      <w:r w:rsidR="00A56109">
        <w:rPr>
          <w:rFonts w:eastAsia="等线"/>
          <w:b/>
          <w:bCs/>
          <w:i/>
          <w:iCs/>
          <w:lang w:eastAsia="zh-CN"/>
        </w:rPr>
        <w:t>more significant</w:t>
      </w:r>
      <w:r w:rsidRPr="00D3624D">
        <w:rPr>
          <w:rFonts w:eastAsia="等线" w:hint="eastAsia"/>
          <w:b/>
          <w:bCs/>
          <w:i/>
          <w:iCs/>
          <w:lang w:eastAsia="zh-CN"/>
        </w:rPr>
        <w:t xml:space="preserve"> </w:t>
      </w:r>
      <w:r w:rsidRPr="00D3624D">
        <w:rPr>
          <w:rFonts w:eastAsia="等线"/>
          <w:b/>
          <w:bCs/>
          <w:i/>
          <w:iCs/>
          <w:lang w:eastAsia="zh-CN"/>
        </w:rPr>
        <w:t>than that of large packet.</w:t>
      </w:r>
    </w:p>
    <w:p w14:paraId="0495C61F" w14:textId="77777777" w:rsidR="00C749B3" w:rsidRPr="00D3624D" w:rsidRDefault="00C749B3" w:rsidP="00857780">
      <w:pPr>
        <w:pStyle w:val="affffff2"/>
        <w:numPr>
          <w:ilvl w:val="1"/>
          <w:numId w:val="26"/>
        </w:numPr>
        <w:rPr>
          <w:rFonts w:eastAsia="等线"/>
          <w:b/>
          <w:bCs/>
          <w:i/>
          <w:iCs/>
          <w:lang w:eastAsia="zh-CN"/>
        </w:rPr>
      </w:pPr>
      <w:r w:rsidRPr="00D3624D">
        <w:rPr>
          <w:rFonts w:eastAsia="等线"/>
          <w:b/>
          <w:bCs/>
          <w:i/>
          <w:iCs/>
          <w:lang w:eastAsia="zh-CN"/>
        </w:rPr>
        <w:t xml:space="preserve">DL latency </w:t>
      </w:r>
      <w:r w:rsidRPr="00D3624D">
        <w:rPr>
          <w:rFonts w:eastAsia="等线" w:hint="eastAsia"/>
          <w:b/>
          <w:bCs/>
          <w:i/>
          <w:iCs/>
          <w:lang w:eastAsia="zh-CN"/>
        </w:rPr>
        <w:t xml:space="preserve">of </w:t>
      </w:r>
      <w:r w:rsidRPr="00D3624D">
        <w:rPr>
          <w:rFonts w:eastAsia="等线"/>
          <w:b/>
          <w:bCs/>
          <w:i/>
          <w:iCs/>
          <w:lang w:eastAsia="zh-CN"/>
        </w:rPr>
        <w:t xml:space="preserve">SBFD </w:t>
      </w:r>
      <w:r w:rsidRPr="00D3624D">
        <w:rPr>
          <w:rFonts w:eastAsia="等线" w:hint="eastAsia"/>
          <w:b/>
          <w:bCs/>
          <w:i/>
          <w:iCs/>
          <w:lang w:eastAsia="zh-CN"/>
        </w:rPr>
        <w:t>A</w:t>
      </w:r>
      <w:r w:rsidRPr="00D3624D">
        <w:rPr>
          <w:rFonts w:eastAsia="等线"/>
          <w:b/>
          <w:bCs/>
          <w:i/>
          <w:iCs/>
          <w:lang w:eastAsia="zh-CN"/>
        </w:rPr>
        <w:t>l</w:t>
      </w:r>
      <w:r w:rsidRPr="00D3624D">
        <w:rPr>
          <w:rFonts w:eastAsia="等线" w:hint="eastAsia"/>
          <w:b/>
          <w:bCs/>
          <w:i/>
          <w:iCs/>
          <w:lang w:eastAsia="zh-CN"/>
        </w:rPr>
        <w:t xml:space="preserve">t </w:t>
      </w:r>
      <w:r w:rsidRPr="00D3624D">
        <w:rPr>
          <w:rFonts w:eastAsia="等线"/>
          <w:b/>
          <w:bCs/>
          <w:i/>
          <w:iCs/>
          <w:lang w:eastAsia="zh-CN"/>
        </w:rPr>
        <w:t xml:space="preserve">2 </w:t>
      </w:r>
      <w:r w:rsidRPr="00D3624D">
        <w:rPr>
          <w:rFonts w:eastAsia="等线" w:hint="eastAsia"/>
          <w:b/>
          <w:bCs/>
          <w:i/>
          <w:iCs/>
          <w:lang w:eastAsia="zh-CN"/>
        </w:rPr>
        <w:t xml:space="preserve">increases and </w:t>
      </w:r>
      <w:r w:rsidRPr="00D3624D">
        <w:rPr>
          <w:rFonts w:eastAsia="等线"/>
          <w:b/>
          <w:bCs/>
          <w:i/>
          <w:iCs/>
          <w:lang w:eastAsia="zh-CN"/>
        </w:rPr>
        <w:t xml:space="preserve">DL latency </w:t>
      </w:r>
      <w:r w:rsidRPr="00D3624D">
        <w:rPr>
          <w:rFonts w:eastAsia="等线" w:hint="eastAsia"/>
          <w:b/>
          <w:bCs/>
          <w:i/>
          <w:iCs/>
          <w:lang w:eastAsia="zh-CN"/>
        </w:rPr>
        <w:t xml:space="preserve">of </w:t>
      </w:r>
      <w:r w:rsidRPr="00D3624D">
        <w:rPr>
          <w:rFonts w:eastAsia="等线"/>
          <w:b/>
          <w:bCs/>
          <w:i/>
          <w:iCs/>
          <w:lang w:eastAsia="zh-CN"/>
        </w:rPr>
        <w:t xml:space="preserve">SBFD </w:t>
      </w:r>
      <w:r w:rsidRPr="00D3624D">
        <w:rPr>
          <w:rFonts w:eastAsia="等线" w:hint="eastAsia"/>
          <w:b/>
          <w:bCs/>
          <w:i/>
          <w:iCs/>
          <w:lang w:eastAsia="zh-CN"/>
        </w:rPr>
        <w:t>A</w:t>
      </w:r>
      <w:r w:rsidRPr="00D3624D">
        <w:rPr>
          <w:rFonts w:eastAsia="等线"/>
          <w:b/>
          <w:bCs/>
          <w:i/>
          <w:iCs/>
          <w:lang w:eastAsia="zh-CN"/>
        </w:rPr>
        <w:t>l</w:t>
      </w:r>
      <w:r w:rsidRPr="00D3624D">
        <w:rPr>
          <w:rFonts w:eastAsia="等线" w:hint="eastAsia"/>
          <w:b/>
          <w:bCs/>
          <w:i/>
          <w:iCs/>
          <w:lang w:eastAsia="zh-CN"/>
        </w:rPr>
        <w:t xml:space="preserve">t </w:t>
      </w:r>
      <w:r w:rsidRPr="00D3624D">
        <w:rPr>
          <w:rFonts w:eastAsia="等线"/>
          <w:b/>
          <w:bCs/>
          <w:i/>
          <w:iCs/>
          <w:lang w:eastAsia="zh-CN"/>
        </w:rPr>
        <w:t xml:space="preserve">4 </w:t>
      </w:r>
      <w:r w:rsidRPr="00D3624D">
        <w:rPr>
          <w:rFonts w:eastAsia="等线" w:hint="eastAsia"/>
          <w:b/>
          <w:bCs/>
          <w:i/>
          <w:iCs/>
          <w:lang w:eastAsia="zh-CN"/>
        </w:rPr>
        <w:t>decreases</w:t>
      </w:r>
      <w:r w:rsidRPr="00D3624D">
        <w:rPr>
          <w:rFonts w:eastAsia="等线"/>
          <w:b/>
          <w:bCs/>
          <w:i/>
          <w:iCs/>
          <w:lang w:eastAsia="zh-CN"/>
        </w:rPr>
        <w:t>.</w:t>
      </w:r>
    </w:p>
    <w:p w14:paraId="00DE4BD6" w14:textId="77777777" w:rsidR="00C749B3" w:rsidRPr="00D3624D" w:rsidRDefault="00C749B3" w:rsidP="00C749B3">
      <w:pPr>
        <w:rPr>
          <w:rFonts w:eastAsia="等线"/>
          <w:b/>
          <w:bCs/>
          <w:i/>
          <w:iCs/>
          <w:lang w:val="en-GB"/>
        </w:rPr>
      </w:pPr>
      <w:r w:rsidRPr="00D3624D">
        <w:rPr>
          <w:rFonts w:eastAsia="等线"/>
          <w:b/>
          <w:bCs/>
          <w:i/>
          <w:iCs/>
          <w:lang w:val="en-GB"/>
        </w:rPr>
        <w:t>-</w:t>
      </w:r>
      <w:r w:rsidRPr="00D3624D">
        <w:rPr>
          <w:rFonts w:eastAsia="等线"/>
          <w:b/>
          <w:bCs/>
          <w:i/>
          <w:iCs/>
          <w:lang w:val="en-GB"/>
        </w:rPr>
        <w:tab/>
        <w:t>For the ratio of improvement of UL performance and degradation of DL performance</w:t>
      </w:r>
    </w:p>
    <w:p w14:paraId="6B100989" w14:textId="498A6855" w:rsidR="00C749B3" w:rsidRPr="00D3624D" w:rsidRDefault="00C749B3" w:rsidP="00857780">
      <w:pPr>
        <w:pStyle w:val="affffff2"/>
        <w:numPr>
          <w:ilvl w:val="1"/>
          <w:numId w:val="26"/>
        </w:numPr>
        <w:rPr>
          <w:rFonts w:eastAsia="等线"/>
          <w:b/>
          <w:bCs/>
          <w:i/>
          <w:iCs/>
          <w:lang w:eastAsia="zh-CN"/>
        </w:rPr>
      </w:pPr>
      <w:r w:rsidRPr="00D3624D">
        <w:rPr>
          <w:rFonts w:eastAsia="等线"/>
          <w:b/>
          <w:bCs/>
          <w:i/>
          <w:iCs/>
          <w:lang w:eastAsia="zh-CN"/>
        </w:rPr>
        <w:t>For SBFD Alt 2, improvement of UL performance is more</w:t>
      </w:r>
      <w:r w:rsidR="00A56109">
        <w:rPr>
          <w:rFonts w:eastAsia="等线"/>
          <w:b/>
          <w:bCs/>
          <w:i/>
          <w:iCs/>
          <w:lang w:eastAsia="zh-CN"/>
        </w:rPr>
        <w:t xml:space="preserve"> significant</w:t>
      </w:r>
      <w:r w:rsidRPr="00D3624D">
        <w:rPr>
          <w:rFonts w:eastAsia="等线"/>
          <w:b/>
          <w:bCs/>
          <w:i/>
          <w:iCs/>
          <w:lang w:eastAsia="zh-CN"/>
        </w:rPr>
        <w:t xml:space="preserve"> than the degradation of DL performance for large and small packet.</w:t>
      </w:r>
    </w:p>
    <w:p w14:paraId="614AC0D5" w14:textId="77777777" w:rsidR="00C749B3" w:rsidRPr="00D3624D" w:rsidRDefault="00C749B3" w:rsidP="00857780">
      <w:pPr>
        <w:pStyle w:val="affffff2"/>
        <w:numPr>
          <w:ilvl w:val="0"/>
          <w:numId w:val="25"/>
        </w:numPr>
        <w:rPr>
          <w:rFonts w:eastAsia="等线"/>
          <w:b/>
          <w:bCs/>
          <w:i/>
          <w:iCs/>
          <w:lang w:val="en-US"/>
        </w:rPr>
      </w:pPr>
      <w:r w:rsidRPr="00D3624D">
        <w:rPr>
          <w:rFonts w:eastAsia="等线"/>
          <w:b/>
          <w:bCs/>
          <w:i/>
          <w:iCs/>
          <w:lang w:val="en-US" w:eastAsia="zh-CN"/>
        </w:rPr>
        <w:t xml:space="preserve">For </w:t>
      </w:r>
      <w:r w:rsidRPr="00D3624D">
        <w:rPr>
          <w:rFonts w:eastAsia="等线"/>
          <w:b/>
          <w:bCs/>
          <w:i/>
          <w:iCs/>
          <w:lang w:val="en-US"/>
        </w:rPr>
        <w:t xml:space="preserve">SBFD </w:t>
      </w:r>
      <w:r w:rsidRPr="00D3624D">
        <w:rPr>
          <w:rFonts w:eastAsia="等线"/>
          <w:b/>
          <w:bCs/>
          <w:i/>
          <w:iCs/>
          <w:lang w:val="en-US" w:eastAsia="zh-CN"/>
        </w:rPr>
        <w:t xml:space="preserve">Alt </w:t>
      </w:r>
      <w:r w:rsidRPr="00D3624D">
        <w:rPr>
          <w:rFonts w:eastAsia="等线"/>
          <w:b/>
          <w:bCs/>
          <w:i/>
          <w:iCs/>
          <w:lang w:val="en-US"/>
        </w:rPr>
        <w:t xml:space="preserve">4, </w:t>
      </w:r>
      <w:r w:rsidRPr="00D3624D">
        <w:rPr>
          <w:rFonts w:eastAsia="等线"/>
          <w:b/>
          <w:bCs/>
          <w:i/>
          <w:iCs/>
          <w:lang w:val="en-US" w:eastAsia="zh-CN"/>
        </w:rPr>
        <w:t xml:space="preserve">both </w:t>
      </w:r>
      <w:r w:rsidRPr="00D3624D">
        <w:rPr>
          <w:rFonts w:eastAsia="等线"/>
          <w:b/>
          <w:bCs/>
          <w:i/>
          <w:iCs/>
          <w:lang w:eastAsia="zh-CN"/>
        </w:rPr>
        <w:t>UL performance and DL performance are improved.</w:t>
      </w:r>
    </w:p>
    <w:p w14:paraId="78BC5C5A" w14:textId="6D2FF017" w:rsidR="00C749B3" w:rsidRPr="00C749B3" w:rsidRDefault="00C749B3" w:rsidP="00F03574">
      <w:pPr>
        <w:spacing w:beforeLines="50" w:before="120"/>
        <w:rPr>
          <w:rFonts w:eastAsiaTheme="minorEastAsia"/>
        </w:rPr>
      </w:pPr>
    </w:p>
    <w:p w14:paraId="785820AA" w14:textId="66C062AE" w:rsidR="00C749B3" w:rsidRPr="00D3624D" w:rsidRDefault="00C749B3" w:rsidP="00582ACE">
      <w:pPr>
        <w:pStyle w:val="observation"/>
        <w:rPr>
          <w:rFonts w:eastAsia="等线"/>
        </w:rPr>
      </w:pPr>
      <w:r w:rsidRPr="00D3624D">
        <w:t xml:space="preserve">In InH scenario </w:t>
      </w:r>
      <w:r w:rsidRPr="00D3624D">
        <w:rPr>
          <w:rFonts w:hint="eastAsia"/>
        </w:rPr>
        <w:t xml:space="preserve">with high and low </w:t>
      </w:r>
      <w:r w:rsidRPr="00D3624D">
        <w:t xml:space="preserve">CLI </w:t>
      </w:r>
      <w:r w:rsidRPr="00D3624D">
        <w:rPr>
          <w:rFonts w:hint="eastAsia"/>
        </w:rPr>
        <w:t>suppression capability</w:t>
      </w:r>
      <w:r w:rsidRPr="00D3624D">
        <w:t xml:space="preserve">, following </w:t>
      </w:r>
      <w:r w:rsidR="00A56109">
        <w:t xml:space="preserve">observation </w:t>
      </w:r>
      <w:r w:rsidRPr="00D3624D">
        <w:t xml:space="preserve">can be </w:t>
      </w:r>
      <w:r w:rsidR="00A56109">
        <w:t>obtained</w:t>
      </w:r>
      <w:r w:rsidRPr="00D3624D">
        <w:t xml:space="preserve"> for DL/UL latency </w:t>
      </w:r>
      <w:r w:rsidRPr="00D3624D">
        <w:rPr>
          <w:rFonts w:hint="eastAsia"/>
        </w:rPr>
        <w:t xml:space="preserve">of </w:t>
      </w:r>
      <w:r w:rsidRPr="00D3624D">
        <w:t>SBFD.</w:t>
      </w:r>
    </w:p>
    <w:p w14:paraId="67EA1AB5" w14:textId="77777777" w:rsidR="00C749B3" w:rsidRPr="00D3624D" w:rsidRDefault="00C749B3" w:rsidP="00857780">
      <w:pPr>
        <w:pStyle w:val="affffff2"/>
        <w:numPr>
          <w:ilvl w:val="0"/>
          <w:numId w:val="40"/>
        </w:numPr>
        <w:rPr>
          <w:rFonts w:eastAsiaTheme="minorEastAsia"/>
        </w:rPr>
      </w:pPr>
      <w:r w:rsidRPr="00D3624D">
        <w:rPr>
          <w:rFonts w:eastAsia="等线"/>
          <w:b/>
          <w:bCs/>
          <w:i/>
          <w:iCs/>
        </w:rPr>
        <w:t>DL/UL latency in InH with high CLI suppression capability is nearly same with that in InH with low CLI suppression capability in low, medium and high RU for large packet and small packet.</w:t>
      </w:r>
    </w:p>
    <w:p w14:paraId="631A84E2" w14:textId="0B68CCEA" w:rsidR="00C749B3" w:rsidRPr="00C749B3" w:rsidRDefault="00C749B3" w:rsidP="00F03574">
      <w:pPr>
        <w:spacing w:beforeLines="50" w:before="120"/>
        <w:rPr>
          <w:rFonts w:eastAsiaTheme="minorEastAsia"/>
          <w:lang w:val="en-GB"/>
        </w:rPr>
      </w:pPr>
    </w:p>
    <w:p w14:paraId="2239B946" w14:textId="6774B445" w:rsidR="00C749B3" w:rsidRPr="00D3624D" w:rsidRDefault="00C749B3" w:rsidP="00582ACE">
      <w:pPr>
        <w:pStyle w:val="observation"/>
        <w:rPr>
          <w:rFonts w:eastAsia="等线"/>
          <w:iCs/>
          <w:sz w:val="28"/>
          <w:szCs w:val="28"/>
        </w:rPr>
      </w:pPr>
      <w:r w:rsidRPr="00D3624D">
        <w:t>In InH scenario, following</w:t>
      </w:r>
      <w:r w:rsidR="00A56109">
        <w:t xml:space="preserve"> observation</w:t>
      </w:r>
      <w:r w:rsidRPr="00D3624D">
        <w:t xml:space="preserve"> can be </w:t>
      </w:r>
      <w:r w:rsidR="00A56109">
        <w:t>obtained</w:t>
      </w:r>
      <w:r w:rsidRPr="00D3624D">
        <w:t xml:space="preserve"> for resource utilization.</w:t>
      </w:r>
    </w:p>
    <w:p w14:paraId="6AF620AC" w14:textId="77777777" w:rsidR="00C749B3" w:rsidRPr="00D3624D" w:rsidRDefault="00C749B3" w:rsidP="00857780">
      <w:pPr>
        <w:pStyle w:val="affffff2"/>
        <w:numPr>
          <w:ilvl w:val="0"/>
          <w:numId w:val="27"/>
        </w:numPr>
        <w:rPr>
          <w:rFonts w:eastAsia="等线"/>
          <w:b/>
          <w:bCs/>
          <w:i/>
          <w:iCs/>
        </w:rPr>
      </w:pPr>
      <w:r w:rsidRPr="00D3624D">
        <w:rPr>
          <w:rFonts w:eastAsia="等线"/>
          <w:b/>
          <w:bCs/>
          <w:i/>
          <w:iCs/>
        </w:rPr>
        <w:t>F</w:t>
      </w:r>
      <w:r w:rsidRPr="00D3624D">
        <w:rPr>
          <w:rFonts w:eastAsia="等线" w:hint="eastAsia"/>
          <w:b/>
          <w:bCs/>
          <w:i/>
          <w:iCs/>
          <w:lang w:eastAsia="zh-CN"/>
        </w:rPr>
        <w:t xml:space="preserve">or </w:t>
      </w:r>
      <w:r w:rsidRPr="00D3624D">
        <w:rPr>
          <w:rFonts w:eastAsia="等线"/>
          <w:b/>
          <w:bCs/>
          <w:i/>
          <w:iCs/>
        </w:rPr>
        <w:t>UL RU</w:t>
      </w:r>
    </w:p>
    <w:p w14:paraId="7F5047AA" w14:textId="77777777" w:rsidR="00C749B3" w:rsidRPr="00D3624D" w:rsidRDefault="00C749B3" w:rsidP="00857780">
      <w:pPr>
        <w:pStyle w:val="affffff2"/>
        <w:numPr>
          <w:ilvl w:val="1"/>
          <w:numId w:val="27"/>
        </w:numPr>
        <w:rPr>
          <w:rFonts w:eastAsia="等线"/>
          <w:b/>
          <w:bCs/>
          <w:i/>
          <w:iCs/>
          <w:lang w:val="en-US"/>
        </w:rPr>
      </w:pPr>
      <w:r w:rsidRPr="00D3624D">
        <w:rPr>
          <w:rFonts w:eastAsia="等线"/>
          <w:b/>
          <w:bCs/>
          <w:i/>
          <w:iCs/>
        </w:rPr>
        <w:t xml:space="preserve">UL </w:t>
      </w:r>
      <w:r w:rsidRPr="00D3624D">
        <w:rPr>
          <w:rFonts w:eastAsia="等线"/>
          <w:b/>
          <w:bCs/>
          <w:i/>
          <w:iCs/>
          <w:lang w:eastAsia="zh-CN"/>
        </w:rPr>
        <w:t>RU</w:t>
      </w:r>
      <w:r w:rsidRPr="00D3624D">
        <w:rPr>
          <w:rFonts w:eastAsia="等线" w:hint="eastAsia"/>
          <w:b/>
          <w:bCs/>
          <w:i/>
          <w:iCs/>
          <w:lang w:eastAsia="zh-CN"/>
        </w:rPr>
        <w:t xml:space="preserve"> of </w:t>
      </w:r>
      <w:r w:rsidRPr="00D3624D">
        <w:rPr>
          <w:rFonts w:eastAsia="等线"/>
          <w:b/>
          <w:bCs/>
          <w:i/>
          <w:iCs/>
          <w:lang w:eastAsia="zh-CN"/>
        </w:rPr>
        <w:t xml:space="preserve">SBFD </w:t>
      </w:r>
      <w:r w:rsidRPr="00D3624D">
        <w:rPr>
          <w:rFonts w:eastAsia="等线" w:hint="eastAsia"/>
          <w:b/>
          <w:bCs/>
          <w:i/>
          <w:iCs/>
          <w:lang w:eastAsia="zh-CN"/>
        </w:rPr>
        <w:t>A</w:t>
      </w:r>
      <w:r w:rsidRPr="00D3624D">
        <w:rPr>
          <w:rFonts w:eastAsia="等线"/>
          <w:b/>
          <w:bCs/>
          <w:i/>
          <w:iCs/>
          <w:lang w:eastAsia="zh-CN"/>
        </w:rPr>
        <w:t>l</w:t>
      </w:r>
      <w:r w:rsidRPr="00D3624D">
        <w:rPr>
          <w:rFonts w:eastAsia="等线" w:hint="eastAsia"/>
          <w:b/>
          <w:bCs/>
          <w:i/>
          <w:iCs/>
          <w:lang w:eastAsia="zh-CN"/>
        </w:rPr>
        <w:t xml:space="preserve">t </w:t>
      </w:r>
      <w:r w:rsidRPr="00D3624D">
        <w:rPr>
          <w:rFonts w:eastAsia="等线"/>
          <w:b/>
          <w:bCs/>
          <w:i/>
          <w:iCs/>
          <w:lang w:eastAsia="zh-CN"/>
        </w:rPr>
        <w:t xml:space="preserve">2 </w:t>
      </w:r>
      <w:r w:rsidRPr="00D3624D">
        <w:rPr>
          <w:rFonts w:eastAsia="等线" w:hint="eastAsia"/>
          <w:b/>
          <w:bCs/>
          <w:i/>
          <w:iCs/>
          <w:lang w:eastAsia="zh-CN"/>
        </w:rPr>
        <w:t>decreases</w:t>
      </w:r>
      <w:r w:rsidRPr="00D3624D">
        <w:rPr>
          <w:rFonts w:eastAsia="等线"/>
          <w:b/>
          <w:bCs/>
          <w:i/>
          <w:iCs/>
          <w:lang w:eastAsia="zh-CN"/>
        </w:rPr>
        <w:t xml:space="preserve"> </w:t>
      </w:r>
      <w:r w:rsidRPr="00D3624D">
        <w:rPr>
          <w:rFonts w:eastAsia="等线" w:hint="eastAsia"/>
          <w:b/>
          <w:bCs/>
          <w:i/>
          <w:iCs/>
          <w:lang w:eastAsia="zh-CN"/>
        </w:rPr>
        <w:t>for large and small packet</w:t>
      </w:r>
      <w:r w:rsidRPr="00D3624D">
        <w:rPr>
          <w:rFonts w:eastAsia="等线"/>
          <w:b/>
          <w:bCs/>
          <w:i/>
          <w:iCs/>
          <w:lang w:eastAsia="zh-CN"/>
        </w:rPr>
        <w:t xml:space="preserve">. </w:t>
      </w:r>
      <w:r w:rsidRPr="00D3624D">
        <w:rPr>
          <w:rFonts w:eastAsia="等线"/>
          <w:b/>
          <w:bCs/>
          <w:i/>
          <w:iCs/>
        </w:rPr>
        <w:t xml:space="preserve">UL </w:t>
      </w:r>
      <w:r w:rsidRPr="00D3624D">
        <w:rPr>
          <w:rFonts w:eastAsia="等线"/>
          <w:b/>
          <w:bCs/>
          <w:i/>
          <w:iCs/>
          <w:lang w:eastAsia="zh-CN"/>
        </w:rPr>
        <w:t>RU</w:t>
      </w:r>
      <w:r w:rsidRPr="00D3624D">
        <w:rPr>
          <w:rFonts w:eastAsia="等线" w:hint="eastAsia"/>
          <w:b/>
          <w:bCs/>
          <w:i/>
          <w:iCs/>
          <w:lang w:eastAsia="zh-CN"/>
        </w:rPr>
        <w:t xml:space="preserve"> of </w:t>
      </w:r>
      <w:r w:rsidRPr="00D3624D">
        <w:rPr>
          <w:rFonts w:eastAsia="等线"/>
          <w:b/>
          <w:bCs/>
          <w:i/>
          <w:iCs/>
          <w:lang w:eastAsia="zh-CN"/>
        </w:rPr>
        <w:t xml:space="preserve">SBFD </w:t>
      </w:r>
      <w:r w:rsidRPr="00D3624D">
        <w:rPr>
          <w:rFonts w:eastAsia="等线" w:hint="eastAsia"/>
          <w:b/>
          <w:bCs/>
          <w:i/>
          <w:iCs/>
          <w:lang w:eastAsia="zh-CN"/>
        </w:rPr>
        <w:t>A</w:t>
      </w:r>
      <w:r w:rsidRPr="00D3624D">
        <w:rPr>
          <w:rFonts w:eastAsia="等线"/>
          <w:b/>
          <w:bCs/>
          <w:i/>
          <w:iCs/>
          <w:lang w:eastAsia="zh-CN"/>
        </w:rPr>
        <w:t>l</w:t>
      </w:r>
      <w:r w:rsidRPr="00D3624D">
        <w:rPr>
          <w:rFonts w:eastAsia="等线" w:hint="eastAsia"/>
          <w:b/>
          <w:bCs/>
          <w:i/>
          <w:iCs/>
          <w:lang w:eastAsia="zh-CN"/>
        </w:rPr>
        <w:t xml:space="preserve">t </w:t>
      </w:r>
      <w:r w:rsidRPr="00D3624D">
        <w:rPr>
          <w:rFonts w:eastAsia="等线"/>
          <w:b/>
          <w:bCs/>
          <w:i/>
          <w:iCs/>
          <w:lang w:eastAsia="zh-CN"/>
        </w:rPr>
        <w:t xml:space="preserve">4 </w:t>
      </w:r>
      <w:r w:rsidRPr="00D3624D">
        <w:rPr>
          <w:rFonts w:eastAsia="等线" w:hint="eastAsia"/>
          <w:b/>
          <w:bCs/>
          <w:i/>
          <w:iCs/>
          <w:lang w:eastAsia="zh-CN"/>
        </w:rPr>
        <w:t xml:space="preserve">is similar with legacy </w:t>
      </w:r>
      <w:r w:rsidRPr="00D3624D">
        <w:rPr>
          <w:rFonts w:eastAsia="等线"/>
          <w:b/>
          <w:bCs/>
          <w:i/>
          <w:iCs/>
          <w:lang w:eastAsia="zh-CN"/>
        </w:rPr>
        <w:t xml:space="preserve">TDD </w:t>
      </w:r>
      <w:r w:rsidRPr="00D3624D">
        <w:rPr>
          <w:rFonts w:eastAsia="等线" w:hint="eastAsia"/>
          <w:b/>
          <w:bCs/>
          <w:i/>
          <w:iCs/>
          <w:lang w:eastAsia="zh-CN"/>
        </w:rPr>
        <w:t>for large</w:t>
      </w:r>
      <w:r w:rsidRPr="00D3624D">
        <w:rPr>
          <w:rFonts w:eastAsia="等线"/>
          <w:b/>
          <w:bCs/>
          <w:i/>
          <w:iCs/>
          <w:lang w:eastAsia="zh-CN"/>
        </w:rPr>
        <w:t xml:space="preserve"> </w:t>
      </w:r>
      <w:r w:rsidRPr="00D3624D">
        <w:rPr>
          <w:rFonts w:eastAsia="等线" w:hint="eastAsia"/>
          <w:b/>
          <w:bCs/>
          <w:i/>
          <w:iCs/>
          <w:lang w:eastAsia="zh-CN"/>
        </w:rPr>
        <w:t>packet</w:t>
      </w:r>
      <w:r w:rsidRPr="00D3624D">
        <w:rPr>
          <w:rFonts w:eastAsia="等线"/>
          <w:b/>
          <w:bCs/>
          <w:i/>
          <w:iCs/>
          <w:lang w:eastAsia="zh-CN"/>
        </w:rPr>
        <w:t xml:space="preserve"> </w:t>
      </w:r>
      <w:r w:rsidRPr="00D3624D">
        <w:rPr>
          <w:rFonts w:eastAsia="等线" w:hint="eastAsia"/>
          <w:b/>
          <w:bCs/>
          <w:i/>
          <w:iCs/>
          <w:lang w:eastAsia="zh-CN"/>
        </w:rPr>
        <w:t xml:space="preserve">and is smaller than that of legacy </w:t>
      </w:r>
      <w:r w:rsidRPr="00D3624D">
        <w:rPr>
          <w:rFonts w:eastAsia="等线"/>
          <w:b/>
          <w:bCs/>
          <w:i/>
          <w:iCs/>
          <w:lang w:eastAsia="zh-CN"/>
        </w:rPr>
        <w:t xml:space="preserve">TDD </w:t>
      </w:r>
      <w:r w:rsidRPr="00D3624D">
        <w:rPr>
          <w:rFonts w:eastAsia="等线" w:hint="eastAsia"/>
          <w:b/>
          <w:bCs/>
          <w:i/>
          <w:iCs/>
          <w:lang w:eastAsia="zh-CN"/>
        </w:rPr>
        <w:t>for small packet</w:t>
      </w:r>
      <w:r w:rsidRPr="00D3624D">
        <w:rPr>
          <w:rFonts w:eastAsia="等线"/>
          <w:b/>
          <w:bCs/>
          <w:i/>
          <w:iCs/>
        </w:rPr>
        <w:t>.</w:t>
      </w:r>
    </w:p>
    <w:p w14:paraId="45DA353A" w14:textId="010C73B6" w:rsidR="00C749B3" w:rsidRPr="00D3624D" w:rsidRDefault="00C749B3" w:rsidP="00857780">
      <w:pPr>
        <w:pStyle w:val="affffff2"/>
        <w:numPr>
          <w:ilvl w:val="1"/>
          <w:numId w:val="27"/>
        </w:numPr>
        <w:rPr>
          <w:rFonts w:eastAsia="等线"/>
          <w:b/>
          <w:bCs/>
          <w:i/>
          <w:iCs/>
          <w:lang w:val="en-US"/>
        </w:rPr>
      </w:pPr>
      <w:r w:rsidRPr="00D3624D">
        <w:rPr>
          <w:rFonts w:eastAsia="等线" w:hint="eastAsia"/>
          <w:b/>
          <w:bCs/>
          <w:i/>
          <w:iCs/>
          <w:lang w:val="en-US" w:eastAsia="zh-CN"/>
        </w:rPr>
        <w:t>R</w:t>
      </w:r>
      <w:r w:rsidRPr="00D3624D">
        <w:rPr>
          <w:rFonts w:eastAsia="等线"/>
          <w:b/>
          <w:bCs/>
          <w:i/>
          <w:iCs/>
          <w:lang w:val="en-US"/>
        </w:rPr>
        <w:t xml:space="preserve">eduction for small packet and large packet are similar </w:t>
      </w:r>
      <w:r w:rsidRPr="00D3624D">
        <w:rPr>
          <w:rFonts w:eastAsia="等线" w:hint="eastAsia"/>
          <w:b/>
          <w:bCs/>
          <w:i/>
          <w:iCs/>
          <w:lang w:val="en-US" w:eastAsia="zh-CN"/>
        </w:rPr>
        <w:t xml:space="preserve">when using </w:t>
      </w:r>
      <w:r w:rsidRPr="00D3624D">
        <w:rPr>
          <w:rFonts w:eastAsia="等线"/>
          <w:b/>
          <w:bCs/>
          <w:i/>
          <w:iCs/>
          <w:lang w:val="en-US"/>
        </w:rPr>
        <w:t xml:space="preserve">SBFD Alt 2. </w:t>
      </w:r>
      <w:r w:rsidRPr="00D3624D">
        <w:rPr>
          <w:rFonts w:eastAsia="等线" w:hint="eastAsia"/>
          <w:b/>
          <w:bCs/>
          <w:i/>
          <w:iCs/>
          <w:lang w:val="en-US" w:eastAsia="zh-CN"/>
        </w:rPr>
        <w:t>R</w:t>
      </w:r>
      <w:r w:rsidRPr="00D3624D">
        <w:rPr>
          <w:rFonts w:eastAsia="等线"/>
          <w:b/>
          <w:bCs/>
          <w:i/>
          <w:iCs/>
          <w:lang w:val="en-US"/>
        </w:rPr>
        <w:t xml:space="preserve">eduction for small packet </w:t>
      </w:r>
      <w:r w:rsidRPr="00D3624D">
        <w:rPr>
          <w:rFonts w:eastAsia="等线" w:hint="eastAsia"/>
          <w:b/>
          <w:bCs/>
          <w:i/>
          <w:iCs/>
          <w:lang w:val="en-US" w:eastAsia="zh-CN"/>
        </w:rPr>
        <w:t xml:space="preserve">is </w:t>
      </w:r>
      <w:r w:rsidR="00A56109">
        <w:rPr>
          <w:rFonts w:eastAsia="等线"/>
          <w:b/>
          <w:bCs/>
          <w:i/>
          <w:iCs/>
          <w:lang w:val="en-US" w:eastAsia="zh-CN"/>
        </w:rPr>
        <w:t>more significant</w:t>
      </w:r>
      <w:r w:rsidRPr="00D3624D">
        <w:rPr>
          <w:rFonts w:eastAsia="等线" w:hint="eastAsia"/>
          <w:b/>
          <w:bCs/>
          <w:i/>
          <w:iCs/>
          <w:lang w:val="en-US" w:eastAsia="zh-CN"/>
        </w:rPr>
        <w:t xml:space="preserve"> than that of </w:t>
      </w:r>
      <w:r w:rsidRPr="00D3624D">
        <w:rPr>
          <w:rFonts w:eastAsia="等线"/>
          <w:b/>
          <w:bCs/>
          <w:i/>
          <w:iCs/>
          <w:lang w:val="en-US"/>
        </w:rPr>
        <w:t xml:space="preserve">large packet </w:t>
      </w:r>
      <w:r w:rsidRPr="00D3624D">
        <w:rPr>
          <w:rFonts w:eastAsia="等线" w:hint="eastAsia"/>
          <w:b/>
          <w:bCs/>
          <w:i/>
          <w:iCs/>
          <w:lang w:val="en-US" w:eastAsia="zh-CN"/>
        </w:rPr>
        <w:t xml:space="preserve">when using </w:t>
      </w:r>
      <w:r w:rsidRPr="00D3624D">
        <w:rPr>
          <w:rFonts w:eastAsia="等线"/>
          <w:b/>
          <w:bCs/>
          <w:i/>
          <w:iCs/>
          <w:lang w:val="en-US"/>
        </w:rPr>
        <w:t>SBFD Alt 2.</w:t>
      </w:r>
    </w:p>
    <w:p w14:paraId="5F38BE45" w14:textId="77777777" w:rsidR="00C749B3" w:rsidRPr="00D3624D" w:rsidRDefault="00C749B3" w:rsidP="00857780">
      <w:pPr>
        <w:pStyle w:val="affffff2"/>
        <w:numPr>
          <w:ilvl w:val="0"/>
          <w:numId w:val="27"/>
        </w:numPr>
        <w:rPr>
          <w:rFonts w:eastAsia="等线"/>
          <w:b/>
          <w:bCs/>
          <w:i/>
          <w:iCs/>
          <w:lang w:val="en-US"/>
        </w:rPr>
      </w:pPr>
      <w:r w:rsidRPr="00D3624D">
        <w:rPr>
          <w:rFonts w:eastAsia="等线"/>
          <w:b/>
          <w:bCs/>
          <w:i/>
          <w:iCs/>
          <w:lang w:val="en-US" w:eastAsia="zh-CN"/>
        </w:rPr>
        <w:t xml:space="preserve">For DL </w:t>
      </w:r>
      <w:r w:rsidRPr="00D3624D">
        <w:rPr>
          <w:rFonts w:eastAsia="等线"/>
          <w:b/>
          <w:bCs/>
          <w:i/>
          <w:iCs/>
        </w:rPr>
        <w:t>RU</w:t>
      </w:r>
    </w:p>
    <w:p w14:paraId="1EE852DB" w14:textId="77777777" w:rsidR="00C749B3" w:rsidRPr="00D3624D" w:rsidRDefault="00C749B3" w:rsidP="00857780">
      <w:pPr>
        <w:pStyle w:val="affffff2"/>
        <w:numPr>
          <w:ilvl w:val="1"/>
          <w:numId w:val="27"/>
        </w:numPr>
        <w:rPr>
          <w:rFonts w:eastAsia="等线"/>
          <w:b/>
          <w:bCs/>
          <w:i/>
          <w:iCs/>
          <w:lang w:eastAsia="zh-CN"/>
        </w:rPr>
      </w:pPr>
      <w:r w:rsidRPr="00D3624D">
        <w:rPr>
          <w:rFonts w:eastAsia="等线" w:hint="eastAsia"/>
          <w:b/>
          <w:bCs/>
          <w:i/>
          <w:iCs/>
          <w:lang w:eastAsia="zh-CN"/>
        </w:rPr>
        <w:t>D</w:t>
      </w:r>
      <w:r w:rsidRPr="00D3624D">
        <w:rPr>
          <w:rFonts w:eastAsia="等线"/>
          <w:b/>
          <w:bCs/>
          <w:i/>
          <w:iCs/>
          <w:lang w:eastAsia="zh-CN"/>
        </w:rPr>
        <w:t xml:space="preserve">L RU of SBFD Alt 2 increases for large and small packet. </w:t>
      </w:r>
      <w:r w:rsidRPr="00D3624D">
        <w:rPr>
          <w:rFonts w:eastAsia="等线" w:hint="eastAsia"/>
          <w:b/>
          <w:bCs/>
          <w:i/>
          <w:iCs/>
          <w:lang w:eastAsia="zh-CN"/>
        </w:rPr>
        <w:t>D</w:t>
      </w:r>
      <w:r w:rsidRPr="00D3624D">
        <w:rPr>
          <w:rFonts w:eastAsia="等线"/>
          <w:b/>
          <w:bCs/>
          <w:i/>
          <w:iCs/>
          <w:lang w:eastAsia="zh-CN"/>
        </w:rPr>
        <w:t xml:space="preserve">L RU of SBFD Alt 4 </w:t>
      </w:r>
      <w:r w:rsidRPr="00D3624D">
        <w:rPr>
          <w:rFonts w:eastAsia="等线" w:hint="eastAsia"/>
          <w:b/>
          <w:bCs/>
          <w:i/>
          <w:iCs/>
          <w:lang w:eastAsia="zh-CN"/>
        </w:rPr>
        <w:t xml:space="preserve">is similar with that of legacy </w:t>
      </w:r>
      <w:r w:rsidRPr="00D3624D">
        <w:rPr>
          <w:rFonts w:eastAsia="等线"/>
          <w:b/>
          <w:bCs/>
          <w:i/>
          <w:iCs/>
          <w:lang w:eastAsia="zh-CN"/>
        </w:rPr>
        <w:t>TDD for large and small packet.</w:t>
      </w:r>
    </w:p>
    <w:p w14:paraId="51BF63B7" w14:textId="77777777" w:rsidR="00C749B3" w:rsidRPr="00D3624D" w:rsidRDefault="00C749B3" w:rsidP="00857780">
      <w:pPr>
        <w:pStyle w:val="affffff2"/>
        <w:numPr>
          <w:ilvl w:val="1"/>
          <w:numId w:val="27"/>
        </w:numPr>
        <w:rPr>
          <w:rFonts w:eastAsia="等线"/>
          <w:b/>
          <w:bCs/>
          <w:i/>
          <w:iCs/>
        </w:rPr>
      </w:pPr>
      <w:r w:rsidRPr="00D3624D">
        <w:rPr>
          <w:rFonts w:eastAsia="等线" w:hint="eastAsia"/>
          <w:b/>
          <w:bCs/>
          <w:i/>
          <w:iCs/>
          <w:lang w:val="en-US" w:eastAsia="zh-CN"/>
        </w:rPr>
        <w:t xml:space="preserve">Increase </w:t>
      </w:r>
      <w:r w:rsidRPr="00D3624D">
        <w:rPr>
          <w:rFonts w:eastAsia="等线"/>
          <w:b/>
          <w:bCs/>
          <w:i/>
          <w:iCs/>
          <w:lang w:val="en-US"/>
        </w:rPr>
        <w:t xml:space="preserve">for small packet and large packet are similar </w:t>
      </w:r>
      <w:r w:rsidRPr="00D3624D">
        <w:rPr>
          <w:rFonts w:eastAsia="等线" w:hint="eastAsia"/>
          <w:b/>
          <w:bCs/>
          <w:i/>
          <w:iCs/>
          <w:lang w:val="en-US" w:eastAsia="zh-CN"/>
        </w:rPr>
        <w:t xml:space="preserve">when using </w:t>
      </w:r>
      <w:r w:rsidRPr="00D3624D">
        <w:rPr>
          <w:rFonts w:eastAsia="等线"/>
          <w:b/>
          <w:bCs/>
          <w:i/>
          <w:iCs/>
          <w:lang w:val="en-US"/>
        </w:rPr>
        <w:t xml:space="preserve">SBFD Alt 2. </w:t>
      </w:r>
      <w:r w:rsidRPr="00D3624D">
        <w:rPr>
          <w:rFonts w:eastAsia="等线" w:hint="eastAsia"/>
          <w:b/>
          <w:bCs/>
          <w:i/>
          <w:iCs/>
          <w:lang w:val="en-US" w:eastAsia="zh-CN"/>
        </w:rPr>
        <w:t xml:space="preserve">Reduction </w:t>
      </w:r>
      <w:r w:rsidRPr="00D3624D">
        <w:rPr>
          <w:rFonts w:eastAsia="等线"/>
          <w:b/>
          <w:bCs/>
          <w:i/>
          <w:iCs/>
          <w:lang w:val="en-US"/>
        </w:rPr>
        <w:t xml:space="preserve">for small packet and large packet are similar </w:t>
      </w:r>
      <w:r w:rsidRPr="00D3624D">
        <w:rPr>
          <w:rFonts w:eastAsia="等线" w:hint="eastAsia"/>
          <w:b/>
          <w:bCs/>
          <w:i/>
          <w:iCs/>
          <w:lang w:val="en-US" w:eastAsia="zh-CN"/>
        </w:rPr>
        <w:t xml:space="preserve">when using </w:t>
      </w:r>
      <w:r w:rsidRPr="00D3624D">
        <w:rPr>
          <w:rFonts w:eastAsia="等线"/>
          <w:b/>
          <w:bCs/>
          <w:i/>
          <w:iCs/>
          <w:lang w:val="en-US"/>
        </w:rPr>
        <w:t>SBFD Alt 4</w:t>
      </w:r>
      <w:r w:rsidRPr="00D3624D">
        <w:rPr>
          <w:rFonts w:eastAsia="等线"/>
          <w:b/>
          <w:bCs/>
          <w:i/>
          <w:iCs/>
        </w:rPr>
        <w:t>.</w:t>
      </w:r>
    </w:p>
    <w:p w14:paraId="4E89D552" w14:textId="18C979FE" w:rsidR="00C749B3" w:rsidRPr="00C749B3" w:rsidRDefault="00C749B3" w:rsidP="00F03574">
      <w:pPr>
        <w:spacing w:beforeLines="50" w:before="120"/>
        <w:rPr>
          <w:rFonts w:eastAsiaTheme="minorEastAsia"/>
          <w:lang w:val="en-GB"/>
        </w:rPr>
      </w:pPr>
    </w:p>
    <w:p w14:paraId="05C53AC2" w14:textId="479288C2" w:rsidR="00C749B3" w:rsidRPr="00D3624D" w:rsidRDefault="00C749B3" w:rsidP="00582ACE">
      <w:pPr>
        <w:pStyle w:val="observation"/>
        <w:rPr>
          <w:rFonts w:eastAsiaTheme="minorEastAsia"/>
        </w:rPr>
      </w:pPr>
      <w:r w:rsidRPr="00D3624D">
        <w:rPr>
          <w:lang w:val="en-GB"/>
        </w:rPr>
        <w:t xml:space="preserve">In </w:t>
      </w:r>
      <w:r w:rsidRPr="00D3624D">
        <w:t xml:space="preserve">Urban Macro O2I scenario for FR1, following </w:t>
      </w:r>
      <w:r w:rsidRPr="00D3624D">
        <w:rPr>
          <w:rFonts w:hint="eastAsia"/>
        </w:rPr>
        <w:t>ob</w:t>
      </w:r>
      <w:r w:rsidRPr="00D3624D">
        <w:t xml:space="preserve">servations can be obtained for </w:t>
      </w:r>
      <w:r w:rsidRPr="00D3624D">
        <w:rPr>
          <w:rFonts w:eastAsiaTheme="minorEastAsia"/>
        </w:rPr>
        <w:t xml:space="preserve">SBFD </w:t>
      </w:r>
      <w:r w:rsidRPr="00D3624D">
        <w:rPr>
          <w:iCs/>
        </w:rPr>
        <w:t>coverage enhancement technique scheme 1 and scheme 3:</w:t>
      </w:r>
    </w:p>
    <w:p w14:paraId="7A6BDEEB" w14:textId="77777777" w:rsidR="00C749B3" w:rsidRPr="00D3624D" w:rsidRDefault="00C749B3" w:rsidP="00857780">
      <w:pPr>
        <w:pStyle w:val="affffff2"/>
        <w:numPr>
          <w:ilvl w:val="0"/>
          <w:numId w:val="34"/>
        </w:numPr>
        <w:rPr>
          <w:b/>
          <w:bCs/>
          <w:i/>
        </w:rPr>
      </w:pPr>
      <w:r w:rsidRPr="00D3624D">
        <w:rPr>
          <w:b/>
          <w:bCs/>
          <w:i/>
        </w:rPr>
        <w:t>SBFD scheme-1 (PUSCH repeated across 4 SBFD slots and one UL slot) and SBFD scheme-3 (</w:t>
      </w:r>
      <w:r w:rsidRPr="00D3624D">
        <w:rPr>
          <w:rFonts w:hint="eastAsia"/>
          <w:b/>
          <w:bCs/>
          <w:i/>
          <w:lang w:eastAsia="zh-CN"/>
        </w:rPr>
        <w:t>J</w:t>
      </w:r>
      <w:r w:rsidRPr="00D3624D">
        <w:rPr>
          <w:b/>
          <w:bCs/>
          <w:i/>
        </w:rPr>
        <w:t xml:space="preserve">oint channel estimation across same symbol type </w:t>
      </w:r>
      <w:r w:rsidRPr="00D3624D">
        <w:rPr>
          <w:rFonts w:hint="eastAsia"/>
          <w:b/>
          <w:bCs/>
          <w:i/>
          <w:lang w:eastAsia="zh-CN"/>
        </w:rPr>
        <w:t>is applied</w:t>
      </w:r>
      <w:r w:rsidRPr="00D3624D">
        <w:rPr>
          <w:b/>
          <w:bCs/>
          <w:i/>
          <w:lang w:eastAsia="zh-CN"/>
        </w:rPr>
        <w:t xml:space="preserve"> </w:t>
      </w:r>
      <w:r w:rsidRPr="00D3624D">
        <w:rPr>
          <w:rFonts w:hint="eastAsia"/>
          <w:b/>
          <w:bCs/>
          <w:i/>
          <w:lang w:eastAsia="zh-CN"/>
        </w:rPr>
        <w:t xml:space="preserve">to </w:t>
      </w:r>
      <w:r w:rsidRPr="00D3624D">
        <w:rPr>
          <w:b/>
          <w:bCs/>
          <w:i/>
          <w:lang w:eastAsia="zh-CN"/>
        </w:rPr>
        <w:t xml:space="preserve">SBFD </w:t>
      </w:r>
      <w:r w:rsidRPr="00D3624D">
        <w:rPr>
          <w:rFonts w:hint="eastAsia"/>
          <w:b/>
          <w:bCs/>
          <w:i/>
          <w:lang w:eastAsia="zh-CN"/>
        </w:rPr>
        <w:t>scheme</w:t>
      </w:r>
      <w:r w:rsidRPr="00D3624D">
        <w:rPr>
          <w:b/>
          <w:bCs/>
          <w:i/>
          <w:lang w:eastAsia="zh-CN"/>
        </w:rPr>
        <w:t>-1</w:t>
      </w:r>
      <w:r w:rsidRPr="00D3624D">
        <w:rPr>
          <w:b/>
          <w:bCs/>
          <w:i/>
        </w:rPr>
        <w:t xml:space="preserve">) can significantly enhance the coverage compared with legacy TDD w/o repetition and TBoMS. </w:t>
      </w:r>
    </w:p>
    <w:p w14:paraId="1753D14A" w14:textId="77777777" w:rsidR="00C749B3" w:rsidRPr="00D3624D" w:rsidRDefault="00C749B3" w:rsidP="00C749B3">
      <w:pPr>
        <w:rPr>
          <w:rFonts w:eastAsiaTheme="minorEastAsia"/>
          <w:lang w:val="en-GB"/>
        </w:rPr>
      </w:pPr>
    </w:p>
    <w:p w14:paraId="0590B75D" w14:textId="3D484DA8" w:rsidR="00C749B3" w:rsidRPr="00D3624D" w:rsidRDefault="00C749B3" w:rsidP="00582ACE">
      <w:pPr>
        <w:pStyle w:val="observation"/>
        <w:rPr>
          <w:rFonts w:eastAsiaTheme="minorEastAsia"/>
        </w:rPr>
      </w:pPr>
      <w:r w:rsidRPr="00D3624D">
        <w:rPr>
          <w:lang w:val="en-GB"/>
        </w:rPr>
        <w:t xml:space="preserve">In </w:t>
      </w:r>
      <w:r w:rsidRPr="00D3624D">
        <w:t xml:space="preserve">Urban Macro O2I scenario for FR1, following observations can be obtained for </w:t>
      </w:r>
      <w:r w:rsidRPr="00D3624D">
        <w:rPr>
          <w:rFonts w:eastAsiaTheme="minorEastAsia"/>
        </w:rPr>
        <w:t xml:space="preserve">SBFD </w:t>
      </w:r>
      <w:r w:rsidRPr="00D3624D">
        <w:rPr>
          <w:iCs/>
        </w:rPr>
        <w:t>coverage enhancement technique scheme-2 and scheme-4.</w:t>
      </w:r>
    </w:p>
    <w:p w14:paraId="0459B887" w14:textId="1BD71619" w:rsidR="00C749B3" w:rsidRPr="00C749B3" w:rsidRDefault="00C749B3" w:rsidP="00857780">
      <w:pPr>
        <w:pStyle w:val="affffff2"/>
        <w:numPr>
          <w:ilvl w:val="0"/>
          <w:numId w:val="42"/>
        </w:numPr>
        <w:spacing w:beforeLines="50" w:before="120"/>
        <w:rPr>
          <w:rFonts w:eastAsiaTheme="minorEastAsia"/>
        </w:rPr>
      </w:pPr>
      <w:r w:rsidRPr="00C749B3">
        <w:rPr>
          <w:b/>
          <w:bCs/>
          <w:i/>
        </w:rPr>
        <w:t>SBFD scheme-2 (SBFD with TBoMS PUSCH, wherein, PUSCH is transmitted across 4 SBFD slots and one UL slot) and SBFD scheme-4 (</w:t>
      </w:r>
      <w:r w:rsidRPr="00C749B3">
        <w:rPr>
          <w:rFonts w:hint="eastAsia"/>
          <w:b/>
          <w:bCs/>
          <w:i/>
          <w:lang w:eastAsia="zh-CN"/>
        </w:rPr>
        <w:t>J</w:t>
      </w:r>
      <w:r w:rsidRPr="00C749B3">
        <w:rPr>
          <w:b/>
          <w:bCs/>
          <w:i/>
        </w:rPr>
        <w:t xml:space="preserve">oint channel estimation across same symbol type </w:t>
      </w:r>
      <w:r w:rsidRPr="00C749B3">
        <w:rPr>
          <w:rFonts w:hint="eastAsia"/>
          <w:b/>
          <w:bCs/>
          <w:i/>
          <w:lang w:eastAsia="zh-CN"/>
        </w:rPr>
        <w:t>is applied</w:t>
      </w:r>
      <w:r w:rsidRPr="00C749B3">
        <w:rPr>
          <w:b/>
          <w:bCs/>
          <w:i/>
          <w:lang w:eastAsia="zh-CN"/>
        </w:rPr>
        <w:t xml:space="preserve"> </w:t>
      </w:r>
      <w:r w:rsidRPr="00C749B3">
        <w:rPr>
          <w:rFonts w:hint="eastAsia"/>
          <w:b/>
          <w:bCs/>
          <w:i/>
          <w:lang w:eastAsia="zh-CN"/>
        </w:rPr>
        <w:t xml:space="preserve">to </w:t>
      </w:r>
      <w:r w:rsidRPr="00C749B3">
        <w:rPr>
          <w:b/>
          <w:bCs/>
          <w:i/>
          <w:lang w:eastAsia="zh-CN"/>
        </w:rPr>
        <w:t xml:space="preserve">SBFD </w:t>
      </w:r>
      <w:r w:rsidRPr="00C749B3">
        <w:rPr>
          <w:rFonts w:hint="eastAsia"/>
          <w:b/>
          <w:bCs/>
          <w:i/>
          <w:lang w:eastAsia="zh-CN"/>
        </w:rPr>
        <w:t>scheme</w:t>
      </w:r>
      <w:r w:rsidRPr="00C749B3">
        <w:rPr>
          <w:b/>
          <w:bCs/>
          <w:i/>
          <w:lang w:eastAsia="zh-CN"/>
        </w:rPr>
        <w:t>-2</w:t>
      </w:r>
      <w:r w:rsidRPr="00C749B3">
        <w:rPr>
          <w:b/>
          <w:bCs/>
          <w:i/>
        </w:rPr>
        <w:t>) can greatly enhance the coverage compared with legacy TDD w/o repetition and TBoMS.</w:t>
      </w:r>
    </w:p>
    <w:p w14:paraId="1AC4125C" w14:textId="77777777" w:rsidR="00F03574" w:rsidRPr="00D3624D" w:rsidRDefault="00F03574" w:rsidP="00C3287A">
      <w:pPr>
        <w:rPr>
          <w:rFonts w:eastAsiaTheme="minorEastAsia"/>
        </w:rPr>
      </w:pPr>
    </w:p>
    <w:p w14:paraId="11B50FED" w14:textId="2DA987C5" w:rsidR="00E84727" w:rsidRDefault="00E84727" w:rsidP="00E84727">
      <w:pPr>
        <w:spacing w:beforeLines="50" w:before="120"/>
        <w:rPr>
          <w:rFonts w:eastAsia="宋体"/>
          <w:color w:val="000000"/>
          <w:szCs w:val="21"/>
        </w:rPr>
      </w:pPr>
      <w:r w:rsidRPr="00D3624D">
        <w:rPr>
          <w:rFonts w:eastAsia="宋体"/>
          <w:color w:val="000000"/>
          <w:szCs w:val="21"/>
        </w:rPr>
        <w:t>Based on the aforementioned discussion and observation, we have the following proposals:</w:t>
      </w:r>
    </w:p>
    <w:p w14:paraId="7DF9999E" w14:textId="77777777" w:rsidR="00C749B3" w:rsidRPr="00C749B3" w:rsidRDefault="00C749B3" w:rsidP="00857780">
      <w:pPr>
        <w:pStyle w:val="proposal"/>
        <w:numPr>
          <w:ilvl w:val="0"/>
          <w:numId w:val="43"/>
        </w:numPr>
        <w:rPr>
          <w:rFonts w:eastAsiaTheme="minorEastAsia"/>
        </w:rPr>
      </w:pPr>
      <w:r w:rsidRPr="00C749B3">
        <w:rPr>
          <w:rFonts w:eastAsiaTheme="minorEastAsia"/>
        </w:rPr>
        <w:t>Additional solutions to suppress inter-site gNB-gNB co-channel inter-subband CLI is not essential</w:t>
      </w:r>
      <w:r w:rsidRPr="00C749B3">
        <w:rPr>
          <w:rFonts w:eastAsiaTheme="minorEastAsia" w:hint="eastAsia"/>
        </w:rPr>
        <w:t xml:space="preserve"> </w:t>
      </w:r>
      <w:r w:rsidRPr="00C749B3">
        <w:rPr>
          <w:rFonts w:eastAsiaTheme="minorEastAsia"/>
        </w:rPr>
        <w:t>for Urban Macro gNB to avoid receiver blocking.</w:t>
      </w:r>
    </w:p>
    <w:p w14:paraId="5BCA610A" w14:textId="6FAC7909" w:rsidR="00C749B3" w:rsidRDefault="00C749B3" w:rsidP="00E84727">
      <w:pPr>
        <w:spacing w:beforeLines="50" w:before="120"/>
        <w:rPr>
          <w:rFonts w:eastAsia="宋体"/>
          <w:color w:val="000000"/>
          <w:szCs w:val="21"/>
        </w:rPr>
      </w:pPr>
    </w:p>
    <w:p w14:paraId="46AC4987" w14:textId="10D41F91" w:rsidR="00C749B3" w:rsidRPr="00C749B3" w:rsidRDefault="00C749B3" w:rsidP="00857780">
      <w:pPr>
        <w:pStyle w:val="proposal"/>
        <w:numPr>
          <w:ilvl w:val="0"/>
          <w:numId w:val="43"/>
        </w:numPr>
      </w:pPr>
      <w:r w:rsidRPr="00D3624D">
        <w:t>Additional solutions to suppress inter-site gNB-gNB co-channel inter-subband CLI is not needed for InH gNB to avoid receiver blocking.</w:t>
      </w:r>
    </w:p>
    <w:p w14:paraId="1694243A" w14:textId="77777777" w:rsidR="00EF6644" w:rsidRPr="00D3624D" w:rsidRDefault="00EF6644" w:rsidP="00E84BA6">
      <w:pPr>
        <w:pStyle w:val="1"/>
        <w:ind w:left="244" w:hangingChars="76" w:hanging="244"/>
        <w:rPr>
          <w:bCs w:val="0"/>
        </w:rPr>
      </w:pPr>
      <w:r w:rsidRPr="00D3624D">
        <w:rPr>
          <w:bCs w:val="0"/>
        </w:rPr>
        <w:t>Reference</w:t>
      </w:r>
    </w:p>
    <w:p w14:paraId="4C3E739A" w14:textId="38CE5B88" w:rsidR="00EF6644" w:rsidRPr="00D3624D" w:rsidRDefault="00EF6644" w:rsidP="00857780">
      <w:pPr>
        <w:pStyle w:val="affff5"/>
        <w:numPr>
          <w:ilvl w:val="1"/>
          <w:numId w:val="19"/>
        </w:numPr>
        <w:tabs>
          <w:tab w:val="left" w:pos="0"/>
        </w:tabs>
        <w:rPr>
          <w:rFonts w:eastAsia="等线"/>
          <w:szCs w:val="21"/>
        </w:rPr>
      </w:pPr>
      <w:bookmarkStart w:id="29" w:name="_Ref109896702"/>
      <w:bookmarkStart w:id="30" w:name="_Ref101516929"/>
      <w:r w:rsidRPr="00D3624D">
        <w:rPr>
          <w:rFonts w:eastAsia="等线"/>
          <w:szCs w:val="21"/>
        </w:rPr>
        <w:t>RAN1 Chairman notes, RAN1#</w:t>
      </w:r>
      <w:r w:rsidR="008D309A" w:rsidRPr="00D3624D">
        <w:rPr>
          <w:rFonts w:eastAsia="等线"/>
          <w:szCs w:val="21"/>
        </w:rPr>
        <w:t>11</w:t>
      </w:r>
      <w:r w:rsidR="00346A12" w:rsidRPr="00D3624D">
        <w:rPr>
          <w:rFonts w:eastAsia="等线"/>
          <w:szCs w:val="21"/>
        </w:rPr>
        <w:t>3</w:t>
      </w:r>
      <w:r w:rsidR="002224B8" w:rsidRPr="00D3624D">
        <w:rPr>
          <w:rFonts w:eastAsia="等线"/>
          <w:szCs w:val="21"/>
        </w:rPr>
        <w:t xml:space="preserve"> </w:t>
      </w:r>
      <w:r w:rsidRPr="00D3624D">
        <w:rPr>
          <w:rFonts w:eastAsia="等线"/>
          <w:szCs w:val="21"/>
        </w:rPr>
        <w:t>meeting</w:t>
      </w:r>
      <w:bookmarkEnd w:id="29"/>
    </w:p>
    <w:p w14:paraId="12E5AD12" w14:textId="6AED9366" w:rsidR="00EF6644" w:rsidRPr="00D3624D" w:rsidRDefault="00EF6644" w:rsidP="00857780">
      <w:pPr>
        <w:pStyle w:val="affff5"/>
        <w:numPr>
          <w:ilvl w:val="1"/>
          <w:numId w:val="19"/>
        </w:numPr>
        <w:tabs>
          <w:tab w:val="left" w:pos="0"/>
        </w:tabs>
        <w:rPr>
          <w:rFonts w:eastAsia="等线"/>
          <w:szCs w:val="21"/>
        </w:rPr>
      </w:pPr>
      <w:r w:rsidRPr="00D3624D">
        <w:rPr>
          <w:rFonts w:eastAsia="等线"/>
          <w:szCs w:val="21"/>
        </w:rPr>
        <w:t>R1-</w:t>
      </w:r>
      <w:r w:rsidR="0048619C" w:rsidRPr="00D3624D">
        <w:t xml:space="preserve"> </w:t>
      </w:r>
      <w:r w:rsidR="00CC2979" w:rsidRPr="00D3624D">
        <w:rPr>
          <w:rFonts w:eastAsia="等线"/>
          <w:szCs w:val="21"/>
        </w:rPr>
        <w:t>2306104</w:t>
      </w:r>
      <w:r w:rsidRPr="00D3624D">
        <w:rPr>
          <w:rFonts w:eastAsia="等线"/>
          <w:szCs w:val="21"/>
        </w:rPr>
        <w:t xml:space="preserve">, </w:t>
      </w:r>
      <w:r w:rsidR="004A5B2B" w:rsidRPr="00D3624D">
        <w:rPr>
          <w:rFonts w:eastAsia="等线"/>
        </w:rPr>
        <w:t>Summary#3</w:t>
      </w:r>
      <w:r w:rsidRPr="00D3624D">
        <w:rPr>
          <w:rFonts w:eastAsia="等线"/>
          <w:szCs w:val="21"/>
        </w:rPr>
        <w:t xml:space="preserve"> on evaluation on NR duplex evolution, Moderator (CMCC)</w:t>
      </w:r>
    </w:p>
    <w:bookmarkEnd w:id="30"/>
    <w:p w14:paraId="6070D201" w14:textId="27C3109E" w:rsidR="00C71502" w:rsidRPr="00D3624D" w:rsidRDefault="00797760" w:rsidP="00B44966">
      <w:pPr>
        <w:pStyle w:val="1"/>
        <w:ind w:left="244" w:hanging="244"/>
      </w:pPr>
      <w:r w:rsidRPr="00D3624D">
        <w:lastRenderedPageBreak/>
        <w:t>Appendix</w:t>
      </w:r>
    </w:p>
    <w:p w14:paraId="63354DA6" w14:textId="77777777" w:rsidR="00685E57" w:rsidRPr="00D3624D" w:rsidRDefault="00685E57" w:rsidP="00F338D3">
      <w:pPr>
        <w:pStyle w:val="21"/>
      </w:pPr>
      <w:r w:rsidRPr="00D3624D">
        <w:rPr>
          <w:rFonts w:hint="eastAsia"/>
        </w:rPr>
        <w:t>S</w:t>
      </w:r>
      <w:r w:rsidRPr="00D3624D">
        <w:t>imulation assumptions for SBFD SLS</w:t>
      </w:r>
    </w:p>
    <w:p w14:paraId="0EF0B89E" w14:textId="17555D5F" w:rsidR="00DC546A" w:rsidRPr="00D3624D" w:rsidRDefault="00DC546A" w:rsidP="00F338D3">
      <w:pPr>
        <w:pStyle w:val="affff1"/>
      </w:pPr>
      <w:r w:rsidRPr="00D3624D">
        <w:t xml:space="preserve">Table </w:t>
      </w:r>
      <w:r w:rsidR="000D63C7">
        <w:fldChar w:fldCharType="begin"/>
      </w:r>
      <w:r w:rsidR="000D63C7">
        <w:instrText xml:space="preserve"> SEQ Table \* ARABIC </w:instrText>
      </w:r>
      <w:r w:rsidR="000D63C7">
        <w:fldChar w:fldCharType="separate"/>
      </w:r>
      <w:r w:rsidR="00826506">
        <w:rPr>
          <w:noProof/>
        </w:rPr>
        <w:t>5</w:t>
      </w:r>
      <w:r w:rsidR="000D63C7">
        <w:rPr>
          <w:noProof/>
        </w:rPr>
        <w:fldChar w:fldCharType="end"/>
      </w:r>
      <w:r w:rsidRPr="00D3624D">
        <w:t xml:space="preserve"> Simulation parameters for </w:t>
      </w:r>
      <w:r w:rsidR="00316D9F" w:rsidRPr="00D3624D">
        <w:rPr>
          <w:rFonts w:hint="eastAsia"/>
        </w:rPr>
        <w:t xml:space="preserve">Urban Macro </w:t>
      </w:r>
      <w:r w:rsidR="007640FF" w:rsidRPr="00D3624D">
        <w:rPr>
          <w:rFonts w:hint="eastAsia"/>
        </w:rPr>
        <w:t xml:space="preserve">and InH </w:t>
      </w:r>
      <w:r w:rsidR="00316D9F" w:rsidRPr="00D3624D">
        <w:rPr>
          <w:rFonts w:hint="eastAsia"/>
        </w:rPr>
        <w:t>scenario</w:t>
      </w:r>
      <w:r w:rsidR="00AF0E17" w:rsidRPr="00D3624D">
        <w:t xml:space="preserve"> </w:t>
      </w:r>
      <w:r w:rsidR="00AF0E17" w:rsidRPr="00D3624D">
        <w:rPr>
          <w:rFonts w:hint="eastAsia"/>
        </w:rPr>
        <w:t>in</w:t>
      </w:r>
      <w:r w:rsidR="00AF0E17" w:rsidRPr="00D3624D">
        <w:t xml:space="preserve"> FR1</w:t>
      </w:r>
      <w:r w:rsidR="00C60A98" w:rsidRPr="00D3624D">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58"/>
        <w:gridCol w:w="2003"/>
        <w:gridCol w:w="2946"/>
        <w:gridCol w:w="3021"/>
      </w:tblGrid>
      <w:tr w:rsidR="003634CD" w:rsidRPr="00D3624D" w14:paraId="4DF3EE27" w14:textId="77777777" w:rsidTr="003634CD">
        <w:trPr>
          <w:trHeight w:val="20"/>
        </w:trPr>
        <w:tc>
          <w:tcPr>
            <w:tcW w:w="1901" w:type="pct"/>
            <w:gridSpan w:val="2"/>
            <w:shd w:val="clear" w:color="auto" w:fill="auto"/>
            <w:vAlign w:val="center"/>
            <w:hideMark/>
          </w:tcPr>
          <w:p w14:paraId="1AD1D1BF" w14:textId="3FE5A94B" w:rsidR="008D5CA6" w:rsidRPr="00D3624D" w:rsidRDefault="008E222E" w:rsidP="009A37E8">
            <w:pPr>
              <w:rPr>
                <w:rFonts w:eastAsia="等线"/>
                <w:sz w:val="18"/>
                <w:szCs w:val="20"/>
              </w:rPr>
            </w:pPr>
            <w:r w:rsidRPr="00D3624D">
              <w:rPr>
                <w:rFonts w:eastAsia="等线"/>
                <w:sz w:val="18"/>
                <w:szCs w:val="20"/>
              </w:rPr>
              <w:t>Parameter set</w:t>
            </w:r>
          </w:p>
        </w:tc>
        <w:tc>
          <w:tcPr>
            <w:tcW w:w="1530" w:type="pct"/>
            <w:shd w:val="clear" w:color="auto" w:fill="auto"/>
            <w:vAlign w:val="center"/>
            <w:hideMark/>
          </w:tcPr>
          <w:p w14:paraId="7E683E83" w14:textId="2704BD73" w:rsidR="008E222E" w:rsidRPr="00D3624D" w:rsidRDefault="008E222E" w:rsidP="009A37E8">
            <w:pPr>
              <w:rPr>
                <w:rFonts w:eastAsia="等线"/>
                <w:sz w:val="18"/>
                <w:szCs w:val="20"/>
              </w:rPr>
            </w:pPr>
            <w:r w:rsidRPr="00D3624D">
              <w:rPr>
                <w:rFonts w:eastAsia="等线"/>
                <w:sz w:val="18"/>
                <w:szCs w:val="20"/>
              </w:rPr>
              <w:t>(</w:t>
            </w:r>
            <w:r w:rsidR="00941E7B" w:rsidRPr="00D3624D">
              <w:rPr>
                <w:rFonts w:eastAsia="等线"/>
                <w:sz w:val="18"/>
                <w:szCs w:val="20"/>
              </w:rPr>
              <w:t>Higher</w:t>
            </w:r>
            <w:r w:rsidRPr="00D3624D">
              <w:rPr>
                <w:rFonts w:eastAsia="等线"/>
                <w:sz w:val="18"/>
                <w:szCs w:val="20"/>
              </w:rPr>
              <w:t xml:space="preserve"> priority) InH (FR1)</w:t>
            </w:r>
          </w:p>
        </w:tc>
        <w:tc>
          <w:tcPr>
            <w:tcW w:w="1569" w:type="pct"/>
            <w:shd w:val="clear" w:color="auto" w:fill="auto"/>
            <w:vAlign w:val="center"/>
            <w:hideMark/>
          </w:tcPr>
          <w:p w14:paraId="42C4685D" w14:textId="6E5303B9" w:rsidR="008E222E" w:rsidRPr="00D3624D" w:rsidRDefault="008E222E" w:rsidP="009A37E8">
            <w:pPr>
              <w:rPr>
                <w:rFonts w:eastAsia="等线"/>
                <w:sz w:val="18"/>
                <w:szCs w:val="20"/>
              </w:rPr>
            </w:pPr>
            <w:r w:rsidRPr="00D3624D">
              <w:rPr>
                <w:rFonts w:eastAsia="等线"/>
                <w:sz w:val="18"/>
                <w:szCs w:val="20"/>
              </w:rPr>
              <w:t>(</w:t>
            </w:r>
            <w:r w:rsidR="00941E7B" w:rsidRPr="00D3624D">
              <w:rPr>
                <w:rFonts w:eastAsia="等线"/>
                <w:sz w:val="18"/>
                <w:szCs w:val="20"/>
              </w:rPr>
              <w:t>Higher</w:t>
            </w:r>
            <w:r w:rsidRPr="00D3624D">
              <w:rPr>
                <w:rFonts w:eastAsia="等线"/>
                <w:sz w:val="18"/>
                <w:szCs w:val="20"/>
              </w:rPr>
              <w:t xml:space="preserve"> priority) Urban Macro (FR1)</w:t>
            </w:r>
          </w:p>
        </w:tc>
      </w:tr>
      <w:tr w:rsidR="003634CD" w:rsidRPr="00D3624D" w14:paraId="5964F861" w14:textId="77777777" w:rsidTr="003634CD">
        <w:trPr>
          <w:trHeight w:val="20"/>
        </w:trPr>
        <w:tc>
          <w:tcPr>
            <w:tcW w:w="861" w:type="pct"/>
            <w:vMerge w:val="restart"/>
            <w:shd w:val="clear" w:color="auto" w:fill="auto"/>
            <w:vAlign w:val="center"/>
            <w:hideMark/>
          </w:tcPr>
          <w:p w14:paraId="62F29374" w14:textId="77777777" w:rsidR="008E222E" w:rsidRPr="00D3624D" w:rsidRDefault="008E222E" w:rsidP="008D5CA6">
            <w:pPr>
              <w:rPr>
                <w:rFonts w:eastAsia="等线"/>
                <w:sz w:val="18"/>
                <w:szCs w:val="20"/>
              </w:rPr>
            </w:pPr>
            <w:r w:rsidRPr="00D3624D">
              <w:rPr>
                <w:rFonts w:eastAsia="等线"/>
                <w:sz w:val="18"/>
                <w:szCs w:val="20"/>
              </w:rPr>
              <w:t>A. General</w:t>
            </w:r>
          </w:p>
        </w:tc>
        <w:tc>
          <w:tcPr>
            <w:tcW w:w="1040" w:type="pct"/>
            <w:shd w:val="clear" w:color="auto" w:fill="auto"/>
            <w:vAlign w:val="center"/>
            <w:hideMark/>
          </w:tcPr>
          <w:p w14:paraId="69D49BD9" w14:textId="77777777" w:rsidR="008E222E" w:rsidRPr="00D3624D" w:rsidRDefault="008E222E" w:rsidP="008D5CA6">
            <w:pPr>
              <w:rPr>
                <w:rFonts w:eastAsia="等线"/>
                <w:sz w:val="18"/>
                <w:szCs w:val="20"/>
              </w:rPr>
            </w:pPr>
            <w:r w:rsidRPr="00D3624D">
              <w:rPr>
                <w:rFonts w:eastAsia="等线"/>
                <w:sz w:val="18"/>
                <w:szCs w:val="20"/>
              </w:rPr>
              <w:t>Carrier frequency</w:t>
            </w:r>
          </w:p>
        </w:tc>
        <w:tc>
          <w:tcPr>
            <w:tcW w:w="3099" w:type="pct"/>
            <w:gridSpan w:val="2"/>
            <w:shd w:val="clear" w:color="auto" w:fill="auto"/>
            <w:vAlign w:val="center"/>
            <w:hideMark/>
          </w:tcPr>
          <w:p w14:paraId="1E301F07" w14:textId="5E0E4F5D" w:rsidR="008E222E" w:rsidRPr="00D3624D" w:rsidRDefault="008E222E" w:rsidP="008D5CA6">
            <w:pPr>
              <w:rPr>
                <w:rFonts w:eastAsia="等线"/>
                <w:sz w:val="18"/>
                <w:szCs w:val="20"/>
              </w:rPr>
            </w:pPr>
            <w:r w:rsidRPr="00D3624D">
              <w:rPr>
                <w:rFonts w:eastAsia="等线"/>
                <w:sz w:val="18"/>
                <w:szCs w:val="20"/>
              </w:rPr>
              <w:t>4 GHz</w:t>
            </w:r>
          </w:p>
        </w:tc>
      </w:tr>
      <w:tr w:rsidR="003634CD" w:rsidRPr="00D3624D" w14:paraId="3456CF5D" w14:textId="77777777" w:rsidTr="003634CD">
        <w:trPr>
          <w:trHeight w:val="20"/>
        </w:trPr>
        <w:tc>
          <w:tcPr>
            <w:tcW w:w="861" w:type="pct"/>
            <w:vMerge/>
            <w:shd w:val="clear" w:color="auto" w:fill="auto"/>
            <w:vAlign w:val="center"/>
            <w:hideMark/>
          </w:tcPr>
          <w:p w14:paraId="11997C21" w14:textId="77777777" w:rsidR="008E222E" w:rsidRPr="00D3624D" w:rsidRDefault="008E222E" w:rsidP="008D5CA6">
            <w:pPr>
              <w:rPr>
                <w:rFonts w:eastAsia="等线"/>
                <w:sz w:val="18"/>
                <w:szCs w:val="20"/>
              </w:rPr>
            </w:pPr>
          </w:p>
        </w:tc>
        <w:tc>
          <w:tcPr>
            <w:tcW w:w="1040" w:type="pct"/>
            <w:shd w:val="clear" w:color="auto" w:fill="auto"/>
            <w:vAlign w:val="center"/>
            <w:hideMark/>
          </w:tcPr>
          <w:p w14:paraId="483BBE20" w14:textId="77777777" w:rsidR="008E222E" w:rsidRPr="00D3624D" w:rsidRDefault="008E222E" w:rsidP="008D5CA6">
            <w:pPr>
              <w:rPr>
                <w:rFonts w:eastAsia="等线"/>
                <w:sz w:val="18"/>
                <w:szCs w:val="20"/>
              </w:rPr>
            </w:pPr>
            <w:r w:rsidRPr="00D3624D">
              <w:rPr>
                <w:rFonts w:eastAsia="等线"/>
                <w:sz w:val="18"/>
                <w:szCs w:val="20"/>
              </w:rPr>
              <w:t>System bandwidth</w:t>
            </w:r>
          </w:p>
        </w:tc>
        <w:tc>
          <w:tcPr>
            <w:tcW w:w="3099" w:type="pct"/>
            <w:gridSpan w:val="2"/>
            <w:shd w:val="clear" w:color="auto" w:fill="auto"/>
            <w:vAlign w:val="center"/>
            <w:hideMark/>
          </w:tcPr>
          <w:p w14:paraId="68729D31" w14:textId="38EFF435" w:rsidR="008E222E" w:rsidRPr="00D3624D" w:rsidRDefault="008E222E" w:rsidP="008D5CA6">
            <w:pPr>
              <w:rPr>
                <w:rFonts w:eastAsia="等线"/>
                <w:sz w:val="18"/>
                <w:szCs w:val="20"/>
              </w:rPr>
            </w:pPr>
            <w:r w:rsidRPr="00D3624D">
              <w:rPr>
                <w:rFonts w:eastAsia="等线"/>
                <w:sz w:val="18"/>
                <w:szCs w:val="20"/>
              </w:rPr>
              <w:t>100 MHz</w:t>
            </w:r>
          </w:p>
        </w:tc>
      </w:tr>
      <w:tr w:rsidR="003634CD" w:rsidRPr="00D3624D" w14:paraId="695B1360" w14:textId="77777777" w:rsidTr="003634CD">
        <w:trPr>
          <w:trHeight w:val="20"/>
        </w:trPr>
        <w:tc>
          <w:tcPr>
            <w:tcW w:w="861" w:type="pct"/>
            <w:vMerge/>
            <w:shd w:val="clear" w:color="auto" w:fill="auto"/>
            <w:vAlign w:val="center"/>
            <w:hideMark/>
          </w:tcPr>
          <w:p w14:paraId="015DE6F9" w14:textId="77777777" w:rsidR="008E222E" w:rsidRPr="00D3624D" w:rsidRDefault="008E222E" w:rsidP="008D5CA6">
            <w:pPr>
              <w:rPr>
                <w:rFonts w:eastAsia="等线"/>
                <w:sz w:val="18"/>
                <w:szCs w:val="20"/>
              </w:rPr>
            </w:pPr>
          </w:p>
        </w:tc>
        <w:tc>
          <w:tcPr>
            <w:tcW w:w="1040" w:type="pct"/>
            <w:shd w:val="clear" w:color="auto" w:fill="auto"/>
            <w:vAlign w:val="center"/>
            <w:hideMark/>
          </w:tcPr>
          <w:p w14:paraId="0A729D2D" w14:textId="77777777" w:rsidR="008E222E" w:rsidRPr="00D3624D" w:rsidRDefault="008E222E" w:rsidP="008D5CA6">
            <w:pPr>
              <w:rPr>
                <w:rFonts w:eastAsia="等线"/>
                <w:sz w:val="18"/>
                <w:szCs w:val="20"/>
              </w:rPr>
            </w:pPr>
            <w:r w:rsidRPr="00D3624D">
              <w:rPr>
                <w:rFonts w:eastAsia="等线"/>
                <w:sz w:val="18"/>
                <w:szCs w:val="20"/>
              </w:rPr>
              <w:t>Numerology</w:t>
            </w:r>
          </w:p>
        </w:tc>
        <w:tc>
          <w:tcPr>
            <w:tcW w:w="3099" w:type="pct"/>
            <w:gridSpan w:val="2"/>
            <w:shd w:val="clear" w:color="auto" w:fill="auto"/>
            <w:vAlign w:val="center"/>
            <w:hideMark/>
          </w:tcPr>
          <w:p w14:paraId="78DA07DE" w14:textId="1CA9F1A5" w:rsidR="008E222E" w:rsidRPr="00D3624D" w:rsidRDefault="008E222E" w:rsidP="008D5CA6">
            <w:pPr>
              <w:rPr>
                <w:rFonts w:eastAsia="等线"/>
                <w:sz w:val="18"/>
                <w:szCs w:val="20"/>
              </w:rPr>
            </w:pPr>
            <w:r w:rsidRPr="00D3624D">
              <w:rPr>
                <w:rFonts w:eastAsia="等线"/>
                <w:sz w:val="18"/>
                <w:szCs w:val="20"/>
              </w:rPr>
              <w:t>14 OFDM symbol slot, SCS = 30kHz</w:t>
            </w:r>
          </w:p>
        </w:tc>
      </w:tr>
      <w:tr w:rsidR="003634CD" w:rsidRPr="00D3624D" w14:paraId="214524D9" w14:textId="77777777" w:rsidTr="003634CD">
        <w:trPr>
          <w:trHeight w:val="20"/>
        </w:trPr>
        <w:tc>
          <w:tcPr>
            <w:tcW w:w="861" w:type="pct"/>
            <w:vMerge w:val="restart"/>
            <w:shd w:val="clear" w:color="auto" w:fill="auto"/>
            <w:vAlign w:val="center"/>
            <w:hideMark/>
          </w:tcPr>
          <w:p w14:paraId="66033ADD" w14:textId="77777777" w:rsidR="008E222E" w:rsidRPr="00D3624D" w:rsidRDefault="008E222E" w:rsidP="008D5CA6">
            <w:pPr>
              <w:rPr>
                <w:rFonts w:eastAsia="等线"/>
                <w:sz w:val="18"/>
                <w:szCs w:val="20"/>
              </w:rPr>
            </w:pPr>
            <w:r w:rsidRPr="00D3624D">
              <w:rPr>
                <w:rFonts w:eastAsia="等线"/>
                <w:sz w:val="18"/>
                <w:szCs w:val="20"/>
              </w:rPr>
              <w:t>B. Layout and UE distribution</w:t>
            </w:r>
          </w:p>
        </w:tc>
        <w:tc>
          <w:tcPr>
            <w:tcW w:w="1040" w:type="pct"/>
            <w:shd w:val="clear" w:color="auto" w:fill="auto"/>
            <w:vAlign w:val="center"/>
            <w:hideMark/>
          </w:tcPr>
          <w:p w14:paraId="24F62D31" w14:textId="77777777" w:rsidR="008E222E" w:rsidRPr="00D3624D" w:rsidRDefault="008E222E" w:rsidP="008D5CA6">
            <w:pPr>
              <w:rPr>
                <w:rFonts w:eastAsia="等线"/>
                <w:sz w:val="18"/>
                <w:szCs w:val="20"/>
              </w:rPr>
            </w:pPr>
            <w:r w:rsidRPr="00D3624D">
              <w:rPr>
                <w:rFonts w:eastAsia="等线"/>
                <w:sz w:val="18"/>
                <w:szCs w:val="20"/>
              </w:rPr>
              <w:t>BS Layout</w:t>
            </w:r>
          </w:p>
        </w:tc>
        <w:tc>
          <w:tcPr>
            <w:tcW w:w="1530" w:type="pct"/>
            <w:shd w:val="clear" w:color="auto" w:fill="auto"/>
            <w:vAlign w:val="center"/>
            <w:hideMark/>
          </w:tcPr>
          <w:p w14:paraId="20218C59" w14:textId="77777777" w:rsidR="008E222E" w:rsidRPr="00D3624D" w:rsidRDefault="008E222E" w:rsidP="008D5CA6">
            <w:pPr>
              <w:rPr>
                <w:rFonts w:eastAsia="等线"/>
                <w:sz w:val="18"/>
                <w:szCs w:val="20"/>
              </w:rPr>
            </w:pPr>
            <w:r w:rsidRPr="00D3624D">
              <w:rPr>
                <w:rFonts w:eastAsia="等线"/>
                <w:sz w:val="18"/>
                <w:szCs w:val="20"/>
              </w:rPr>
              <w:t xml:space="preserve">Indoor floor: (12BSs per 120m x 50m) </w:t>
            </w:r>
          </w:p>
          <w:p w14:paraId="2467F50E" w14:textId="77777777" w:rsidR="006A51DA" w:rsidRPr="00D3624D" w:rsidRDefault="006A51DA" w:rsidP="006A51DA">
            <w:pPr>
              <w:rPr>
                <w:sz w:val="18"/>
                <w:szCs w:val="20"/>
              </w:rPr>
            </w:pPr>
            <w:r w:rsidRPr="00D3624D">
              <w:rPr>
                <w:sz w:val="18"/>
                <w:szCs w:val="20"/>
              </w:rPr>
              <w:t>- X-axis is pointing down to the floor</w:t>
            </w:r>
          </w:p>
          <w:p w14:paraId="4330D9ED" w14:textId="77777777" w:rsidR="006A51DA" w:rsidRPr="00D3624D" w:rsidRDefault="006A51DA" w:rsidP="006A51DA">
            <w:pPr>
              <w:rPr>
                <w:sz w:val="18"/>
                <w:szCs w:val="20"/>
              </w:rPr>
            </w:pPr>
            <w:r w:rsidRPr="00D3624D">
              <w:rPr>
                <w:sz w:val="18"/>
                <w:szCs w:val="20"/>
              </w:rPr>
              <w:t>- The antenna array is mounted in the Y-Z plane with boresight along the X-axis</w:t>
            </w:r>
          </w:p>
          <w:p w14:paraId="133082C7" w14:textId="442529A5" w:rsidR="006A51DA" w:rsidRPr="00D3624D" w:rsidRDefault="006A51DA" w:rsidP="006A51DA">
            <w:pPr>
              <w:rPr>
                <w:rFonts w:eastAsia="等线"/>
                <w:sz w:val="18"/>
                <w:szCs w:val="20"/>
              </w:rPr>
            </w:pPr>
            <w:r w:rsidRPr="00D3624D">
              <w:rPr>
                <w:sz w:val="18"/>
                <w:szCs w:val="20"/>
              </w:rPr>
              <w:t>- The X-axis/Y-axis/Z-axis refer to LCS</w:t>
            </w:r>
          </w:p>
        </w:tc>
        <w:tc>
          <w:tcPr>
            <w:tcW w:w="1569" w:type="pct"/>
            <w:shd w:val="clear" w:color="auto" w:fill="auto"/>
            <w:vAlign w:val="center"/>
            <w:hideMark/>
          </w:tcPr>
          <w:p w14:paraId="26C70D1F" w14:textId="3B81F551" w:rsidR="008E222E" w:rsidRPr="00D3624D" w:rsidRDefault="008E222E" w:rsidP="008D5CA6">
            <w:pPr>
              <w:rPr>
                <w:rFonts w:eastAsia="等线"/>
                <w:sz w:val="18"/>
                <w:szCs w:val="20"/>
              </w:rPr>
            </w:pPr>
            <w:r w:rsidRPr="00D3624D">
              <w:rPr>
                <w:rFonts w:eastAsia="等线"/>
                <w:sz w:val="18"/>
                <w:szCs w:val="20"/>
              </w:rPr>
              <w:t>(Baseline) Hexagonal grid with 7 macro sites and 3 sectors per site with wrap around</w:t>
            </w:r>
          </w:p>
        </w:tc>
      </w:tr>
      <w:tr w:rsidR="003634CD" w:rsidRPr="00D3624D" w14:paraId="7E462EBD" w14:textId="77777777" w:rsidTr="003634CD">
        <w:trPr>
          <w:trHeight w:val="20"/>
        </w:trPr>
        <w:tc>
          <w:tcPr>
            <w:tcW w:w="861" w:type="pct"/>
            <w:vMerge/>
            <w:shd w:val="clear" w:color="auto" w:fill="auto"/>
            <w:vAlign w:val="center"/>
            <w:hideMark/>
          </w:tcPr>
          <w:p w14:paraId="74A34DA7" w14:textId="77777777" w:rsidR="008E222E" w:rsidRPr="00D3624D" w:rsidRDefault="008E222E" w:rsidP="008D5CA6">
            <w:pPr>
              <w:rPr>
                <w:rFonts w:eastAsia="等线"/>
                <w:sz w:val="18"/>
                <w:szCs w:val="20"/>
              </w:rPr>
            </w:pPr>
          </w:p>
        </w:tc>
        <w:tc>
          <w:tcPr>
            <w:tcW w:w="1040" w:type="pct"/>
            <w:shd w:val="clear" w:color="auto" w:fill="auto"/>
            <w:vAlign w:val="center"/>
            <w:hideMark/>
          </w:tcPr>
          <w:p w14:paraId="37E7020B" w14:textId="77777777" w:rsidR="008E222E" w:rsidRPr="00D3624D" w:rsidRDefault="008E222E" w:rsidP="008D5CA6">
            <w:pPr>
              <w:rPr>
                <w:rFonts w:eastAsia="等线"/>
                <w:sz w:val="18"/>
                <w:szCs w:val="20"/>
              </w:rPr>
            </w:pPr>
            <w:r w:rsidRPr="00D3624D">
              <w:rPr>
                <w:rFonts w:eastAsia="等线"/>
                <w:sz w:val="18"/>
                <w:szCs w:val="20"/>
              </w:rPr>
              <w:t>Wrap-round</w:t>
            </w:r>
          </w:p>
        </w:tc>
        <w:tc>
          <w:tcPr>
            <w:tcW w:w="1530" w:type="pct"/>
            <w:shd w:val="clear" w:color="auto" w:fill="auto"/>
            <w:vAlign w:val="center"/>
            <w:hideMark/>
          </w:tcPr>
          <w:p w14:paraId="34463BEF" w14:textId="77777777" w:rsidR="008E222E" w:rsidRPr="00D3624D" w:rsidRDefault="008E222E" w:rsidP="008D5CA6">
            <w:pPr>
              <w:rPr>
                <w:rFonts w:eastAsia="等线"/>
                <w:sz w:val="18"/>
                <w:szCs w:val="20"/>
              </w:rPr>
            </w:pPr>
            <w:r w:rsidRPr="00D3624D">
              <w:rPr>
                <w:rFonts w:eastAsia="等线"/>
                <w:sz w:val="18"/>
                <w:szCs w:val="20"/>
              </w:rPr>
              <w:t>-</w:t>
            </w:r>
          </w:p>
        </w:tc>
        <w:tc>
          <w:tcPr>
            <w:tcW w:w="1569" w:type="pct"/>
            <w:shd w:val="clear" w:color="auto" w:fill="auto"/>
            <w:vAlign w:val="center"/>
            <w:hideMark/>
          </w:tcPr>
          <w:p w14:paraId="1E0888D7" w14:textId="77777777" w:rsidR="008E222E" w:rsidRPr="00D3624D" w:rsidRDefault="008E222E" w:rsidP="008D5CA6">
            <w:pPr>
              <w:rPr>
                <w:rFonts w:eastAsia="等线"/>
                <w:sz w:val="18"/>
                <w:szCs w:val="20"/>
              </w:rPr>
            </w:pPr>
            <w:r w:rsidRPr="00D3624D">
              <w:rPr>
                <w:rFonts w:eastAsia="等线"/>
                <w:sz w:val="18"/>
                <w:szCs w:val="20"/>
              </w:rPr>
              <w:t>distance-based</w:t>
            </w:r>
          </w:p>
        </w:tc>
      </w:tr>
      <w:tr w:rsidR="003634CD" w:rsidRPr="00D3624D" w14:paraId="14231BFB" w14:textId="77777777" w:rsidTr="003634CD">
        <w:trPr>
          <w:trHeight w:val="20"/>
        </w:trPr>
        <w:tc>
          <w:tcPr>
            <w:tcW w:w="861" w:type="pct"/>
            <w:vMerge/>
            <w:shd w:val="clear" w:color="auto" w:fill="auto"/>
            <w:vAlign w:val="center"/>
            <w:hideMark/>
          </w:tcPr>
          <w:p w14:paraId="657BF980" w14:textId="77777777" w:rsidR="008E222E" w:rsidRPr="00D3624D" w:rsidRDefault="008E222E" w:rsidP="008D5CA6">
            <w:pPr>
              <w:rPr>
                <w:rFonts w:eastAsia="等线"/>
                <w:sz w:val="18"/>
                <w:szCs w:val="20"/>
              </w:rPr>
            </w:pPr>
          </w:p>
        </w:tc>
        <w:tc>
          <w:tcPr>
            <w:tcW w:w="1040" w:type="pct"/>
            <w:shd w:val="clear" w:color="auto" w:fill="auto"/>
            <w:vAlign w:val="center"/>
            <w:hideMark/>
          </w:tcPr>
          <w:p w14:paraId="601F929E" w14:textId="77777777" w:rsidR="008E222E" w:rsidRPr="00D3624D" w:rsidRDefault="008E222E" w:rsidP="008D5CA6">
            <w:pPr>
              <w:rPr>
                <w:rFonts w:eastAsia="等线"/>
                <w:sz w:val="18"/>
                <w:szCs w:val="20"/>
              </w:rPr>
            </w:pPr>
            <w:r w:rsidRPr="00D3624D">
              <w:rPr>
                <w:rFonts w:eastAsia="等线"/>
                <w:sz w:val="18"/>
                <w:szCs w:val="20"/>
              </w:rPr>
              <w:t>Inter-BS (2D) distance</w:t>
            </w:r>
          </w:p>
        </w:tc>
        <w:tc>
          <w:tcPr>
            <w:tcW w:w="1530" w:type="pct"/>
            <w:shd w:val="clear" w:color="auto" w:fill="auto"/>
            <w:vAlign w:val="center"/>
            <w:hideMark/>
          </w:tcPr>
          <w:p w14:paraId="36489F8D" w14:textId="77777777" w:rsidR="008E222E" w:rsidRPr="00D3624D" w:rsidRDefault="008E222E" w:rsidP="008D5CA6">
            <w:pPr>
              <w:rPr>
                <w:rFonts w:eastAsia="等线"/>
                <w:sz w:val="18"/>
                <w:szCs w:val="20"/>
              </w:rPr>
            </w:pPr>
            <w:r w:rsidRPr="00D3624D">
              <w:rPr>
                <w:rFonts w:eastAsia="等线"/>
                <w:sz w:val="18"/>
                <w:szCs w:val="20"/>
              </w:rPr>
              <w:t>20m</w:t>
            </w:r>
          </w:p>
        </w:tc>
        <w:tc>
          <w:tcPr>
            <w:tcW w:w="1569" w:type="pct"/>
            <w:shd w:val="clear" w:color="auto" w:fill="auto"/>
            <w:vAlign w:val="center"/>
            <w:hideMark/>
          </w:tcPr>
          <w:p w14:paraId="5C149FE2" w14:textId="77777777" w:rsidR="008E222E" w:rsidRPr="00D3624D" w:rsidRDefault="008E222E" w:rsidP="008D5CA6">
            <w:pPr>
              <w:rPr>
                <w:rFonts w:eastAsia="等线"/>
                <w:sz w:val="18"/>
                <w:szCs w:val="20"/>
              </w:rPr>
            </w:pPr>
            <w:r w:rsidRPr="00D3624D">
              <w:rPr>
                <w:rFonts w:eastAsia="等线"/>
                <w:sz w:val="18"/>
                <w:szCs w:val="20"/>
              </w:rPr>
              <w:t>500m</w:t>
            </w:r>
          </w:p>
        </w:tc>
      </w:tr>
      <w:tr w:rsidR="003634CD" w:rsidRPr="00D3624D" w14:paraId="4564F3C4" w14:textId="77777777" w:rsidTr="003634CD">
        <w:trPr>
          <w:trHeight w:val="20"/>
        </w:trPr>
        <w:tc>
          <w:tcPr>
            <w:tcW w:w="861" w:type="pct"/>
            <w:vMerge/>
            <w:shd w:val="clear" w:color="auto" w:fill="auto"/>
            <w:vAlign w:val="center"/>
            <w:hideMark/>
          </w:tcPr>
          <w:p w14:paraId="21F5219C" w14:textId="77777777" w:rsidR="008E222E" w:rsidRPr="00D3624D" w:rsidRDefault="008E222E" w:rsidP="008D5CA6">
            <w:pPr>
              <w:rPr>
                <w:rFonts w:eastAsia="等线"/>
                <w:sz w:val="18"/>
                <w:szCs w:val="20"/>
              </w:rPr>
            </w:pPr>
          </w:p>
        </w:tc>
        <w:tc>
          <w:tcPr>
            <w:tcW w:w="1040" w:type="pct"/>
            <w:shd w:val="clear" w:color="auto" w:fill="auto"/>
            <w:vAlign w:val="center"/>
            <w:hideMark/>
          </w:tcPr>
          <w:p w14:paraId="541724B4" w14:textId="77777777" w:rsidR="008E222E" w:rsidRPr="00D3624D" w:rsidRDefault="008E222E" w:rsidP="008D5CA6">
            <w:pPr>
              <w:rPr>
                <w:rFonts w:eastAsia="等线"/>
                <w:sz w:val="18"/>
                <w:szCs w:val="20"/>
              </w:rPr>
            </w:pPr>
            <w:r w:rsidRPr="00D3624D">
              <w:rPr>
                <w:rFonts w:eastAsia="等线"/>
                <w:sz w:val="18"/>
                <w:szCs w:val="20"/>
              </w:rPr>
              <w:t>BS antenna height</w:t>
            </w:r>
          </w:p>
        </w:tc>
        <w:tc>
          <w:tcPr>
            <w:tcW w:w="1530" w:type="pct"/>
            <w:shd w:val="clear" w:color="auto" w:fill="auto"/>
            <w:vAlign w:val="center"/>
            <w:hideMark/>
          </w:tcPr>
          <w:p w14:paraId="16E7EEBA" w14:textId="77777777" w:rsidR="008E222E" w:rsidRPr="00D3624D" w:rsidRDefault="008E222E" w:rsidP="008D5CA6">
            <w:pPr>
              <w:rPr>
                <w:rFonts w:eastAsia="等线"/>
                <w:sz w:val="18"/>
                <w:szCs w:val="20"/>
              </w:rPr>
            </w:pPr>
            <w:r w:rsidRPr="00D3624D">
              <w:rPr>
                <w:rFonts w:eastAsia="等线"/>
                <w:sz w:val="18"/>
                <w:szCs w:val="20"/>
              </w:rPr>
              <w:t>3m</w:t>
            </w:r>
          </w:p>
        </w:tc>
        <w:tc>
          <w:tcPr>
            <w:tcW w:w="1569" w:type="pct"/>
            <w:shd w:val="clear" w:color="auto" w:fill="auto"/>
            <w:noWrap/>
            <w:vAlign w:val="center"/>
            <w:hideMark/>
          </w:tcPr>
          <w:p w14:paraId="47260644" w14:textId="77777777" w:rsidR="008E222E" w:rsidRPr="00D3624D" w:rsidRDefault="008E222E" w:rsidP="008D5CA6">
            <w:pPr>
              <w:rPr>
                <w:rFonts w:eastAsia="等线"/>
                <w:sz w:val="18"/>
                <w:szCs w:val="20"/>
              </w:rPr>
            </w:pPr>
            <w:r w:rsidRPr="00D3624D">
              <w:rPr>
                <w:rFonts w:eastAsia="等线"/>
                <w:sz w:val="18"/>
                <w:szCs w:val="20"/>
              </w:rPr>
              <w:t>25m</w:t>
            </w:r>
          </w:p>
        </w:tc>
      </w:tr>
      <w:tr w:rsidR="003634CD" w:rsidRPr="00D3624D" w14:paraId="1647B39C" w14:textId="77777777" w:rsidTr="003634CD">
        <w:trPr>
          <w:trHeight w:val="20"/>
        </w:trPr>
        <w:tc>
          <w:tcPr>
            <w:tcW w:w="861" w:type="pct"/>
            <w:vMerge/>
            <w:shd w:val="clear" w:color="auto" w:fill="auto"/>
            <w:vAlign w:val="center"/>
            <w:hideMark/>
          </w:tcPr>
          <w:p w14:paraId="4CE87D45" w14:textId="77777777" w:rsidR="008E222E" w:rsidRPr="00D3624D" w:rsidRDefault="008E222E" w:rsidP="008D5CA6">
            <w:pPr>
              <w:rPr>
                <w:rFonts w:eastAsia="等线"/>
                <w:sz w:val="18"/>
                <w:szCs w:val="20"/>
              </w:rPr>
            </w:pPr>
          </w:p>
        </w:tc>
        <w:tc>
          <w:tcPr>
            <w:tcW w:w="1040" w:type="pct"/>
            <w:shd w:val="clear" w:color="auto" w:fill="auto"/>
            <w:vAlign w:val="center"/>
            <w:hideMark/>
          </w:tcPr>
          <w:p w14:paraId="0E1A9C75" w14:textId="77777777" w:rsidR="008E222E" w:rsidRPr="00D3624D" w:rsidRDefault="008E222E" w:rsidP="008D5CA6">
            <w:pPr>
              <w:rPr>
                <w:rFonts w:eastAsia="等线"/>
                <w:sz w:val="18"/>
                <w:szCs w:val="20"/>
              </w:rPr>
            </w:pPr>
            <w:r w:rsidRPr="00D3624D">
              <w:rPr>
                <w:rFonts w:eastAsia="等线"/>
                <w:sz w:val="18"/>
                <w:szCs w:val="20"/>
              </w:rPr>
              <w:t>UE distribution</w:t>
            </w:r>
          </w:p>
        </w:tc>
        <w:tc>
          <w:tcPr>
            <w:tcW w:w="1530" w:type="pct"/>
            <w:shd w:val="clear" w:color="auto" w:fill="auto"/>
            <w:vAlign w:val="center"/>
            <w:hideMark/>
          </w:tcPr>
          <w:p w14:paraId="2DF0E68F" w14:textId="77777777" w:rsidR="008E222E" w:rsidRPr="00D3624D" w:rsidRDefault="008E222E" w:rsidP="008D5CA6">
            <w:pPr>
              <w:rPr>
                <w:rFonts w:eastAsia="等线"/>
                <w:sz w:val="18"/>
                <w:szCs w:val="20"/>
              </w:rPr>
            </w:pPr>
            <w:r w:rsidRPr="00D3624D">
              <w:rPr>
                <w:rFonts w:eastAsia="等线"/>
                <w:sz w:val="18"/>
                <w:szCs w:val="20"/>
              </w:rPr>
              <w:t>Uniform UE distribution</w:t>
            </w:r>
            <w:r w:rsidRPr="00D3624D">
              <w:rPr>
                <w:rFonts w:eastAsia="等线"/>
                <w:sz w:val="18"/>
                <w:szCs w:val="20"/>
              </w:rPr>
              <w:br/>
              <w:t>-10 users per TRP per direction</w:t>
            </w:r>
          </w:p>
        </w:tc>
        <w:tc>
          <w:tcPr>
            <w:tcW w:w="1569" w:type="pct"/>
            <w:shd w:val="clear" w:color="auto" w:fill="auto"/>
            <w:vAlign w:val="center"/>
            <w:hideMark/>
          </w:tcPr>
          <w:p w14:paraId="0F4A2407" w14:textId="7B07A40B" w:rsidR="008E222E" w:rsidRPr="00D3624D" w:rsidRDefault="008E222E" w:rsidP="008D5CA6">
            <w:pPr>
              <w:rPr>
                <w:rFonts w:eastAsia="等线"/>
                <w:sz w:val="18"/>
                <w:szCs w:val="20"/>
              </w:rPr>
            </w:pPr>
            <w:r w:rsidRPr="00D3624D">
              <w:rPr>
                <w:rFonts w:eastAsia="等线"/>
                <w:sz w:val="18"/>
                <w:szCs w:val="20"/>
              </w:rPr>
              <w:t>(Baseline) UE clustering distribution</w:t>
            </w:r>
            <w:r w:rsidRPr="00D3624D">
              <w:rPr>
                <w:rFonts w:eastAsia="等线"/>
                <w:sz w:val="18"/>
                <w:szCs w:val="20"/>
              </w:rPr>
              <w:br/>
              <w:t>- (Baseline) M=20, X=2</w:t>
            </w:r>
            <w:r w:rsidRPr="00D3624D">
              <w:rPr>
                <w:rFonts w:eastAsia="等线"/>
                <w:sz w:val="18"/>
                <w:szCs w:val="20"/>
              </w:rPr>
              <w:br/>
              <w:t>- R' = 25m</w:t>
            </w:r>
            <w:r w:rsidRPr="00D3624D">
              <w:rPr>
                <w:rFonts w:eastAsia="等线"/>
                <w:sz w:val="18"/>
                <w:szCs w:val="20"/>
              </w:rPr>
              <w:br/>
              <w:t>- 8 UE per cluster per direction</w:t>
            </w:r>
            <w:r w:rsidRPr="00D3624D">
              <w:rPr>
                <w:rFonts w:eastAsia="等线"/>
                <w:sz w:val="18"/>
                <w:szCs w:val="20"/>
              </w:rPr>
              <w:br/>
              <w:t>- Dmacro-to-cluster = 35m+R'</w:t>
            </w:r>
            <w:r w:rsidRPr="00D3624D">
              <w:rPr>
                <w:rFonts w:eastAsia="等线"/>
                <w:sz w:val="18"/>
                <w:szCs w:val="20"/>
              </w:rPr>
              <w:br/>
              <w:t>- Dinter-cluster = 2R' m</w:t>
            </w:r>
          </w:p>
        </w:tc>
      </w:tr>
      <w:tr w:rsidR="003634CD" w:rsidRPr="00D3624D" w14:paraId="60188299" w14:textId="77777777" w:rsidTr="003634CD">
        <w:trPr>
          <w:trHeight w:val="20"/>
        </w:trPr>
        <w:tc>
          <w:tcPr>
            <w:tcW w:w="861" w:type="pct"/>
            <w:vMerge/>
            <w:shd w:val="clear" w:color="auto" w:fill="auto"/>
            <w:vAlign w:val="center"/>
            <w:hideMark/>
          </w:tcPr>
          <w:p w14:paraId="57C21527" w14:textId="77777777" w:rsidR="008E222E" w:rsidRPr="00D3624D" w:rsidRDefault="008E222E" w:rsidP="008D5CA6">
            <w:pPr>
              <w:rPr>
                <w:rFonts w:eastAsia="等线"/>
                <w:sz w:val="18"/>
                <w:szCs w:val="20"/>
              </w:rPr>
            </w:pPr>
          </w:p>
        </w:tc>
        <w:tc>
          <w:tcPr>
            <w:tcW w:w="1040" w:type="pct"/>
            <w:shd w:val="clear" w:color="auto" w:fill="auto"/>
            <w:vAlign w:val="center"/>
            <w:hideMark/>
          </w:tcPr>
          <w:p w14:paraId="4BB25CD2" w14:textId="77777777" w:rsidR="008E222E" w:rsidRPr="00D3624D" w:rsidRDefault="008E222E" w:rsidP="008D5CA6">
            <w:pPr>
              <w:rPr>
                <w:rFonts w:eastAsia="等线"/>
                <w:sz w:val="18"/>
                <w:szCs w:val="20"/>
              </w:rPr>
            </w:pPr>
            <w:r w:rsidRPr="00D3624D">
              <w:rPr>
                <w:rFonts w:eastAsia="等线"/>
                <w:sz w:val="18"/>
                <w:szCs w:val="20"/>
              </w:rPr>
              <w:t>Minimum BS-UE (2D) distance</w:t>
            </w:r>
          </w:p>
        </w:tc>
        <w:tc>
          <w:tcPr>
            <w:tcW w:w="1530" w:type="pct"/>
            <w:shd w:val="clear" w:color="auto" w:fill="auto"/>
            <w:vAlign w:val="center"/>
            <w:hideMark/>
          </w:tcPr>
          <w:p w14:paraId="149FD476" w14:textId="77777777" w:rsidR="008E222E" w:rsidRPr="00D3624D" w:rsidRDefault="008E222E" w:rsidP="008D5CA6">
            <w:pPr>
              <w:rPr>
                <w:rFonts w:eastAsia="等线"/>
                <w:sz w:val="18"/>
                <w:szCs w:val="20"/>
              </w:rPr>
            </w:pPr>
            <w:r w:rsidRPr="00D3624D">
              <w:rPr>
                <w:rFonts w:eastAsia="等线"/>
                <w:sz w:val="18"/>
                <w:szCs w:val="20"/>
              </w:rPr>
              <w:t>0m</w:t>
            </w:r>
          </w:p>
        </w:tc>
        <w:tc>
          <w:tcPr>
            <w:tcW w:w="1569" w:type="pct"/>
            <w:shd w:val="clear" w:color="auto" w:fill="auto"/>
            <w:vAlign w:val="center"/>
            <w:hideMark/>
          </w:tcPr>
          <w:p w14:paraId="54357533" w14:textId="77777777" w:rsidR="008E222E" w:rsidRPr="00D3624D" w:rsidRDefault="008E222E" w:rsidP="008D5CA6">
            <w:pPr>
              <w:rPr>
                <w:rFonts w:eastAsia="等线"/>
                <w:sz w:val="18"/>
                <w:szCs w:val="20"/>
              </w:rPr>
            </w:pPr>
            <w:r w:rsidRPr="00D3624D">
              <w:rPr>
                <w:rFonts w:eastAsia="等线"/>
                <w:sz w:val="18"/>
                <w:szCs w:val="20"/>
              </w:rPr>
              <w:t>35m</w:t>
            </w:r>
          </w:p>
        </w:tc>
      </w:tr>
      <w:tr w:rsidR="003634CD" w:rsidRPr="00D3624D" w14:paraId="4CA8D9BE" w14:textId="77777777" w:rsidTr="003634CD">
        <w:trPr>
          <w:trHeight w:val="20"/>
        </w:trPr>
        <w:tc>
          <w:tcPr>
            <w:tcW w:w="861" w:type="pct"/>
            <w:vMerge/>
            <w:shd w:val="clear" w:color="auto" w:fill="auto"/>
            <w:vAlign w:val="center"/>
            <w:hideMark/>
          </w:tcPr>
          <w:p w14:paraId="275717AD" w14:textId="77777777" w:rsidR="00CC6CE6" w:rsidRPr="00D3624D" w:rsidRDefault="00CC6CE6" w:rsidP="008D5CA6">
            <w:pPr>
              <w:rPr>
                <w:rFonts w:eastAsia="等线"/>
                <w:sz w:val="18"/>
                <w:szCs w:val="20"/>
              </w:rPr>
            </w:pPr>
          </w:p>
        </w:tc>
        <w:tc>
          <w:tcPr>
            <w:tcW w:w="1040" w:type="pct"/>
            <w:shd w:val="clear" w:color="auto" w:fill="auto"/>
            <w:vAlign w:val="center"/>
            <w:hideMark/>
          </w:tcPr>
          <w:p w14:paraId="5334177F" w14:textId="77777777" w:rsidR="00CC6CE6" w:rsidRPr="00D3624D" w:rsidRDefault="00CC6CE6" w:rsidP="008D5CA6">
            <w:pPr>
              <w:rPr>
                <w:rFonts w:eastAsia="等线"/>
                <w:sz w:val="18"/>
                <w:szCs w:val="20"/>
              </w:rPr>
            </w:pPr>
            <w:r w:rsidRPr="00D3624D">
              <w:rPr>
                <w:rFonts w:eastAsia="等线"/>
                <w:sz w:val="18"/>
                <w:szCs w:val="20"/>
              </w:rPr>
              <w:t>Minimum UE-UE (2D) distance</w:t>
            </w:r>
          </w:p>
        </w:tc>
        <w:tc>
          <w:tcPr>
            <w:tcW w:w="3099" w:type="pct"/>
            <w:gridSpan w:val="2"/>
            <w:shd w:val="clear" w:color="auto" w:fill="auto"/>
            <w:noWrap/>
            <w:vAlign w:val="center"/>
            <w:hideMark/>
          </w:tcPr>
          <w:p w14:paraId="7408C875" w14:textId="324D2045" w:rsidR="00CC6CE6" w:rsidRPr="00D3624D" w:rsidRDefault="00CC6CE6" w:rsidP="008D5CA6">
            <w:pPr>
              <w:rPr>
                <w:rFonts w:eastAsia="等线"/>
                <w:sz w:val="18"/>
                <w:szCs w:val="20"/>
              </w:rPr>
            </w:pPr>
            <w:r w:rsidRPr="00D3624D">
              <w:rPr>
                <w:rFonts w:eastAsia="等线"/>
                <w:sz w:val="18"/>
                <w:szCs w:val="20"/>
              </w:rPr>
              <w:t>1m</w:t>
            </w:r>
          </w:p>
        </w:tc>
      </w:tr>
      <w:tr w:rsidR="003634CD" w:rsidRPr="00D3624D" w14:paraId="2963A70D" w14:textId="77777777" w:rsidTr="003634CD">
        <w:trPr>
          <w:trHeight w:val="20"/>
        </w:trPr>
        <w:tc>
          <w:tcPr>
            <w:tcW w:w="861" w:type="pct"/>
            <w:vMerge/>
            <w:shd w:val="clear" w:color="auto" w:fill="auto"/>
            <w:vAlign w:val="center"/>
            <w:hideMark/>
          </w:tcPr>
          <w:p w14:paraId="04B61D4D" w14:textId="77777777" w:rsidR="008E222E" w:rsidRPr="00D3624D" w:rsidRDefault="008E222E" w:rsidP="008D5CA6">
            <w:pPr>
              <w:rPr>
                <w:rFonts w:eastAsia="等线"/>
                <w:sz w:val="18"/>
                <w:szCs w:val="20"/>
              </w:rPr>
            </w:pPr>
          </w:p>
        </w:tc>
        <w:tc>
          <w:tcPr>
            <w:tcW w:w="1040" w:type="pct"/>
            <w:shd w:val="clear" w:color="auto" w:fill="auto"/>
            <w:vAlign w:val="center"/>
            <w:hideMark/>
          </w:tcPr>
          <w:p w14:paraId="598ECD31" w14:textId="77777777" w:rsidR="008E222E" w:rsidRPr="00D3624D" w:rsidRDefault="008E222E" w:rsidP="008D5CA6">
            <w:pPr>
              <w:rPr>
                <w:rFonts w:eastAsia="等线"/>
                <w:sz w:val="18"/>
                <w:szCs w:val="20"/>
              </w:rPr>
            </w:pPr>
            <w:r w:rsidRPr="00D3624D">
              <w:rPr>
                <w:rFonts w:eastAsia="等线"/>
                <w:sz w:val="18"/>
                <w:szCs w:val="20"/>
              </w:rPr>
              <w:t>UE outdoor/indoor proportion</w:t>
            </w:r>
          </w:p>
        </w:tc>
        <w:tc>
          <w:tcPr>
            <w:tcW w:w="1530" w:type="pct"/>
            <w:shd w:val="clear" w:color="auto" w:fill="auto"/>
            <w:vAlign w:val="center"/>
            <w:hideMark/>
          </w:tcPr>
          <w:p w14:paraId="5662AFCF" w14:textId="77777777" w:rsidR="008E222E" w:rsidRPr="00D3624D" w:rsidRDefault="008E222E" w:rsidP="008D5CA6">
            <w:pPr>
              <w:rPr>
                <w:rFonts w:eastAsia="等线"/>
                <w:sz w:val="18"/>
                <w:szCs w:val="20"/>
              </w:rPr>
            </w:pPr>
            <w:r w:rsidRPr="00D3624D">
              <w:rPr>
                <w:rFonts w:eastAsia="等线"/>
                <w:sz w:val="18"/>
                <w:szCs w:val="20"/>
              </w:rPr>
              <w:t>100% indoor in houses: 3km/h</w:t>
            </w:r>
          </w:p>
        </w:tc>
        <w:tc>
          <w:tcPr>
            <w:tcW w:w="1569" w:type="pct"/>
            <w:shd w:val="clear" w:color="auto" w:fill="auto"/>
            <w:vAlign w:val="center"/>
            <w:hideMark/>
          </w:tcPr>
          <w:p w14:paraId="3E9E2618" w14:textId="77777777" w:rsidR="008E222E" w:rsidRPr="00D3624D" w:rsidRDefault="008E222E" w:rsidP="008D5CA6">
            <w:pPr>
              <w:rPr>
                <w:rFonts w:eastAsia="等线"/>
                <w:sz w:val="18"/>
                <w:szCs w:val="20"/>
              </w:rPr>
            </w:pPr>
            <w:r w:rsidRPr="00D3624D">
              <w:rPr>
                <w:rFonts w:eastAsia="等线"/>
                <w:sz w:val="18"/>
                <w:szCs w:val="20"/>
              </w:rPr>
              <w:t>20% outdoor in cars: 30km/h; 80% indoor in houses: 3km/h</w:t>
            </w:r>
          </w:p>
        </w:tc>
      </w:tr>
      <w:tr w:rsidR="003634CD" w:rsidRPr="00D3624D" w14:paraId="36BF42AF" w14:textId="77777777" w:rsidTr="003634CD">
        <w:trPr>
          <w:trHeight w:val="20"/>
        </w:trPr>
        <w:tc>
          <w:tcPr>
            <w:tcW w:w="861" w:type="pct"/>
            <w:vMerge/>
            <w:shd w:val="clear" w:color="auto" w:fill="auto"/>
            <w:vAlign w:val="center"/>
            <w:hideMark/>
          </w:tcPr>
          <w:p w14:paraId="6F0C6760" w14:textId="77777777" w:rsidR="00CC6CE6" w:rsidRPr="00D3624D" w:rsidRDefault="00CC6CE6" w:rsidP="008D5CA6">
            <w:pPr>
              <w:rPr>
                <w:rFonts w:eastAsia="等线"/>
                <w:sz w:val="18"/>
                <w:szCs w:val="20"/>
              </w:rPr>
            </w:pPr>
          </w:p>
        </w:tc>
        <w:tc>
          <w:tcPr>
            <w:tcW w:w="1040" w:type="pct"/>
            <w:shd w:val="clear" w:color="auto" w:fill="auto"/>
            <w:vAlign w:val="center"/>
            <w:hideMark/>
          </w:tcPr>
          <w:p w14:paraId="49E6BCEB" w14:textId="77777777" w:rsidR="00CC6CE6" w:rsidRPr="00D3624D" w:rsidRDefault="00CC6CE6" w:rsidP="008D5CA6">
            <w:pPr>
              <w:rPr>
                <w:rFonts w:eastAsia="等线"/>
                <w:sz w:val="18"/>
                <w:szCs w:val="20"/>
              </w:rPr>
            </w:pPr>
            <w:r w:rsidRPr="00D3624D">
              <w:rPr>
                <w:rFonts w:eastAsia="等线"/>
                <w:sz w:val="18"/>
                <w:szCs w:val="20"/>
              </w:rPr>
              <w:t>UE height (m)</w:t>
            </w:r>
          </w:p>
        </w:tc>
        <w:tc>
          <w:tcPr>
            <w:tcW w:w="3099" w:type="pct"/>
            <w:gridSpan w:val="2"/>
            <w:shd w:val="clear" w:color="auto" w:fill="auto"/>
            <w:vAlign w:val="center"/>
            <w:hideMark/>
          </w:tcPr>
          <w:p w14:paraId="4C73F757" w14:textId="1125D986" w:rsidR="00CC6CE6" w:rsidRPr="00D3624D" w:rsidRDefault="00CC6CE6" w:rsidP="008D5CA6">
            <w:pPr>
              <w:rPr>
                <w:rFonts w:eastAsia="等线"/>
                <w:sz w:val="18"/>
                <w:szCs w:val="20"/>
              </w:rPr>
            </w:pPr>
            <w:r w:rsidRPr="00D3624D">
              <w:rPr>
                <w:rFonts w:eastAsia="等线"/>
                <w:sz w:val="18"/>
                <w:szCs w:val="20"/>
              </w:rPr>
              <w:t>1.5m</w:t>
            </w:r>
          </w:p>
        </w:tc>
      </w:tr>
      <w:tr w:rsidR="00B04898" w:rsidRPr="00D3624D" w14:paraId="5CFD2A2D" w14:textId="77777777" w:rsidTr="003634CD">
        <w:trPr>
          <w:trHeight w:val="20"/>
        </w:trPr>
        <w:tc>
          <w:tcPr>
            <w:tcW w:w="861" w:type="pct"/>
            <w:vMerge w:val="restart"/>
            <w:shd w:val="clear" w:color="auto" w:fill="auto"/>
            <w:vAlign w:val="center"/>
            <w:hideMark/>
          </w:tcPr>
          <w:p w14:paraId="57E88AFA" w14:textId="77777777" w:rsidR="00B04898" w:rsidRPr="00D3624D" w:rsidRDefault="00B04898" w:rsidP="008D5CA6">
            <w:pPr>
              <w:rPr>
                <w:rFonts w:eastAsia="等线"/>
                <w:sz w:val="18"/>
                <w:szCs w:val="20"/>
              </w:rPr>
            </w:pPr>
            <w:r w:rsidRPr="00D3624D">
              <w:rPr>
                <w:rFonts w:eastAsia="等线"/>
                <w:sz w:val="18"/>
                <w:szCs w:val="20"/>
              </w:rPr>
              <w:t xml:space="preserve">C. Interference modelling </w:t>
            </w:r>
          </w:p>
          <w:p w14:paraId="626E0AA4" w14:textId="0F28713D" w:rsidR="00B04898" w:rsidRPr="00D3624D" w:rsidRDefault="00B04898" w:rsidP="008D5CA6">
            <w:pPr>
              <w:rPr>
                <w:rFonts w:eastAsia="等线"/>
                <w:sz w:val="18"/>
                <w:szCs w:val="20"/>
              </w:rPr>
            </w:pPr>
            <w:r w:rsidRPr="00D3624D">
              <w:rPr>
                <w:rFonts w:eastAsia="等线"/>
                <w:sz w:val="18"/>
                <w:szCs w:val="20"/>
              </w:rPr>
              <w:t xml:space="preserve">　</w:t>
            </w:r>
          </w:p>
        </w:tc>
        <w:tc>
          <w:tcPr>
            <w:tcW w:w="1040" w:type="pct"/>
            <w:shd w:val="clear" w:color="auto" w:fill="auto"/>
            <w:hideMark/>
          </w:tcPr>
          <w:p w14:paraId="329B11F7" w14:textId="77777777" w:rsidR="00B04898" w:rsidRPr="00D3624D" w:rsidRDefault="00B04898" w:rsidP="008D5CA6">
            <w:pPr>
              <w:rPr>
                <w:rFonts w:eastAsia="等线"/>
                <w:sz w:val="18"/>
                <w:szCs w:val="20"/>
              </w:rPr>
            </w:pPr>
            <w:r w:rsidRPr="00D3624D">
              <w:rPr>
                <w:rFonts w:eastAsia="等线"/>
                <w:sz w:val="18"/>
                <w:szCs w:val="20"/>
              </w:rPr>
              <w:t>gNB self-interference - αSI</w:t>
            </w:r>
          </w:p>
        </w:tc>
        <w:tc>
          <w:tcPr>
            <w:tcW w:w="3099" w:type="pct"/>
            <w:gridSpan w:val="2"/>
            <w:shd w:val="clear" w:color="auto" w:fill="auto"/>
            <w:vAlign w:val="center"/>
            <w:hideMark/>
          </w:tcPr>
          <w:p w14:paraId="2093C797" w14:textId="313E73FF" w:rsidR="00B04898" w:rsidRPr="00D3624D" w:rsidRDefault="00B04898" w:rsidP="008D5CA6">
            <w:pPr>
              <w:rPr>
                <w:rFonts w:eastAsia="等线"/>
                <w:sz w:val="18"/>
                <w:szCs w:val="20"/>
              </w:rPr>
            </w:pPr>
            <w:r w:rsidRPr="00D3624D">
              <w:rPr>
                <w:rFonts w:eastAsia="等线"/>
                <w:sz w:val="18"/>
                <w:szCs w:val="20"/>
              </w:rPr>
              <w:t xml:space="preserve"> (Baseline): based on 1 dB UL desense</w:t>
            </w:r>
          </w:p>
        </w:tc>
      </w:tr>
      <w:tr w:rsidR="00B04898" w:rsidRPr="00D3624D" w14:paraId="5197B2BA" w14:textId="77777777" w:rsidTr="003634CD">
        <w:trPr>
          <w:trHeight w:val="20"/>
        </w:trPr>
        <w:tc>
          <w:tcPr>
            <w:tcW w:w="861" w:type="pct"/>
            <w:vMerge/>
            <w:shd w:val="clear" w:color="auto" w:fill="auto"/>
            <w:vAlign w:val="center"/>
            <w:hideMark/>
          </w:tcPr>
          <w:p w14:paraId="7747FB60" w14:textId="4BAD7183" w:rsidR="00B04898" w:rsidRPr="00D3624D" w:rsidRDefault="00B04898" w:rsidP="008D5CA6">
            <w:pPr>
              <w:rPr>
                <w:rFonts w:eastAsia="等线"/>
                <w:sz w:val="18"/>
                <w:szCs w:val="20"/>
              </w:rPr>
            </w:pPr>
          </w:p>
        </w:tc>
        <w:tc>
          <w:tcPr>
            <w:tcW w:w="1040" w:type="pct"/>
            <w:shd w:val="clear" w:color="auto" w:fill="auto"/>
            <w:hideMark/>
          </w:tcPr>
          <w:p w14:paraId="1F839BD2" w14:textId="77777777" w:rsidR="00B04898" w:rsidRPr="00D3624D" w:rsidRDefault="00B04898" w:rsidP="008D5CA6">
            <w:pPr>
              <w:rPr>
                <w:rFonts w:eastAsia="等线"/>
                <w:sz w:val="18"/>
                <w:szCs w:val="20"/>
              </w:rPr>
            </w:pPr>
            <w:r w:rsidRPr="00D3624D">
              <w:rPr>
                <w:rFonts w:eastAsia="等线"/>
                <w:sz w:val="18"/>
                <w:szCs w:val="20"/>
              </w:rPr>
              <w:t>Co-site inter-sector co-channel inter-subband CLI</w:t>
            </w:r>
          </w:p>
        </w:tc>
        <w:tc>
          <w:tcPr>
            <w:tcW w:w="1530" w:type="pct"/>
            <w:shd w:val="clear" w:color="auto" w:fill="auto"/>
            <w:vAlign w:val="center"/>
            <w:hideMark/>
          </w:tcPr>
          <w:p w14:paraId="16FD8A34" w14:textId="1C5FEFFE" w:rsidR="00B04898" w:rsidRPr="00D3624D" w:rsidRDefault="00B04898" w:rsidP="008D5CA6">
            <w:pPr>
              <w:rPr>
                <w:rFonts w:eastAsia="等线"/>
                <w:sz w:val="18"/>
                <w:szCs w:val="20"/>
              </w:rPr>
            </w:pPr>
            <w:r w:rsidRPr="00D3624D">
              <w:rPr>
                <w:rFonts w:eastAsia="等线"/>
                <w:sz w:val="18"/>
                <w:szCs w:val="20"/>
              </w:rPr>
              <w:t xml:space="preserve">　</w:t>
            </w:r>
            <w:r w:rsidRPr="00D3624D">
              <w:rPr>
                <w:rFonts w:eastAsia="等线" w:hint="eastAsia"/>
                <w:sz w:val="18"/>
                <w:szCs w:val="20"/>
              </w:rPr>
              <w:t>-</w:t>
            </w:r>
          </w:p>
        </w:tc>
        <w:tc>
          <w:tcPr>
            <w:tcW w:w="1569" w:type="pct"/>
            <w:shd w:val="clear" w:color="auto" w:fill="auto"/>
            <w:vAlign w:val="center"/>
            <w:hideMark/>
          </w:tcPr>
          <w:p w14:paraId="2F61DA3E" w14:textId="0B2F41DB" w:rsidR="00B04898" w:rsidRPr="00D3624D" w:rsidRDefault="00B04898" w:rsidP="008D5CA6">
            <w:pPr>
              <w:rPr>
                <w:rFonts w:eastAsia="等线"/>
                <w:sz w:val="18"/>
                <w:szCs w:val="20"/>
              </w:rPr>
            </w:pPr>
            <w:r w:rsidRPr="00D3624D">
              <w:rPr>
                <w:rFonts w:eastAsia="等线"/>
                <w:sz w:val="18"/>
                <w:szCs w:val="20"/>
              </w:rPr>
              <w:t>For spatial isolation and digital isolation,</w:t>
            </w:r>
            <w:r w:rsidRPr="00D3624D">
              <w:rPr>
                <w:rFonts w:eastAsia="等线"/>
                <w:sz w:val="18"/>
                <w:szCs w:val="20"/>
              </w:rPr>
              <w:br/>
              <w:t>- Option 1: 75dB (spatial isolation), 0dB digital isolation</w:t>
            </w:r>
            <w:r w:rsidRPr="00D3624D">
              <w:rPr>
                <w:rFonts w:eastAsia="等线"/>
                <w:sz w:val="18"/>
                <w:szCs w:val="20"/>
              </w:rPr>
              <w:br/>
              <w:t xml:space="preserve">- Option 4: 100dB (spatial isolation), 10dB digital isolation </w:t>
            </w:r>
          </w:p>
        </w:tc>
      </w:tr>
      <w:tr w:rsidR="00B04898" w:rsidRPr="00D3624D" w14:paraId="3350C469" w14:textId="77777777" w:rsidTr="003634CD">
        <w:trPr>
          <w:trHeight w:val="20"/>
        </w:trPr>
        <w:tc>
          <w:tcPr>
            <w:tcW w:w="861" w:type="pct"/>
            <w:vMerge/>
            <w:shd w:val="clear" w:color="auto" w:fill="auto"/>
            <w:vAlign w:val="center"/>
            <w:hideMark/>
          </w:tcPr>
          <w:p w14:paraId="7A66B565" w14:textId="0A72650B" w:rsidR="00B04898" w:rsidRPr="00D3624D" w:rsidRDefault="00B04898" w:rsidP="008D5CA6">
            <w:pPr>
              <w:rPr>
                <w:rFonts w:eastAsia="等线"/>
                <w:sz w:val="18"/>
                <w:szCs w:val="20"/>
              </w:rPr>
            </w:pPr>
          </w:p>
        </w:tc>
        <w:tc>
          <w:tcPr>
            <w:tcW w:w="1040" w:type="pct"/>
            <w:shd w:val="clear" w:color="auto" w:fill="auto"/>
            <w:vAlign w:val="center"/>
            <w:hideMark/>
          </w:tcPr>
          <w:p w14:paraId="5149EFE2" w14:textId="77777777" w:rsidR="00B04898" w:rsidRPr="00D3624D" w:rsidRDefault="00B04898" w:rsidP="008D5CA6">
            <w:pPr>
              <w:rPr>
                <w:rFonts w:eastAsia="等线"/>
                <w:sz w:val="18"/>
                <w:szCs w:val="20"/>
              </w:rPr>
            </w:pPr>
            <w:r w:rsidRPr="00D3624D">
              <w:rPr>
                <w:rFonts w:eastAsia="等线"/>
                <w:sz w:val="18"/>
                <w:szCs w:val="20"/>
              </w:rPr>
              <w:t>BS ACLR</w:t>
            </w:r>
          </w:p>
        </w:tc>
        <w:tc>
          <w:tcPr>
            <w:tcW w:w="3099" w:type="pct"/>
            <w:gridSpan w:val="2"/>
            <w:shd w:val="clear" w:color="auto" w:fill="auto"/>
            <w:vAlign w:val="center"/>
            <w:hideMark/>
          </w:tcPr>
          <w:p w14:paraId="36612168" w14:textId="072EF9BA" w:rsidR="00B04898" w:rsidRPr="00D3624D" w:rsidRDefault="00B04898" w:rsidP="008D5CA6">
            <w:pPr>
              <w:rPr>
                <w:rFonts w:eastAsia="等线"/>
                <w:sz w:val="18"/>
                <w:szCs w:val="20"/>
              </w:rPr>
            </w:pPr>
            <w:r w:rsidRPr="00D3624D">
              <w:rPr>
                <w:rFonts w:eastAsia="等线"/>
                <w:sz w:val="18"/>
                <w:szCs w:val="20"/>
              </w:rPr>
              <w:t>45 dBc</w:t>
            </w:r>
          </w:p>
        </w:tc>
      </w:tr>
      <w:tr w:rsidR="00B04898" w:rsidRPr="00D3624D" w14:paraId="6902A583" w14:textId="77777777" w:rsidTr="003634CD">
        <w:trPr>
          <w:trHeight w:val="20"/>
        </w:trPr>
        <w:tc>
          <w:tcPr>
            <w:tcW w:w="861" w:type="pct"/>
            <w:vMerge/>
            <w:shd w:val="clear" w:color="auto" w:fill="auto"/>
            <w:vAlign w:val="center"/>
            <w:hideMark/>
          </w:tcPr>
          <w:p w14:paraId="73561B08" w14:textId="7DB0E359" w:rsidR="00B04898" w:rsidRPr="00D3624D" w:rsidRDefault="00B04898" w:rsidP="008D5CA6">
            <w:pPr>
              <w:rPr>
                <w:rFonts w:eastAsia="等线"/>
                <w:sz w:val="18"/>
                <w:szCs w:val="20"/>
              </w:rPr>
            </w:pPr>
          </w:p>
        </w:tc>
        <w:tc>
          <w:tcPr>
            <w:tcW w:w="1040" w:type="pct"/>
            <w:shd w:val="clear" w:color="auto" w:fill="auto"/>
            <w:vAlign w:val="center"/>
            <w:hideMark/>
          </w:tcPr>
          <w:p w14:paraId="4957E736" w14:textId="77777777" w:rsidR="00B04898" w:rsidRPr="00D3624D" w:rsidRDefault="00B04898" w:rsidP="008D5CA6">
            <w:pPr>
              <w:rPr>
                <w:rFonts w:eastAsia="等线"/>
                <w:sz w:val="18"/>
                <w:szCs w:val="20"/>
              </w:rPr>
            </w:pPr>
            <w:r w:rsidRPr="00D3624D">
              <w:rPr>
                <w:rFonts w:eastAsia="等线"/>
                <w:sz w:val="18"/>
                <w:szCs w:val="20"/>
              </w:rPr>
              <w:t>BS ICS</w:t>
            </w:r>
          </w:p>
        </w:tc>
        <w:tc>
          <w:tcPr>
            <w:tcW w:w="3099" w:type="pct"/>
            <w:gridSpan w:val="2"/>
            <w:shd w:val="clear" w:color="auto" w:fill="auto"/>
            <w:vAlign w:val="center"/>
            <w:hideMark/>
          </w:tcPr>
          <w:p w14:paraId="739AAD5A" w14:textId="176DE8FD" w:rsidR="00B04898" w:rsidRPr="00D3624D" w:rsidRDefault="00B04898" w:rsidP="008D5CA6">
            <w:pPr>
              <w:rPr>
                <w:rFonts w:eastAsia="等线"/>
                <w:sz w:val="18"/>
                <w:szCs w:val="20"/>
              </w:rPr>
            </w:pPr>
            <w:r w:rsidRPr="00D3624D">
              <w:rPr>
                <w:rFonts w:eastAsia="等线"/>
                <w:sz w:val="18"/>
                <w:szCs w:val="20"/>
              </w:rPr>
              <w:t>Option 1: 62dB (Upper bound)</w:t>
            </w:r>
            <w:r w:rsidRPr="00D3624D">
              <w:rPr>
                <w:rFonts w:eastAsia="等线"/>
                <w:sz w:val="18"/>
                <w:szCs w:val="20"/>
              </w:rPr>
              <w:br/>
              <w:t>Option 2: 46dB (Lower bound)</w:t>
            </w:r>
          </w:p>
        </w:tc>
      </w:tr>
      <w:tr w:rsidR="00B04898" w:rsidRPr="00D3624D" w14:paraId="38156EEE" w14:textId="77777777" w:rsidTr="003634CD">
        <w:trPr>
          <w:trHeight w:val="20"/>
        </w:trPr>
        <w:tc>
          <w:tcPr>
            <w:tcW w:w="861" w:type="pct"/>
            <w:vMerge/>
            <w:shd w:val="clear" w:color="auto" w:fill="auto"/>
            <w:vAlign w:val="center"/>
            <w:hideMark/>
          </w:tcPr>
          <w:p w14:paraId="36CF14AD" w14:textId="4FFE856B" w:rsidR="00B04898" w:rsidRPr="00D3624D" w:rsidRDefault="00B04898" w:rsidP="008D5CA6">
            <w:pPr>
              <w:rPr>
                <w:rFonts w:eastAsia="等线"/>
                <w:sz w:val="18"/>
                <w:szCs w:val="20"/>
              </w:rPr>
            </w:pPr>
          </w:p>
        </w:tc>
        <w:tc>
          <w:tcPr>
            <w:tcW w:w="1040" w:type="pct"/>
            <w:shd w:val="clear" w:color="auto" w:fill="auto"/>
            <w:vAlign w:val="center"/>
            <w:hideMark/>
          </w:tcPr>
          <w:p w14:paraId="4158FE40" w14:textId="77777777" w:rsidR="00B04898" w:rsidRPr="00D3624D" w:rsidRDefault="00B04898" w:rsidP="008D5CA6">
            <w:pPr>
              <w:rPr>
                <w:rFonts w:eastAsia="等线"/>
                <w:sz w:val="18"/>
                <w:szCs w:val="20"/>
              </w:rPr>
            </w:pPr>
            <w:r w:rsidRPr="00D3624D">
              <w:rPr>
                <w:rFonts w:eastAsia="等线"/>
                <w:sz w:val="18"/>
                <w:szCs w:val="20"/>
              </w:rPr>
              <w:t>UE IBE</w:t>
            </w:r>
          </w:p>
        </w:tc>
        <w:tc>
          <w:tcPr>
            <w:tcW w:w="3099" w:type="pct"/>
            <w:gridSpan w:val="2"/>
            <w:shd w:val="clear" w:color="auto" w:fill="auto"/>
            <w:vAlign w:val="center"/>
            <w:hideMark/>
          </w:tcPr>
          <w:p w14:paraId="00ED38A7" w14:textId="5AE53624" w:rsidR="00B04898" w:rsidRPr="00D3624D" w:rsidRDefault="00B04898" w:rsidP="008D5CA6">
            <w:pPr>
              <w:rPr>
                <w:rFonts w:eastAsia="等线"/>
                <w:sz w:val="18"/>
                <w:szCs w:val="20"/>
              </w:rPr>
            </w:pPr>
            <w:r w:rsidRPr="00D3624D">
              <w:rPr>
                <w:rFonts w:eastAsia="等线"/>
                <w:sz w:val="18"/>
                <w:szCs w:val="20"/>
              </w:rPr>
              <w:t>Refer to Annex A.2.X in TR 38.858</w:t>
            </w:r>
          </w:p>
        </w:tc>
      </w:tr>
      <w:tr w:rsidR="00B04898" w:rsidRPr="00D3624D" w14:paraId="31623804" w14:textId="77777777" w:rsidTr="003634CD">
        <w:trPr>
          <w:trHeight w:val="20"/>
        </w:trPr>
        <w:tc>
          <w:tcPr>
            <w:tcW w:w="861" w:type="pct"/>
            <w:vMerge/>
            <w:shd w:val="clear" w:color="auto" w:fill="auto"/>
            <w:vAlign w:val="center"/>
            <w:hideMark/>
          </w:tcPr>
          <w:p w14:paraId="294D81FB" w14:textId="35D00DCF" w:rsidR="00B04898" w:rsidRPr="00D3624D" w:rsidRDefault="00B04898" w:rsidP="008D5CA6">
            <w:pPr>
              <w:rPr>
                <w:rFonts w:eastAsia="等线"/>
                <w:sz w:val="18"/>
                <w:szCs w:val="20"/>
              </w:rPr>
            </w:pPr>
          </w:p>
        </w:tc>
        <w:tc>
          <w:tcPr>
            <w:tcW w:w="1040" w:type="pct"/>
            <w:shd w:val="clear" w:color="auto" w:fill="auto"/>
            <w:vAlign w:val="center"/>
            <w:hideMark/>
          </w:tcPr>
          <w:p w14:paraId="1D80505B" w14:textId="77777777" w:rsidR="00B04898" w:rsidRPr="00D3624D" w:rsidRDefault="00B04898" w:rsidP="008D5CA6">
            <w:pPr>
              <w:rPr>
                <w:rFonts w:eastAsia="等线"/>
                <w:sz w:val="18"/>
                <w:szCs w:val="20"/>
              </w:rPr>
            </w:pPr>
            <w:r w:rsidRPr="00D3624D">
              <w:rPr>
                <w:rFonts w:eastAsia="等线"/>
                <w:sz w:val="18"/>
                <w:szCs w:val="20"/>
              </w:rPr>
              <w:t>UE ICS</w:t>
            </w:r>
          </w:p>
        </w:tc>
        <w:tc>
          <w:tcPr>
            <w:tcW w:w="3099" w:type="pct"/>
            <w:gridSpan w:val="2"/>
            <w:shd w:val="clear" w:color="auto" w:fill="auto"/>
            <w:vAlign w:val="center"/>
            <w:hideMark/>
          </w:tcPr>
          <w:p w14:paraId="12AA35C9" w14:textId="12EAFA90" w:rsidR="00B04898" w:rsidRPr="00D3624D" w:rsidRDefault="00B04898" w:rsidP="008D5CA6">
            <w:pPr>
              <w:rPr>
                <w:rFonts w:eastAsia="等线"/>
                <w:sz w:val="18"/>
                <w:szCs w:val="20"/>
              </w:rPr>
            </w:pPr>
            <w:r w:rsidRPr="00D3624D">
              <w:rPr>
                <w:rFonts w:eastAsia="等线"/>
                <w:sz w:val="18"/>
                <w:szCs w:val="20"/>
              </w:rPr>
              <w:t>33 dBc</w:t>
            </w:r>
          </w:p>
        </w:tc>
      </w:tr>
      <w:tr w:rsidR="00B04898" w:rsidRPr="00D3624D" w14:paraId="04054B7F" w14:textId="77777777" w:rsidTr="003634CD">
        <w:trPr>
          <w:trHeight w:val="20"/>
        </w:trPr>
        <w:tc>
          <w:tcPr>
            <w:tcW w:w="861" w:type="pct"/>
            <w:vMerge/>
            <w:shd w:val="clear" w:color="auto" w:fill="auto"/>
            <w:vAlign w:val="center"/>
            <w:hideMark/>
          </w:tcPr>
          <w:p w14:paraId="200BBF28" w14:textId="51F9A300" w:rsidR="00B04898" w:rsidRPr="00D3624D" w:rsidRDefault="00B04898" w:rsidP="008D5CA6">
            <w:pPr>
              <w:rPr>
                <w:rFonts w:eastAsia="等线"/>
                <w:sz w:val="18"/>
                <w:szCs w:val="20"/>
              </w:rPr>
            </w:pPr>
          </w:p>
        </w:tc>
        <w:tc>
          <w:tcPr>
            <w:tcW w:w="1040" w:type="pct"/>
            <w:shd w:val="clear" w:color="auto" w:fill="auto"/>
            <w:vAlign w:val="center"/>
            <w:hideMark/>
          </w:tcPr>
          <w:p w14:paraId="7DB122DE" w14:textId="77777777" w:rsidR="00B04898" w:rsidRPr="00D3624D" w:rsidRDefault="00B04898" w:rsidP="008D5CA6">
            <w:pPr>
              <w:rPr>
                <w:rFonts w:eastAsia="等线"/>
                <w:sz w:val="18"/>
                <w:szCs w:val="20"/>
              </w:rPr>
            </w:pPr>
            <w:r w:rsidRPr="00D3624D">
              <w:rPr>
                <w:rFonts w:eastAsia="等线"/>
                <w:sz w:val="18"/>
                <w:szCs w:val="20"/>
              </w:rPr>
              <w:t>BS receiver noise figure</w:t>
            </w:r>
          </w:p>
        </w:tc>
        <w:tc>
          <w:tcPr>
            <w:tcW w:w="1530" w:type="pct"/>
            <w:shd w:val="clear" w:color="auto" w:fill="auto"/>
            <w:hideMark/>
          </w:tcPr>
          <w:p w14:paraId="0F93877A" w14:textId="6C92C5DF" w:rsidR="00B04898" w:rsidRPr="00D3624D" w:rsidRDefault="00B04898" w:rsidP="008D5CA6">
            <w:pPr>
              <w:rPr>
                <w:rFonts w:eastAsia="等线"/>
                <w:sz w:val="18"/>
                <w:szCs w:val="20"/>
              </w:rPr>
            </w:pPr>
            <w:r w:rsidRPr="00D3624D">
              <w:rPr>
                <w:rFonts w:eastAsia="等线"/>
                <w:sz w:val="18"/>
                <w:szCs w:val="20"/>
              </w:rPr>
              <w:t>Option 1: &lt;A, B, C, D&gt; = &lt;-35, -17, 13, 22&gt;</w:t>
            </w:r>
          </w:p>
        </w:tc>
        <w:tc>
          <w:tcPr>
            <w:tcW w:w="1569" w:type="pct"/>
            <w:shd w:val="clear" w:color="auto" w:fill="auto"/>
            <w:hideMark/>
          </w:tcPr>
          <w:p w14:paraId="6DDB0A05" w14:textId="02426B26" w:rsidR="00B04898" w:rsidRPr="00D3624D" w:rsidRDefault="00B04898" w:rsidP="008D5CA6">
            <w:pPr>
              <w:rPr>
                <w:rFonts w:eastAsia="等线"/>
                <w:sz w:val="18"/>
                <w:szCs w:val="20"/>
              </w:rPr>
            </w:pPr>
            <w:r w:rsidRPr="00D3624D">
              <w:rPr>
                <w:rFonts w:eastAsia="等线"/>
                <w:sz w:val="18"/>
                <w:szCs w:val="20"/>
              </w:rPr>
              <w:t>Option 1: &lt;A, B, C, D&gt; = &lt;-43, -25, 5, 14&gt; (w/o sub-band filter)</w:t>
            </w:r>
          </w:p>
        </w:tc>
      </w:tr>
      <w:tr w:rsidR="003634CD" w:rsidRPr="00D3624D" w14:paraId="3F1515F0" w14:textId="77777777" w:rsidTr="003634CD">
        <w:trPr>
          <w:trHeight w:val="20"/>
        </w:trPr>
        <w:tc>
          <w:tcPr>
            <w:tcW w:w="861" w:type="pct"/>
            <w:vMerge w:val="restart"/>
            <w:shd w:val="clear" w:color="auto" w:fill="auto"/>
            <w:vAlign w:val="center"/>
            <w:hideMark/>
          </w:tcPr>
          <w:p w14:paraId="4DDC4941" w14:textId="77777777" w:rsidR="008E222E" w:rsidRPr="00D3624D" w:rsidRDefault="008E222E" w:rsidP="008D5CA6">
            <w:pPr>
              <w:rPr>
                <w:rFonts w:eastAsia="等线"/>
                <w:sz w:val="18"/>
                <w:szCs w:val="20"/>
              </w:rPr>
            </w:pPr>
            <w:r w:rsidRPr="00D3624D">
              <w:rPr>
                <w:rFonts w:eastAsia="等线"/>
                <w:sz w:val="18"/>
                <w:szCs w:val="20"/>
              </w:rPr>
              <w:t>D. SBFD subband and slot configurations</w:t>
            </w:r>
          </w:p>
        </w:tc>
        <w:tc>
          <w:tcPr>
            <w:tcW w:w="1040" w:type="pct"/>
            <w:shd w:val="clear" w:color="auto" w:fill="auto"/>
            <w:vAlign w:val="center"/>
            <w:hideMark/>
          </w:tcPr>
          <w:p w14:paraId="16F32825" w14:textId="77777777" w:rsidR="008E222E" w:rsidRPr="00D3624D" w:rsidRDefault="008E222E" w:rsidP="008D5CA6">
            <w:pPr>
              <w:rPr>
                <w:rFonts w:eastAsia="等线"/>
                <w:sz w:val="18"/>
                <w:szCs w:val="20"/>
              </w:rPr>
            </w:pPr>
            <w:r w:rsidRPr="00D3624D">
              <w:rPr>
                <w:rFonts w:eastAsia="等线"/>
                <w:sz w:val="18"/>
                <w:szCs w:val="20"/>
              </w:rPr>
              <w:t>SBFD slot configuration</w:t>
            </w:r>
          </w:p>
        </w:tc>
        <w:tc>
          <w:tcPr>
            <w:tcW w:w="3099" w:type="pct"/>
            <w:gridSpan w:val="2"/>
            <w:shd w:val="clear" w:color="auto" w:fill="auto"/>
            <w:vAlign w:val="center"/>
            <w:hideMark/>
          </w:tcPr>
          <w:p w14:paraId="1D444980" w14:textId="2D2DDC4D" w:rsidR="008E222E" w:rsidRPr="00D3624D" w:rsidRDefault="008E222E" w:rsidP="008D5CA6">
            <w:pPr>
              <w:rPr>
                <w:rFonts w:eastAsia="等线"/>
                <w:sz w:val="18"/>
                <w:szCs w:val="20"/>
              </w:rPr>
            </w:pPr>
            <w:r w:rsidRPr="00D3624D">
              <w:rPr>
                <w:rFonts w:eastAsia="等线"/>
                <w:sz w:val="18"/>
                <w:szCs w:val="20"/>
              </w:rPr>
              <w:t>Alt 2: Legacy TDD: {DDDSU}, where S=[12D:2G:0U];  SBFD: Frame structure#2 (XXXXU)</w:t>
            </w:r>
            <w:r w:rsidRPr="00D3624D">
              <w:rPr>
                <w:rFonts w:eastAsia="等线"/>
                <w:sz w:val="18"/>
                <w:szCs w:val="20"/>
              </w:rPr>
              <w:br/>
              <w:t>Alt 4: Legacy TDD: {DDDSU}, where S=[12D:2G:0U]; SBFD: Frame structure#3 (XXXXX)</w:t>
            </w:r>
            <w:r w:rsidRPr="00D3624D">
              <w:rPr>
                <w:rFonts w:eastAsia="等线"/>
                <w:sz w:val="18"/>
                <w:szCs w:val="20"/>
              </w:rPr>
              <w:br/>
              <w:t>Alt 1: Legacy TDD: {DDDSU}, where S=[12D:2G:0U]; SBFD: Frame structure#2 (DXXXU)</w:t>
            </w:r>
          </w:p>
        </w:tc>
      </w:tr>
      <w:tr w:rsidR="003634CD" w:rsidRPr="00D3624D" w14:paraId="2C6EF72D" w14:textId="77777777" w:rsidTr="003634CD">
        <w:trPr>
          <w:trHeight w:val="20"/>
        </w:trPr>
        <w:tc>
          <w:tcPr>
            <w:tcW w:w="861" w:type="pct"/>
            <w:vMerge/>
            <w:shd w:val="clear" w:color="auto" w:fill="auto"/>
            <w:vAlign w:val="center"/>
            <w:hideMark/>
          </w:tcPr>
          <w:p w14:paraId="299827AC" w14:textId="77777777" w:rsidR="008E222E" w:rsidRPr="00D3624D" w:rsidRDefault="008E222E" w:rsidP="008D5CA6">
            <w:pPr>
              <w:rPr>
                <w:rFonts w:eastAsia="等线"/>
                <w:sz w:val="18"/>
                <w:szCs w:val="20"/>
              </w:rPr>
            </w:pPr>
          </w:p>
        </w:tc>
        <w:tc>
          <w:tcPr>
            <w:tcW w:w="1040" w:type="pct"/>
            <w:shd w:val="clear" w:color="auto" w:fill="auto"/>
            <w:vAlign w:val="center"/>
            <w:hideMark/>
          </w:tcPr>
          <w:p w14:paraId="4D36AEED" w14:textId="77777777" w:rsidR="008E222E" w:rsidRPr="00D3624D" w:rsidRDefault="008E222E" w:rsidP="008D5CA6">
            <w:pPr>
              <w:rPr>
                <w:rFonts w:eastAsia="等线"/>
                <w:sz w:val="18"/>
                <w:szCs w:val="20"/>
              </w:rPr>
            </w:pPr>
            <w:r w:rsidRPr="00D3624D">
              <w:rPr>
                <w:rFonts w:eastAsia="等线"/>
                <w:sz w:val="18"/>
                <w:szCs w:val="20"/>
              </w:rPr>
              <w:t>SBFD Subband configuration</w:t>
            </w:r>
          </w:p>
        </w:tc>
        <w:tc>
          <w:tcPr>
            <w:tcW w:w="3099" w:type="pct"/>
            <w:gridSpan w:val="2"/>
            <w:shd w:val="clear" w:color="auto" w:fill="auto"/>
            <w:vAlign w:val="center"/>
            <w:hideMark/>
          </w:tcPr>
          <w:p w14:paraId="3E864F60" w14:textId="2EE6968F" w:rsidR="008E222E" w:rsidRPr="00D3624D" w:rsidRDefault="008E222E" w:rsidP="008D5CA6">
            <w:pPr>
              <w:rPr>
                <w:rFonts w:eastAsia="等线"/>
                <w:sz w:val="18"/>
                <w:szCs w:val="20"/>
              </w:rPr>
            </w:pPr>
            <w:r w:rsidRPr="00D3624D">
              <w:rPr>
                <w:rFonts w:eastAsia="等线"/>
                <w:sz w:val="18"/>
                <w:szCs w:val="20"/>
              </w:rPr>
              <w:t>(Baseline) {DUD}: &lt; ND, NU, NG &gt; = &lt;104, 55, 5&gt;</w:t>
            </w:r>
          </w:p>
        </w:tc>
      </w:tr>
      <w:tr w:rsidR="003634CD" w:rsidRPr="00D3624D" w14:paraId="21537AC6" w14:textId="77777777" w:rsidTr="003634CD">
        <w:trPr>
          <w:trHeight w:val="20"/>
        </w:trPr>
        <w:tc>
          <w:tcPr>
            <w:tcW w:w="861" w:type="pct"/>
            <w:vMerge w:val="restart"/>
            <w:shd w:val="clear" w:color="auto" w:fill="auto"/>
            <w:vAlign w:val="center"/>
            <w:hideMark/>
          </w:tcPr>
          <w:p w14:paraId="77C42AD7" w14:textId="77777777" w:rsidR="008E222E" w:rsidRPr="00D3624D" w:rsidRDefault="008E222E" w:rsidP="008D5CA6">
            <w:pPr>
              <w:rPr>
                <w:rFonts w:eastAsia="等线"/>
                <w:sz w:val="18"/>
                <w:szCs w:val="20"/>
              </w:rPr>
            </w:pPr>
            <w:r w:rsidRPr="00D3624D">
              <w:rPr>
                <w:rFonts w:eastAsia="等线"/>
                <w:sz w:val="18"/>
                <w:szCs w:val="20"/>
              </w:rPr>
              <w:t>E. Tranmit power</w:t>
            </w:r>
          </w:p>
        </w:tc>
        <w:tc>
          <w:tcPr>
            <w:tcW w:w="1040" w:type="pct"/>
            <w:shd w:val="clear" w:color="auto" w:fill="auto"/>
            <w:vAlign w:val="center"/>
            <w:hideMark/>
          </w:tcPr>
          <w:p w14:paraId="3BAC6614" w14:textId="77777777" w:rsidR="008E222E" w:rsidRPr="00D3624D" w:rsidRDefault="008E222E" w:rsidP="008D5CA6">
            <w:pPr>
              <w:rPr>
                <w:rFonts w:eastAsia="等线"/>
                <w:sz w:val="18"/>
                <w:szCs w:val="20"/>
              </w:rPr>
            </w:pPr>
            <w:r w:rsidRPr="00D3624D">
              <w:rPr>
                <w:rFonts w:eastAsia="等线"/>
                <w:sz w:val="18"/>
                <w:szCs w:val="20"/>
              </w:rPr>
              <w:t>BS transmit power for legacy TDD</w:t>
            </w:r>
          </w:p>
        </w:tc>
        <w:tc>
          <w:tcPr>
            <w:tcW w:w="1530" w:type="pct"/>
            <w:shd w:val="clear" w:color="auto" w:fill="auto"/>
            <w:vAlign w:val="center"/>
            <w:hideMark/>
          </w:tcPr>
          <w:p w14:paraId="5FD4DD5D" w14:textId="77777777" w:rsidR="008E222E" w:rsidRPr="00D3624D" w:rsidRDefault="008E222E" w:rsidP="008D5CA6">
            <w:pPr>
              <w:rPr>
                <w:rFonts w:eastAsia="等线"/>
                <w:sz w:val="18"/>
                <w:szCs w:val="20"/>
              </w:rPr>
            </w:pPr>
            <w:r w:rsidRPr="00D3624D">
              <w:rPr>
                <w:rFonts w:eastAsia="等线"/>
                <w:sz w:val="18"/>
                <w:szCs w:val="20"/>
              </w:rPr>
              <w:t>24 dBm for 100MHz</w:t>
            </w:r>
          </w:p>
        </w:tc>
        <w:tc>
          <w:tcPr>
            <w:tcW w:w="1569" w:type="pct"/>
            <w:shd w:val="clear" w:color="auto" w:fill="auto"/>
            <w:vAlign w:val="center"/>
            <w:hideMark/>
          </w:tcPr>
          <w:p w14:paraId="37002A4A" w14:textId="77777777" w:rsidR="008E222E" w:rsidRPr="00D3624D" w:rsidRDefault="008E222E" w:rsidP="008D5CA6">
            <w:pPr>
              <w:rPr>
                <w:rFonts w:eastAsia="等线"/>
                <w:sz w:val="18"/>
                <w:szCs w:val="20"/>
              </w:rPr>
            </w:pPr>
            <w:r w:rsidRPr="00D3624D">
              <w:rPr>
                <w:rFonts w:eastAsia="等线"/>
                <w:sz w:val="18"/>
                <w:szCs w:val="20"/>
              </w:rPr>
              <w:t>Option 1: 53 dBm for 100MHz</w:t>
            </w:r>
            <w:r w:rsidRPr="00D3624D">
              <w:rPr>
                <w:rFonts w:eastAsia="等线"/>
                <w:sz w:val="18"/>
                <w:szCs w:val="20"/>
              </w:rPr>
              <w:br/>
              <w:t xml:space="preserve">Option 2: 49 dBm for 100MHz </w:t>
            </w:r>
          </w:p>
        </w:tc>
      </w:tr>
      <w:tr w:rsidR="003634CD" w:rsidRPr="00D3624D" w14:paraId="2237C016" w14:textId="77777777" w:rsidTr="003634CD">
        <w:trPr>
          <w:trHeight w:val="20"/>
        </w:trPr>
        <w:tc>
          <w:tcPr>
            <w:tcW w:w="861" w:type="pct"/>
            <w:vMerge/>
            <w:shd w:val="clear" w:color="auto" w:fill="auto"/>
            <w:vAlign w:val="center"/>
            <w:hideMark/>
          </w:tcPr>
          <w:p w14:paraId="1A99C32B" w14:textId="77777777" w:rsidR="008E222E" w:rsidRPr="00D3624D" w:rsidRDefault="008E222E" w:rsidP="008D5CA6">
            <w:pPr>
              <w:rPr>
                <w:rFonts w:eastAsia="等线"/>
                <w:sz w:val="18"/>
                <w:szCs w:val="20"/>
              </w:rPr>
            </w:pPr>
          </w:p>
        </w:tc>
        <w:tc>
          <w:tcPr>
            <w:tcW w:w="1040" w:type="pct"/>
            <w:shd w:val="clear" w:color="auto" w:fill="auto"/>
            <w:vAlign w:val="center"/>
            <w:hideMark/>
          </w:tcPr>
          <w:p w14:paraId="17E0F5CE" w14:textId="77777777" w:rsidR="008E222E" w:rsidRPr="00D3624D" w:rsidRDefault="008E222E" w:rsidP="008D5CA6">
            <w:pPr>
              <w:rPr>
                <w:rFonts w:eastAsia="等线"/>
                <w:sz w:val="18"/>
                <w:szCs w:val="20"/>
              </w:rPr>
            </w:pPr>
            <w:r w:rsidRPr="00D3624D">
              <w:rPr>
                <w:rFonts w:eastAsia="等线"/>
                <w:sz w:val="18"/>
                <w:szCs w:val="20"/>
              </w:rPr>
              <w:t>BS transmit power for SBFD</w:t>
            </w:r>
          </w:p>
        </w:tc>
        <w:tc>
          <w:tcPr>
            <w:tcW w:w="3099" w:type="pct"/>
            <w:gridSpan w:val="2"/>
            <w:shd w:val="clear" w:color="auto" w:fill="auto"/>
            <w:vAlign w:val="center"/>
            <w:hideMark/>
          </w:tcPr>
          <w:p w14:paraId="72165F0E" w14:textId="61239A7F" w:rsidR="008E222E" w:rsidRPr="00D3624D" w:rsidRDefault="008E222E" w:rsidP="008D5CA6">
            <w:pPr>
              <w:rPr>
                <w:rFonts w:eastAsia="等线"/>
                <w:sz w:val="18"/>
                <w:szCs w:val="20"/>
              </w:rPr>
            </w:pPr>
            <w:r w:rsidRPr="00D3624D">
              <w:rPr>
                <w:rFonts w:eastAsia="等线"/>
                <w:sz w:val="18"/>
                <w:szCs w:val="20"/>
              </w:rPr>
              <w:t>(Baseline) Power boosting is not assumed for SBFD symbols compared to DL-only symbols (as in legacy systems)</w:t>
            </w:r>
          </w:p>
        </w:tc>
      </w:tr>
      <w:tr w:rsidR="003634CD" w:rsidRPr="00D3624D" w14:paraId="0256F9B6" w14:textId="77777777" w:rsidTr="003634CD">
        <w:trPr>
          <w:trHeight w:val="20"/>
        </w:trPr>
        <w:tc>
          <w:tcPr>
            <w:tcW w:w="861" w:type="pct"/>
            <w:vMerge/>
            <w:shd w:val="clear" w:color="auto" w:fill="auto"/>
            <w:vAlign w:val="center"/>
            <w:hideMark/>
          </w:tcPr>
          <w:p w14:paraId="4FD0C995" w14:textId="77777777" w:rsidR="008E222E" w:rsidRPr="00D3624D" w:rsidRDefault="008E222E" w:rsidP="008D5CA6">
            <w:pPr>
              <w:rPr>
                <w:rFonts w:eastAsia="等线"/>
                <w:sz w:val="18"/>
                <w:szCs w:val="20"/>
              </w:rPr>
            </w:pPr>
          </w:p>
        </w:tc>
        <w:tc>
          <w:tcPr>
            <w:tcW w:w="1040" w:type="pct"/>
            <w:shd w:val="clear" w:color="auto" w:fill="auto"/>
            <w:vAlign w:val="center"/>
            <w:hideMark/>
          </w:tcPr>
          <w:p w14:paraId="17D23ECF" w14:textId="77777777" w:rsidR="008E222E" w:rsidRPr="00D3624D" w:rsidRDefault="008E222E" w:rsidP="008D5CA6">
            <w:pPr>
              <w:rPr>
                <w:rFonts w:eastAsia="等线"/>
                <w:sz w:val="18"/>
                <w:szCs w:val="20"/>
              </w:rPr>
            </w:pPr>
            <w:r w:rsidRPr="00D3624D">
              <w:rPr>
                <w:rFonts w:eastAsia="等线"/>
                <w:sz w:val="18"/>
                <w:szCs w:val="20"/>
              </w:rPr>
              <w:t>UE Tx power</w:t>
            </w:r>
          </w:p>
        </w:tc>
        <w:tc>
          <w:tcPr>
            <w:tcW w:w="3099" w:type="pct"/>
            <w:gridSpan w:val="2"/>
            <w:shd w:val="clear" w:color="auto" w:fill="auto"/>
            <w:vAlign w:val="center"/>
            <w:hideMark/>
          </w:tcPr>
          <w:p w14:paraId="309B7A8F" w14:textId="26327E22" w:rsidR="008E222E" w:rsidRPr="00D3624D" w:rsidRDefault="008E222E" w:rsidP="008D5CA6">
            <w:pPr>
              <w:rPr>
                <w:rFonts w:eastAsia="等线"/>
                <w:sz w:val="18"/>
                <w:szCs w:val="20"/>
              </w:rPr>
            </w:pPr>
            <w:r w:rsidRPr="00D3624D">
              <w:rPr>
                <w:rFonts w:eastAsia="等线"/>
                <w:sz w:val="18"/>
                <w:szCs w:val="20"/>
              </w:rPr>
              <w:t>23dBm</w:t>
            </w:r>
          </w:p>
        </w:tc>
      </w:tr>
      <w:tr w:rsidR="003634CD" w:rsidRPr="00D3624D" w14:paraId="7B8A5442" w14:textId="77777777" w:rsidTr="003634CD">
        <w:trPr>
          <w:trHeight w:val="20"/>
        </w:trPr>
        <w:tc>
          <w:tcPr>
            <w:tcW w:w="861" w:type="pct"/>
            <w:vMerge w:val="restart"/>
            <w:shd w:val="clear" w:color="auto" w:fill="auto"/>
            <w:vAlign w:val="center"/>
            <w:hideMark/>
          </w:tcPr>
          <w:p w14:paraId="5DB66B12" w14:textId="77777777" w:rsidR="008D5CA6" w:rsidRPr="00D3624D" w:rsidRDefault="008D5CA6" w:rsidP="008D5CA6">
            <w:pPr>
              <w:rPr>
                <w:rFonts w:eastAsia="等线"/>
                <w:sz w:val="18"/>
                <w:szCs w:val="20"/>
              </w:rPr>
            </w:pPr>
            <w:r w:rsidRPr="00D3624D">
              <w:rPr>
                <w:rFonts w:eastAsia="等线"/>
                <w:sz w:val="18"/>
                <w:szCs w:val="20"/>
              </w:rPr>
              <w:t>F. Antenna configurations</w:t>
            </w:r>
          </w:p>
        </w:tc>
        <w:tc>
          <w:tcPr>
            <w:tcW w:w="1040" w:type="pct"/>
            <w:shd w:val="clear" w:color="auto" w:fill="auto"/>
            <w:vAlign w:val="center"/>
            <w:hideMark/>
          </w:tcPr>
          <w:p w14:paraId="3A3674F9" w14:textId="77777777" w:rsidR="008D5CA6" w:rsidRPr="00D3624D" w:rsidRDefault="008D5CA6" w:rsidP="008D5CA6">
            <w:pPr>
              <w:rPr>
                <w:rFonts w:eastAsia="等线"/>
                <w:sz w:val="18"/>
                <w:szCs w:val="20"/>
              </w:rPr>
            </w:pPr>
            <w:r w:rsidRPr="00D3624D">
              <w:rPr>
                <w:rFonts w:eastAsia="等线"/>
                <w:sz w:val="18"/>
                <w:szCs w:val="20"/>
              </w:rPr>
              <w:t>BS antenna configuration for legacy TDD</w:t>
            </w:r>
          </w:p>
        </w:tc>
        <w:tc>
          <w:tcPr>
            <w:tcW w:w="1530" w:type="pct"/>
            <w:shd w:val="clear" w:color="auto" w:fill="auto"/>
            <w:vAlign w:val="center"/>
            <w:hideMark/>
          </w:tcPr>
          <w:p w14:paraId="5632405C" w14:textId="77777777" w:rsidR="008D5CA6" w:rsidRPr="00D3624D" w:rsidRDefault="008D5CA6" w:rsidP="008D5CA6">
            <w:pPr>
              <w:rPr>
                <w:rFonts w:eastAsia="等线"/>
                <w:sz w:val="18"/>
                <w:szCs w:val="20"/>
              </w:rPr>
            </w:pPr>
            <w:r w:rsidRPr="00D3624D">
              <w:rPr>
                <w:rFonts w:eastAsia="等线"/>
                <w:sz w:val="18"/>
                <w:szCs w:val="20"/>
              </w:rPr>
              <w:t>(M,N,P,Mg,Ng;Mp,Np)  = (4,4,2,1,1; 4,4) , (dH,dV) = (0.5, 0.5)λ,  +45°/-45° polarization</w:t>
            </w:r>
          </w:p>
        </w:tc>
        <w:tc>
          <w:tcPr>
            <w:tcW w:w="1569" w:type="pct"/>
            <w:shd w:val="clear" w:color="auto" w:fill="auto"/>
            <w:vAlign w:val="center"/>
            <w:hideMark/>
          </w:tcPr>
          <w:p w14:paraId="6EAD32E1" w14:textId="77777777" w:rsidR="008D5CA6" w:rsidRPr="00D3624D" w:rsidRDefault="008D5CA6" w:rsidP="008D5CA6">
            <w:pPr>
              <w:rPr>
                <w:rFonts w:eastAsia="等线"/>
                <w:sz w:val="18"/>
                <w:szCs w:val="20"/>
              </w:rPr>
            </w:pPr>
            <w:r w:rsidRPr="00D3624D">
              <w:rPr>
                <w:rFonts w:eastAsia="等线"/>
                <w:sz w:val="18"/>
                <w:szCs w:val="20"/>
              </w:rPr>
              <w:t>(M,N,P,Mg,Ng;Mp,Np)  = (8,8,2,1,1;2,8) , (dH,dV) = (0.5, 0.8)λ,  +45°/-45° polarization</w:t>
            </w:r>
          </w:p>
        </w:tc>
      </w:tr>
      <w:tr w:rsidR="003634CD" w:rsidRPr="00D3624D" w14:paraId="727352FB" w14:textId="77777777" w:rsidTr="003634CD">
        <w:trPr>
          <w:trHeight w:val="20"/>
        </w:trPr>
        <w:tc>
          <w:tcPr>
            <w:tcW w:w="861" w:type="pct"/>
            <w:vMerge/>
            <w:shd w:val="clear" w:color="auto" w:fill="auto"/>
            <w:vAlign w:val="center"/>
            <w:hideMark/>
          </w:tcPr>
          <w:p w14:paraId="04CF6483" w14:textId="77777777" w:rsidR="008D5CA6" w:rsidRPr="00D3624D" w:rsidRDefault="008D5CA6" w:rsidP="008D5CA6">
            <w:pPr>
              <w:rPr>
                <w:rFonts w:eastAsia="等线"/>
                <w:sz w:val="18"/>
                <w:szCs w:val="20"/>
              </w:rPr>
            </w:pPr>
          </w:p>
        </w:tc>
        <w:tc>
          <w:tcPr>
            <w:tcW w:w="1040" w:type="pct"/>
            <w:shd w:val="clear" w:color="auto" w:fill="auto"/>
            <w:vAlign w:val="center"/>
            <w:hideMark/>
          </w:tcPr>
          <w:p w14:paraId="234FA4DF" w14:textId="77777777" w:rsidR="008D5CA6" w:rsidRPr="00D3624D" w:rsidRDefault="008D5CA6" w:rsidP="008D5CA6">
            <w:pPr>
              <w:rPr>
                <w:rFonts w:eastAsia="等线"/>
                <w:sz w:val="18"/>
                <w:szCs w:val="20"/>
              </w:rPr>
            </w:pPr>
            <w:r w:rsidRPr="00D3624D">
              <w:rPr>
                <w:rFonts w:eastAsia="等线"/>
                <w:sz w:val="18"/>
                <w:szCs w:val="20"/>
              </w:rPr>
              <w:t>BS antenna configuration for SBFD</w:t>
            </w:r>
          </w:p>
        </w:tc>
        <w:tc>
          <w:tcPr>
            <w:tcW w:w="3099" w:type="pct"/>
            <w:gridSpan w:val="2"/>
            <w:shd w:val="clear" w:color="auto" w:fill="auto"/>
            <w:vAlign w:val="center"/>
            <w:hideMark/>
          </w:tcPr>
          <w:p w14:paraId="2F224594" w14:textId="2A8CAAEC" w:rsidR="008D5CA6" w:rsidRPr="00D3624D" w:rsidRDefault="008D5CA6" w:rsidP="008D5CA6">
            <w:pPr>
              <w:rPr>
                <w:rFonts w:eastAsia="等线"/>
                <w:sz w:val="18"/>
                <w:szCs w:val="20"/>
              </w:rPr>
            </w:pPr>
            <w:r w:rsidRPr="00D3624D">
              <w:rPr>
                <w:rFonts w:eastAsia="等线"/>
                <w:sz w:val="18"/>
                <w:szCs w:val="20"/>
              </w:rPr>
              <w:t xml:space="preserve">Twice area&amp;same TxRUs (higher priority): SBFD antenna configuration Option 2 </w:t>
            </w:r>
          </w:p>
        </w:tc>
      </w:tr>
      <w:tr w:rsidR="003634CD" w:rsidRPr="00D3624D" w14:paraId="49622856" w14:textId="77777777" w:rsidTr="003634CD">
        <w:trPr>
          <w:trHeight w:val="20"/>
        </w:trPr>
        <w:tc>
          <w:tcPr>
            <w:tcW w:w="861" w:type="pct"/>
            <w:vMerge/>
            <w:shd w:val="clear" w:color="auto" w:fill="auto"/>
            <w:vAlign w:val="center"/>
            <w:hideMark/>
          </w:tcPr>
          <w:p w14:paraId="4D435241" w14:textId="77777777" w:rsidR="008D5CA6" w:rsidRPr="00D3624D" w:rsidRDefault="008D5CA6" w:rsidP="008D5CA6">
            <w:pPr>
              <w:rPr>
                <w:rFonts w:eastAsia="等线"/>
                <w:sz w:val="18"/>
                <w:szCs w:val="20"/>
              </w:rPr>
            </w:pPr>
          </w:p>
        </w:tc>
        <w:tc>
          <w:tcPr>
            <w:tcW w:w="1040" w:type="pct"/>
            <w:shd w:val="clear" w:color="auto" w:fill="auto"/>
            <w:vAlign w:val="center"/>
            <w:hideMark/>
          </w:tcPr>
          <w:p w14:paraId="2AB7772F" w14:textId="77777777" w:rsidR="008D5CA6" w:rsidRPr="00D3624D" w:rsidRDefault="008D5CA6" w:rsidP="008D5CA6">
            <w:pPr>
              <w:rPr>
                <w:rFonts w:eastAsia="等线"/>
                <w:sz w:val="18"/>
                <w:szCs w:val="20"/>
              </w:rPr>
            </w:pPr>
            <w:r w:rsidRPr="00D3624D">
              <w:rPr>
                <w:rFonts w:eastAsia="等线"/>
                <w:sz w:val="18"/>
                <w:szCs w:val="20"/>
              </w:rPr>
              <w:t>BS antenna radiation pattern</w:t>
            </w:r>
          </w:p>
        </w:tc>
        <w:tc>
          <w:tcPr>
            <w:tcW w:w="1530" w:type="pct"/>
            <w:shd w:val="clear" w:color="auto" w:fill="auto"/>
            <w:vAlign w:val="center"/>
            <w:hideMark/>
          </w:tcPr>
          <w:p w14:paraId="5B640B4E" w14:textId="33435F51" w:rsidR="008D5CA6" w:rsidRPr="00D3624D" w:rsidRDefault="008D5CA6" w:rsidP="008D5CA6">
            <w:pPr>
              <w:rPr>
                <w:rFonts w:eastAsia="等线"/>
                <w:sz w:val="18"/>
                <w:szCs w:val="20"/>
              </w:rPr>
            </w:pPr>
            <w:r w:rsidRPr="00D3624D">
              <w:rPr>
                <w:rFonts w:eastAsia="等线"/>
                <w:sz w:val="18"/>
                <w:szCs w:val="20"/>
              </w:rPr>
              <w:t xml:space="preserve">(Baseline): the ceiling-mount antenna pattern in Table 10 in Report ITU-R M.2412 </w:t>
            </w:r>
          </w:p>
        </w:tc>
        <w:tc>
          <w:tcPr>
            <w:tcW w:w="1569" w:type="pct"/>
            <w:shd w:val="clear" w:color="auto" w:fill="auto"/>
            <w:vAlign w:val="center"/>
            <w:hideMark/>
          </w:tcPr>
          <w:p w14:paraId="6EF39DAA" w14:textId="3596FBA3" w:rsidR="008D5CA6" w:rsidRPr="00D3624D" w:rsidRDefault="008D5CA6" w:rsidP="008D5CA6">
            <w:pPr>
              <w:rPr>
                <w:rFonts w:eastAsia="等线"/>
                <w:sz w:val="18"/>
                <w:szCs w:val="20"/>
              </w:rPr>
            </w:pPr>
            <w:r w:rsidRPr="00D3624D">
              <w:rPr>
                <w:rFonts w:eastAsia="等线"/>
                <w:sz w:val="18"/>
                <w:szCs w:val="20"/>
              </w:rPr>
              <w:t xml:space="preserve">(Baseline): Table 9 in Report ITU-R M.2412 </w:t>
            </w:r>
          </w:p>
        </w:tc>
      </w:tr>
      <w:tr w:rsidR="00151B1D" w:rsidRPr="00D3624D" w14:paraId="5713C0EB" w14:textId="77777777" w:rsidTr="00151B1D">
        <w:trPr>
          <w:trHeight w:val="20"/>
        </w:trPr>
        <w:tc>
          <w:tcPr>
            <w:tcW w:w="861" w:type="pct"/>
            <w:vMerge/>
            <w:shd w:val="clear" w:color="auto" w:fill="auto"/>
            <w:vAlign w:val="center"/>
            <w:hideMark/>
          </w:tcPr>
          <w:p w14:paraId="55B2593C" w14:textId="77777777" w:rsidR="00151B1D" w:rsidRPr="00D3624D" w:rsidRDefault="00151B1D" w:rsidP="008D5CA6">
            <w:pPr>
              <w:rPr>
                <w:rFonts w:eastAsia="等线"/>
                <w:sz w:val="18"/>
                <w:szCs w:val="20"/>
              </w:rPr>
            </w:pPr>
          </w:p>
        </w:tc>
        <w:tc>
          <w:tcPr>
            <w:tcW w:w="1040" w:type="pct"/>
            <w:shd w:val="clear" w:color="auto" w:fill="auto"/>
            <w:vAlign w:val="center"/>
            <w:hideMark/>
          </w:tcPr>
          <w:p w14:paraId="36164583" w14:textId="77777777" w:rsidR="00151B1D" w:rsidRPr="00D3624D" w:rsidRDefault="00151B1D" w:rsidP="008D5CA6">
            <w:pPr>
              <w:rPr>
                <w:rFonts w:eastAsia="等线"/>
                <w:sz w:val="18"/>
                <w:szCs w:val="20"/>
              </w:rPr>
            </w:pPr>
            <w:r w:rsidRPr="00D3624D">
              <w:rPr>
                <w:rFonts w:eastAsia="等线"/>
                <w:sz w:val="18"/>
                <w:szCs w:val="20"/>
              </w:rPr>
              <w:t>UE antenna configuration</w:t>
            </w:r>
          </w:p>
        </w:tc>
        <w:tc>
          <w:tcPr>
            <w:tcW w:w="3099" w:type="pct"/>
            <w:gridSpan w:val="2"/>
            <w:shd w:val="clear" w:color="auto" w:fill="auto"/>
            <w:vAlign w:val="center"/>
            <w:hideMark/>
          </w:tcPr>
          <w:p w14:paraId="6CCC761A" w14:textId="34F72016" w:rsidR="00151B1D" w:rsidRPr="00D3624D" w:rsidRDefault="00151B1D" w:rsidP="008D5CA6">
            <w:pPr>
              <w:rPr>
                <w:rFonts w:eastAsia="等线"/>
                <w:sz w:val="18"/>
                <w:szCs w:val="20"/>
              </w:rPr>
            </w:pPr>
            <w:r w:rsidRPr="00D3624D">
              <w:rPr>
                <w:rFonts w:eastAsia="等线"/>
                <w:sz w:val="18"/>
                <w:szCs w:val="20"/>
              </w:rPr>
              <w:t>2Tx: (M,N,P,Mg,Ng;Mp,Np) = (1,1,2,1,1;1,1), (dH,dV) = (N/A, N/A)λ, 0°,90° polarization</w:t>
            </w:r>
            <w:r w:rsidRPr="00D3624D">
              <w:rPr>
                <w:rFonts w:eastAsia="等线"/>
                <w:sz w:val="18"/>
                <w:szCs w:val="20"/>
              </w:rPr>
              <w:br/>
              <w:t>4Rx: (M,N,P,Mg,Ng;Mp,Np) = (1,2,2,1,1;1,2), (dH,dV) = (0.5, N/A)λ, 0°,90° polarization</w:t>
            </w:r>
          </w:p>
        </w:tc>
      </w:tr>
      <w:tr w:rsidR="003634CD" w:rsidRPr="00D3624D" w14:paraId="37C2AC2B" w14:textId="77777777" w:rsidTr="003634CD">
        <w:trPr>
          <w:trHeight w:val="20"/>
        </w:trPr>
        <w:tc>
          <w:tcPr>
            <w:tcW w:w="861" w:type="pct"/>
            <w:vMerge/>
            <w:shd w:val="clear" w:color="auto" w:fill="auto"/>
            <w:vAlign w:val="center"/>
          </w:tcPr>
          <w:p w14:paraId="15668D84" w14:textId="77777777" w:rsidR="008D5CA6" w:rsidRPr="00D3624D" w:rsidRDefault="008D5CA6" w:rsidP="008D5CA6">
            <w:pPr>
              <w:rPr>
                <w:rFonts w:eastAsia="等线"/>
                <w:sz w:val="18"/>
                <w:szCs w:val="20"/>
              </w:rPr>
            </w:pPr>
          </w:p>
        </w:tc>
        <w:tc>
          <w:tcPr>
            <w:tcW w:w="1040" w:type="pct"/>
            <w:shd w:val="clear" w:color="auto" w:fill="auto"/>
            <w:vAlign w:val="center"/>
          </w:tcPr>
          <w:p w14:paraId="1A4FCFEE" w14:textId="72FDE81A" w:rsidR="008D5CA6" w:rsidRPr="00D3624D" w:rsidRDefault="008D5CA6" w:rsidP="008D5CA6">
            <w:pPr>
              <w:rPr>
                <w:rFonts w:eastAsia="等线"/>
                <w:sz w:val="18"/>
                <w:szCs w:val="20"/>
              </w:rPr>
            </w:pPr>
            <w:r w:rsidRPr="00D3624D">
              <w:rPr>
                <w:sz w:val="18"/>
                <w:szCs w:val="20"/>
              </w:rPr>
              <w:t xml:space="preserve">Mechanic tilt </w:t>
            </w:r>
          </w:p>
        </w:tc>
        <w:tc>
          <w:tcPr>
            <w:tcW w:w="1530" w:type="pct"/>
            <w:shd w:val="clear" w:color="auto" w:fill="auto"/>
            <w:vAlign w:val="center"/>
          </w:tcPr>
          <w:p w14:paraId="02E8A22D" w14:textId="5739AEE2" w:rsidR="008D5CA6" w:rsidRPr="00D3624D" w:rsidRDefault="008D5CA6" w:rsidP="008D5CA6">
            <w:pPr>
              <w:rPr>
                <w:rFonts w:eastAsia="等线"/>
                <w:sz w:val="18"/>
                <w:szCs w:val="20"/>
              </w:rPr>
            </w:pPr>
            <w:r w:rsidRPr="00D3624D">
              <w:rPr>
                <w:rFonts w:eastAsia="宋体"/>
                <w:sz w:val="18"/>
                <w:szCs w:val="20"/>
              </w:rPr>
              <w:t>180° in GCS (pointing to the ground)</w:t>
            </w:r>
          </w:p>
        </w:tc>
        <w:tc>
          <w:tcPr>
            <w:tcW w:w="1569" w:type="pct"/>
            <w:shd w:val="clear" w:color="auto" w:fill="auto"/>
            <w:vAlign w:val="center"/>
          </w:tcPr>
          <w:p w14:paraId="31A23B1E" w14:textId="30650BFC" w:rsidR="008D5CA6" w:rsidRPr="00D3624D" w:rsidRDefault="008D5CA6" w:rsidP="008D5CA6">
            <w:pPr>
              <w:rPr>
                <w:rFonts w:eastAsia="等线"/>
                <w:sz w:val="18"/>
                <w:szCs w:val="20"/>
              </w:rPr>
            </w:pPr>
            <w:r w:rsidRPr="00D3624D">
              <w:rPr>
                <w:sz w:val="18"/>
                <w:szCs w:val="20"/>
              </w:rPr>
              <w:t>90° in GCS (pointing to horizontal direction)</w:t>
            </w:r>
          </w:p>
        </w:tc>
      </w:tr>
      <w:tr w:rsidR="003634CD" w:rsidRPr="00D3624D" w14:paraId="22016893" w14:textId="77777777" w:rsidTr="003634CD">
        <w:trPr>
          <w:trHeight w:val="20"/>
        </w:trPr>
        <w:tc>
          <w:tcPr>
            <w:tcW w:w="861" w:type="pct"/>
            <w:vMerge/>
            <w:shd w:val="clear" w:color="auto" w:fill="auto"/>
            <w:vAlign w:val="center"/>
          </w:tcPr>
          <w:p w14:paraId="66F223F3" w14:textId="77777777" w:rsidR="008D5CA6" w:rsidRPr="00D3624D" w:rsidRDefault="008D5CA6" w:rsidP="008D5CA6">
            <w:pPr>
              <w:rPr>
                <w:rFonts w:eastAsia="等线"/>
                <w:sz w:val="18"/>
                <w:szCs w:val="20"/>
              </w:rPr>
            </w:pPr>
          </w:p>
        </w:tc>
        <w:tc>
          <w:tcPr>
            <w:tcW w:w="1040" w:type="pct"/>
            <w:shd w:val="clear" w:color="auto" w:fill="auto"/>
            <w:vAlign w:val="center"/>
          </w:tcPr>
          <w:p w14:paraId="725A08FA" w14:textId="5DBBDA9E" w:rsidR="008D5CA6" w:rsidRPr="00D3624D" w:rsidRDefault="008D5CA6" w:rsidP="008D5CA6">
            <w:pPr>
              <w:rPr>
                <w:rFonts w:eastAsia="等线"/>
                <w:sz w:val="18"/>
                <w:szCs w:val="20"/>
              </w:rPr>
            </w:pPr>
            <w:r w:rsidRPr="00D3624D">
              <w:rPr>
                <w:sz w:val="18"/>
                <w:szCs w:val="20"/>
              </w:rPr>
              <w:t>Electronic tilt</w:t>
            </w:r>
          </w:p>
        </w:tc>
        <w:tc>
          <w:tcPr>
            <w:tcW w:w="1530" w:type="pct"/>
            <w:shd w:val="clear" w:color="auto" w:fill="auto"/>
            <w:vAlign w:val="center"/>
          </w:tcPr>
          <w:p w14:paraId="031747A6" w14:textId="44327090" w:rsidR="008D5CA6" w:rsidRPr="00D3624D" w:rsidRDefault="008D5CA6" w:rsidP="008D5CA6">
            <w:pPr>
              <w:rPr>
                <w:rFonts w:eastAsia="等线"/>
                <w:sz w:val="18"/>
                <w:szCs w:val="20"/>
              </w:rPr>
            </w:pPr>
            <w:r w:rsidRPr="00D3624D">
              <w:rPr>
                <w:rFonts w:eastAsia="宋体"/>
                <w:sz w:val="18"/>
                <w:szCs w:val="20"/>
              </w:rPr>
              <w:t>90° in LCS</w:t>
            </w:r>
          </w:p>
        </w:tc>
        <w:tc>
          <w:tcPr>
            <w:tcW w:w="1569" w:type="pct"/>
            <w:shd w:val="clear" w:color="auto" w:fill="auto"/>
            <w:vAlign w:val="center"/>
          </w:tcPr>
          <w:p w14:paraId="2F246347" w14:textId="78FD5F02" w:rsidR="008D5CA6" w:rsidRPr="00D3624D" w:rsidRDefault="008D5CA6" w:rsidP="008D5CA6">
            <w:pPr>
              <w:rPr>
                <w:rFonts w:eastAsia="等线"/>
                <w:sz w:val="18"/>
                <w:szCs w:val="20"/>
              </w:rPr>
            </w:pPr>
            <w:r w:rsidRPr="00D3624D">
              <w:rPr>
                <w:sz w:val="18"/>
                <w:szCs w:val="20"/>
              </w:rPr>
              <w:t>(According to Zenith angle in "Beam set at TRxP")</w:t>
            </w:r>
          </w:p>
        </w:tc>
      </w:tr>
      <w:tr w:rsidR="003634CD" w:rsidRPr="00D3624D" w14:paraId="2124F8AE" w14:textId="77777777" w:rsidTr="003634CD">
        <w:trPr>
          <w:trHeight w:val="20"/>
        </w:trPr>
        <w:tc>
          <w:tcPr>
            <w:tcW w:w="861" w:type="pct"/>
            <w:vMerge/>
            <w:shd w:val="clear" w:color="auto" w:fill="auto"/>
            <w:vAlign w:val="center"/>
          </w:tcPr>
          <w:p w14:paraId="73A20AF5" w14:textId="77777777" w:rsidR="008D5CA6" w:rsidRPr="00D3624D" w:rsidRDefault="008D5CA6" w:rsidP="008D5CA6">
            <w:pPr>
              <w:rPr>
                <w:rFonts w:eastAsia="等线"/>
                <w:sz w:val="18"/>
                <w:szCs w:val="20"/>
              </w:rPr>
            </w:pPr>
          </w:p>
        </w:tc>
        <w:tc>
          <w:tcPr>
            <w:tcW w:w="1040" w:type="pct"/>
            <w:shd w:val="clear" w:color="auto" w:fill="auto"/>
            <w:vAlign w:val="center"/>
          </w:tcPr>
          <w:p w14:paraId="244E0C20" w14:textId="77777777" w:rsidR="008D5CA6" w:rsidRPr="00D3624D" w:rsidRDefault="008D5CA6" w:rsidP="009A37E8">
            <w:pPr>
              <w:rPr>
                <w:sz w:val="18"/>
                <w:szCs w:val="20"/>
              </w:rPr>
            </w:pPr>
            <w:r w:rsidRPr="00D3624D">
              <w:rPr>
                <w:sz w:val="18"/>
                <w:szCs w:val="20"/>
              </w:rPr>
              <w:t>Beam set at TRxP</w:t>
            </w:r>
          </w:p>
          <w:p w14:paraId="2A8B6053" w14:textId="6133F254" w:rsidR="008D5CA6" w:rsidRPr="00D3624D" w:rsidRDefault="008D5CA6" w:rsidP="008D5CA6">
            <w:pPr>
              <w:rPr>
                <w:rFonts w:eastAsia="等线"/>
                <w:sz w:val="18"/>
                <w:szCs w:val="20"/>
              </w:rPr>
            </w:pPr>
            <w:r w:rsidRPr="00D3624D">
              <w:rPr>
                <w:sz w:val="18"/>
                <w:szCs w:val="20"/>
              </w:rPr>
              <w:t>(Constraints for the range of selective analog beams per TRxP)</w:t>
            </w:r>
          </w:p>
        </w:tc>
        <w:tc>
          <w:tcPr>
            <w:tcW w:w="1530" w:type="pct"/>
            <w:shd w:val="clear" w:color="auto" w:fill="auto"/>
            <w:vAlign w:val="center"/>
          </w:tcPr>
          <w:p w14:paraId="3FFB2BCA" w14:textId="47451EBD" w:rsidR="008D5CA6" w:rsidRPr="00D3624D" w:rsidRDefault="008D5CA6" w:rsidP="008D5CA6">
            <w:pPr>
              <w:rPr>
                <w:rFonts w:eastAsia="等线"/>
                <w:sz w:val="18"/>
                <w:szCs w:val="20"/>
              </w:rPr>
            </w:pPr>
            <w:r w:rsidRPr="00D3624D">
              <w:rPr>
                <w:rFonts w:eastAsia="等线"/>
                <w:sz w:val="18"/>
                <w:szCs w:val="20"/>
              </w:rPr>
              <w:t>-</w:t>
            </w:r>
          </w:p>
        </w:tc>
        <w:tc>
          <w:tcPr>
            <w:tcW w:w="1569" w:type="pct"/>
            <w:shd w:val="clear" w:color="auto" w:fill="auto"/>
            <w:vAlign w:val="center"/>
          </w:tcPr>
          <w:p w14:paraId="4C656AFA" w14:textId="77777777" w:rsidR="008D5CA6" w:rsidRPr="00D3624D" w:rsidRDefault="008D5CA6" w:rsidP="009A37E8">
            <w:pPr>
              <w:rPr>
                <w:sz w:val="18"/>
                <w:szCs w:val="20"/>
              </w:rPr>
            </w:pPr>
            <w:r w:rsidRPr="00D3624D">
              <w:rPr>
                <w:sz w:val="18"/>
                <w:szCs w:val="20"/>
              </w:rPr>
              <w:t>For direction of TRxP analog beam steering (in LCS):</w:t>
            </w:r>
          </w:p>
          <w:p w14:paraId="69C5C492" w14:textId="77777777" w:rsidR="008D5CA6" w:rsidRPr="00D3624D" w:rsidRDefault="008D5CA6" w:rsidP="009A37E8">
            <w:pPr>
              <w:rPr>
                <w:sz w:val="18"/>
                <w:szCs w:val="20"/>
              </w:rPr>
            </w:pPr>
            <w:r w:rsidRPr="00D3624D">
              <w:rPr>
                <w:sz w:val="18"/>
                <w:szCs w:val="20"/>
              </w:rPr>
              <w:t>Azimuth angle φi = 0</w:t>
            </w:r>
          </w:p>
          <w:p w14:paraId="63130761" w14:textId="77777777" w:rsidR="008D5CA6" w:rsidRPr="00D3624D" w:rsidRDefault="008D5CA6" w:rsidP="009A37E8">
            <w:pPr>
              <w:rPr>
                <w:sz w:val="18"/>
                <w:szCs w:val="20"/>
              </w:rPr>
            </w:pPr>
            <w:r w:rsidRPr="00D3624D">
              <w:rPr>
                <w:sz w:val="18"/>
                <w:szCs w:val="20"/>
              </w:rPr>
              <w:t>Zenith angle θj = pi*102/180</w:t>
            </w:r>
          </w:p>
          <w:p w14:paraId="6C0EF51E" w14:textId="77777777" w:rsidR="008D5CA6" w:rsidRPr="00D3624D" w:rsidRDefault="008D5CA6" w:rsidP="009A37E8">
            <w:pPr>
              <w:rPr>
                <w:sz w:val="18"/>
                <w:szCs w:val="20"/>
              </w:rPr>
            </w:pPr>
          </w:p>
          <w:p w14:paraId="14DE7AC9" w14:textId="77777777" w:rsidR="008D5CA6" w:rsidRPr="00D3624D" w:rsidRDefault="008D5CA6" w:rsidP="009A37E8">
            <w:pPr>
              <w:rPr>
                <w:sz w:val="18"/>
                <w:szCs w:val="20"/>
              </w:rPr>
            </w:pPr>
            <w:r w:rsidRPr="00D3624D">
              <w:rPr>
                <w:sz w:val="18"/>
                <w:szCs w:val="20"/>
              </w:rPr>
              <w:t>NOTE: (azimuth, zenith)=(0, pi/2) is the direction perpendicular to the array.</w:t>
            </w:r>
          </w:p>
          <w:p w14:paraId="21CBC3D8" w14:textId="3619204D" w:rsidR="008D5CA6" w:rsidRPr="00D3624D" w:rsidRDefault="008D5CA6" w:rsidP="008D5CA6">
            <w:pPr>
              <w:rPr>
                <w:rFonts w:eastAsia="等线"/>
                <w:sz w:val="18"/>
                <w:szCs w:val="20"/>
              </w:rPr>
            </w:pPr>
            <w:r w:rsidRPr="00D3624D">
              <w:rPr>
                <w:sz w:val="18"/>
                <w:szCs w:val="20"/>
              </w:rPr>
              <w:t>Precoder for beam at (φi, θj) is given by equation 1 in Appendix 1 (2D DFT beam) in RP-180524</w:t>
            </w:r>
          </w:p>
        </w:tc>
      </w:tr>
      <w:tr w:rsidR="003634CD" w:rsidRPr="00D3624D" w14:paraId="4A4137B2" w14:textId="77777777" w:rsidTr="003634CD">
        <w:trPr>
          <w:trHeight w:val="20"/>
        </w:trPr>
        <w:tc>
          <w:tcPr>
            <w:tcW w:w="861" w:type="pct"/>
            <w:vMerge/>
            <w:shd w:val="clear" w:color="auto" w:fill="auto"/>
            <w:vAlign w:val="center"/>
          </w:tcPr>
          <w:p w14:paraId="1C31DF88" w14:textId="77777777" w:rsidR="008D5CA6" w:rsidRPr="00D3624D" w:rsidRDefault="008D5CA6" w:rsidP="008D5CA6">
            <w:pPr>
              <w:rPr>
                <w:rFonts w:eastAsia="等线"/>
                <w:sz w:val="18"/>
                <w:szCs w:val="20"/>
              </w:rPr>
            </w:pPr>
          </w:p>
        </w:tc>
        <w:tc>
          <w:tcPr>
            <w:tcW w:w="1040" w:type="pct"/>
            <w:shd w:val="clear" w:color="auto" w:fill="auto"/>
            <w:vAlign w:val="center"/>
          </w:tcPr>
          <w:p w14:paraId="7B85D6FF" w14:textId="77777777" w:rsidR="008D5CA6" w:rsidRPr="00D3624D" w:rsidRDefault="008D5CA6" w:rsidP="009A37E8">
            <w:pPr>
              <w:rPr>
                <w:sz w:val="18"/>
                <w:szCs w:val="20"/>
              </w:rPr>
            </w:pPr>
            <w:r w:rsidRPr="00D3624D">
              <w:rPr>
                <w:sz w:val="18"/>
                <w:szCs w:val="20"/>
              </w:rPr>
              <w:t>Beam set at UE</w:t>
            </w:r>
          </w:p>
          <w:p w14:paraId="40591F86" w14:textId="5895F763" w:rsidR="008D5CA6" w:rsidRPr="00D3624D" w:rsidRDefault="008D5CA6" w:rsidP="008D5CA6">
            <w:pPr>
              <w:rPr>
                <w:rFonts w:eastAsia="等线"/>
                <w:sz w:val="18"/>
                <w:szCs w:val="20"/>
              </w:rPr>
            </w:pPr>
            <w:r w:rsidRPr="00D3624D">
              <w:rPr>
                <w:sz w:val="18"/>
                <w:szCs w:val="20"/>
              </w:rPr>
              <w:t>(Constraints for the range of selective analog beams for UE)</w:t>
            </w:r>
          </w:p>
        </w:tc>
        <w:tc>
          <w:tcPr>
            <w:tcW w:w="1530" w:type="pct"/>
            <w:shd w:val="clear" w:color="auto" w:fill="auto"/>
            <w:vAlign w:val="center"/>
          </w:tcPr>
          <w:p w14:paraId="361B3D95" w14:textId="016416FB" w:rsidR="008D5CA6" w:rsidRPr="00D3624D" w:rsidRDefault="008D5CA6" w:rsidP="008D5CA6">
            <w:pPr>
              <w:rPr>
                <w:rFonts w:eastAsia="等线"/>
                <w:sz w:val="18"/>
                <w:szCs w:val="20"/>
              </w:rPr>
            </w:pPr>
            <w:r w:rsidRPr="00D3624D">
              <w:rPr>
                <w:rFonts w:eastAsia="等线"/>
                <w:sz w:val="18"/>
                <w:szCs w:val="20"/>
              </w:rPr>
              <w:t>-</w:t>
            </w:r>
          </w:p>
        </w:tc>
        <w:tc>
          <w:tcPr>
            <w:tcW w:w="1569" w:type="pct"/>
            <w:shd w:val="clear" w:color="auto" w:fill="auto"/>
            <w:vAlign w:val="center"/>
          </w:tcPr>
          <w:p w14:paraId="4E16582B" w14:textId="145F2C3B" w:rsidR="008D5CA6" w:rsidRPr="00D3624D" w:rsidRDefault="008D5CA6" w:rsidP="008D5CA6">
            <w:pPr>
              <w:rPr>
                <w:rFonts w:eastAsia="等线"/>
                <w:sz w:val="18"/>
                <w:szCs w:val="20"/>
              </w:rPr>
            </w:pPr>
            <w:r w:rsidRPr="00D3624D">
              <w:rPr>
                <w:rFonts w:eastAsia="等线"/>
                <w:sz w:val="18"/>
                <w:szCs w:val="20"/>
              </w:rPr>
              <w:t>-</w:t>
            </w:r>
          </w:p>
        </w:tc>
      </w:tr>
      <w:tr w:rsidR="003634CD" w:rsidRPr="00D3624D" w14:paraId="676E641B" w14:textId="77777777" w:rsidTr="003634CD">
        <w:trPr>
          <w:trHeight w:val="20"/>
        </w:trPr>
        <w:tc>
          <w:tcPr>
            <w:tcW w:w="861" w:type="pct"/>
            <w:vMerge w:val="restart"/>
            <w:shd w:val="clear" w:color="auto" w:fill="auto"/>
            <w:vAlign w:val="center"/>
            <w:hideMark/>
          </w:tcPr>
          <w:p w14:paraId="2BDCE764" w14:textId="77777777" w:rsidR="008D5CA6" w:rsidRPr="00D3624D" w:rsidRDefault="008D5CA6" w:rsidP="008D5CA6">
            <w:pPr>
              <w:rPr>
                <w:rFonts w:eastAsia="等线"/>
                <w:sz w:val="18"/>
                <w:szCs w:val="20"/>
              </w:rPr>
            </w:pPr>
            <w:r w:rsidRPr="00D3624D">
              <w:rPr>
                <w:rFonts w:eastAsia="等线"/>
                <w:sz w:val="18"/>
                <w:szCs w:val="20"/>
              </w:rPr>
              <w:t>G. Traffic model</w:t>
            </w:r>
          </w:p>
        </w:tc>
        <w:tc>
          <w:tcPr>
            <w:tcW w:w="1040" w:type="pct"/>
            <w:shd w:val="clear" w:color="auto" w:fill="auto"/>
            <w:vAlign w:val="center"/>
            <w:hideMark/>
          </w:tcPr>
          <w:p w14:paraId="54A5B002" w14:textId="77777777" w:rsidR="008D5CA6" w:rsidRPr="00D3624D" w:rsidRDefault="008D5CA6" w:rsidP="008D5CA6">
            <w:pPr>
              <w:rPr>
                <w:rFonts w:eastAsia="等线"/>
                <w:sz w:val="18"/>
                <w:szCs w:val="20"/>
              </w:rPr>
            </w:pPr>
            <w:r w:rsidRPr="00D3624D">
              <w:rPr>
                <w:rFonts w:eastAsia="等线"/>
                <w:sz w:val="18"/>
                <w:szCs w:val="20"/>
              </w:rPr>
              <w:t>DL/UL traffic assignment for the same UE</w:t>
            </w:r>
          </w:p>
        </w:tc>
        <w:tc>
          <w:tcPr>
            <w:tcW w:w="3099" w:type="pct"/>
            <w:gridSpan w:val="2"/>
            <w:shd w:val="clear" w:color="auto" w:fill="auto"/>
            <w:vAlign w:val="center"/>
            <w:hideMark/>
          </w:tcPr>
          <w:p w14:paraId="4380DB02" w14:textId="159FCE8A" w:rsidR="008D5CA6" w:rsidRPr="00D3624D" w:rsidRDefault="008D5CA6" w:rsidP="008D5CA6">
            <w:pPr>
              <w:rPr>
                <w:rFonts w:eastAsia="等线"/>
                <w:sz w:val="18"/>
                <w:szCs w:val="20"/>
              </w:rPr>
            </w:pPr>
            <w:r w:rsidRPr="00D3624D">
              <w:rPr>
                <w:rFonts w:eastAsia="等线"/>
                <w:sz w:val="18"/>
                <w:szCs w:val="20"/>
              </w:rPr>
              <w:t xml:space="preserve">Option 2: Each UE is assigned both UL traffic and DL traffic </w:t>
            </w:r>
          </w:p>
        </w:tc>
      </w:tr>
      <w:tr w:rsidR="003634CD" w:rsidRPr="00D3624D" w14:paraId="62585032" w14:textId="77777777" w:rsidTr="003634CD">
        <w:trPr>
          <w:trHeight w:val="20"/>
        </w:trPr>
        <w:tc>
          <w:tcPr>
            <w:tcW w:w="861" w:type="pct"/>
            <w:vMerge/>
            <w:shd w:val="clear" w:color="auto" w:fill="auto"/>
            <w:vAlign w:val="center"/>
            <w:hideMark/>
          </w:tcPr>
          <w:p w14:paraId="11035BF8" w14:textId="77777777" w:rsidR="008D5CA6" w:rsidRPr="00D3624D" w:rsidRDefault="008D5CA6" w:rsidP="008D5CA6">
            <w:pPr>
              <w:rPr>
                <w:rFonts w:eastAsia="等线"/>
                <w:sz w:val="18"/>
                <w:szCs w:val="20"/>
              </w:rPr>
            </w:pPr>
          </w:p>
        </w:tc>
        <w:tc>
          <w:tcPr>
            <w:tcW w:w="1040" w:type="pct"/>
            <w:shd w:val="clear" w:color="auto" w:fill="auto"/>
            <w:vAlign w:val="center"/>
            <w:hideMark/>
          </w:tcPr>
          <w:p w14:paraId="48EBEBBF" w14:textId="77777777" w:rsidR="008D5CA6" w:rsidRPr="00D3624D" w:rsidRDefault="008D5CA6" w:rsidP="008D5CA6">
            <w:pPr>
              <w:rPr>
                <w:rFonts w:eastAsia="等线"/>
                <w:sz w:val="18"/>
                <w:szCs w:val="20"/>
              </w:rPr>
            </w:pPr>
            <w:r w:rsidRPr="00D3624D">
              <w:rPr>
                <w:rFonts w:eastAsia="等线"/>
                <w:sz w:val="18"/>
                <w:szCs w:val="20"/>
              </w:rPr>
              <w:t>DL/UL FTP packet size</w:t>
            </w:r>
          </w:p>
        </w:tc>
        <w:tc>
          <w:tcPr>
            <w:tcW w:w="3099" w:type="pct"/>
            <w:gridSpan w:val="2"/>
            <w:shd w:val="clear" w:color="auto" w:fill="auto"/>
            <w:vAlign w:val="center"/>
            <w:hideMark/>
          </w:tcPr>
          <w:p w14:paraId="43A97839" w14:textId="4C3A43FA" w:rsidR="008D5CA6" w:rsidRPr="00D3624D" w:rsidRDefault="008D5CA6" w:rsidP="008D5CA6">
            <w:pPr>
              <w:rPr>
                <w:rFonts w:eastAsia="等线"/>
                <w:sz w:val="18"/>
                <w:szCs w:val="20"/>
              </w:rPr>
            </w:pPr>
            <w:r w:rsidRPr="00D3624D">
              <w:rPr>
                <w:rFonts w:eastAsia="等线"/>
                <w:sz w:val="18"/>
                <w:szCs w:val="20"/>
              </w:rPr>
              <w:t>(</w:t>
            </w:r>
            <w:r w:rsidR="005F5C03" w:rsidRPr="00D3624D">
              <w:rPr>
                <w:rFonts w:eastAsia="等线"/>
                <w:sz w:val="18"/>
                <w:szCs w:val="20"/>
              </w:rPr>
              <w:t>Higher</w:t>
            </w:r>
            <w:r w:rsidRPr="00D3624D">
              <w:rPr>
                <w:rFonts w:eastAsia="等线"/>
                <w:sz w:val="18"/>
                <w:szCs w:val="20"/>
              </w:rPr>
              <w:t xml:space="preserve"> priority): 4Kbytes for DL and 1Kbyte for UL</w:t>
            </w:r>
            <w:r w:rsidRPr="00D3624D">
              <w:rPr>
                <w:rFonts w:eastAsia="等线"/>
                <w:sz w:val="18"/>
                <w:szCs w:val="20"/>
              </w:rPr>
              <w:br/>
              <w:t>(</w:t>
            </w:r>
            <w:r w:rsidR="005F5C03" w:rsidRPr="00D3624D">
              <w:rPr>
                <w:rFonts w:eastAsia="等线" w:hint="eastAsia"/>
                <w:sz w:val="18"/>
                <w:szCs w:val="20"/>
              </w:rPr>
              <w:t>H</w:t>
            </w:r>
            <w:r w:rsidRPr="00D3624D">
              <w:rPr>
                <w:rFonts w:eastAsia="等线"/>
                <w:sz w:val="18"/>
                <w:szCs w:val="20"/>
              </w:rPr>
              <w:t>igher priority): 0.5Mbyte for DL and 0.125 Mbytes for UL</w:t>
            </w:r>
          </w:p>
        </w:tc>
      </w:tr>
      <w:tr w:rsidR="003634CD" w:rsidRPr="00D3624D" w14:paraId="593C2AB5" w14:textId="77777777" w:rsidTr="003634CD">
        <w:trPr>
          <w:trHeight w:val="20"/>
        </w:trPr>
        <w:tc>
          <w:tcPr>
            <w:tcW w:w="861" w:type="pct"/>
            <w:vMerge/>
            <w:shd w:val="clear" w:color="auto" w:fill="auto"/>
            <w:vAlign w:val="center"/>
            <w:hideMark/>
          </w:tcPr>
          <w:p w14:paraId="710980CD" w14:textId="77777777" w:rsidR="008D5CA6" w:rsidRPr="00D3624D" w:rsidRDefault="008D5CA6" w:rsidP="008D5CA6">
            <w:pPr>
              <w:rPr>
                <w:rFonts w:eastAsia="等线"/>
                <w:sz w:val="18"/>
                <w:szCs w:val="20"/>
              </w:rPr>
            </w:pPr>
          </w:p>
        </w:tc>
        <w:tc>
          <w:tcPr>
            <w:tcW w:w="1040" w:type="pct"/>
            <w:shd w:val="clear" w:color="auto" w:fill="auto"/>
            <w:vAlign w:val="center"/>
            <w:hideMark/>
          </w:tcPr>
          <w:p w14:paraId="149F353B" w14:textId="77777777" w:rsidR="008D5CA6" w:rsidRPr="00D3624D" w:rsidRDefault="008D5CA6" w:rsidP="008D5CA6">
            <w:pPr>
              <w:rPr>
                <w:rFonts w:eastAsia="等线"/>
                <w:sz w:val="18"/>
                <w:szCs w:val="20"/>
              </w:rPr>
            </w:pPr>
            <w:r w:rsidRPr="00D3624D">
              <w:rPr>
                <w:rFonts w:eastAsia="等线"/>
                <w:sz w:val="18"/>
                <w:szCs w:val="20"/>
              </w:rPr>
              <w:t>DL/UL traffic load for legacy TDD</w:t>
            </w:r>
          </w:p>
        </w:tc>
        <w:tc>
          <w:tcPr>
            <w:tcW w:w="3099" w:type="pct"/>
            <w:gridSpan w:val="2"/>
            <w:shd w:val="clear" w:color="auto" w:fill="auto"/>
            <w:vAlign w:val="center"/>
            <w:hideMark/>
          </w:tcPr>
          <w:p w14:paraId="4AB77F8B" w14:textId="1A57949F" w:rsidR="008D5CA6" w:rsidRPr="00D3624D" w:rsidRDefault="008D5CA6" w:rsidP="008D5CA6">
            <w:pPr>
              <w:rPr>
                <w:rFonts w:eastAsia="等线"/>
                <w:sz w:val="18"/>
                <w:szCs w:val="20"/>
              </w:rPr>
            </w:pPr>
            <w:r w:rsidRPr="00D3624D">
              <w:rPr>
                <w:rFonts w:eastAsia="等线"/>
                <w:sz w:val="18"/>
                <w:szCs w:val="20"/>
              </w:rPr>
              <w:t>Low load (Type-2 RU: &lt; 10%)</w:t>
            </w:r>
            <w:r w:rsidRPr="00D3624D">
              <w:rPr>
                <w:rFonts w:eastAsia="等线"/>
                <w:sz w:val="18"/>
                <w:szCs w:val="20"/>
              </w:rPr>
              <w:br/>
              <w:t>Medium load (Type-2 RU: 20%-40%)</w:t>
            </w:r>
            <w:r w:rsidRPr="00D3624D">
              <w:rPr>
                <w:rFonts w:eastAsia="等线"/>
                <w:sz w:val="18"/>
                <w:szCs w:val="20"/>
              </w:rPr>
              <w:br/>
              <w:t>High load (Type-2 RU: &gt;= 50%)</w:t>
            </w:r>
          </w:p>
        </w:tc>
      </w:tr>
      <w:tr w:rsidR="003634CD" w:rsidRPr="00D3624D" w14:paraId="1DF7204F" w14:textId="77777777" w:rsidTr="003634CD">
        <w:trPr>
          <w:trHeight w:val="20"/>
        </w:trPr>
        <w:tc>
          <w:tcPr>
            <w:tcW w:w="861" w:type="pct"/>
            <w:vMerge w:val="restart"/>
            <w:shd w:val="clear" w:color="auto" w:fill="auto"/>
            <w:vAlign w:val="center"/>
            <w:hideMark/>
          </w:tcPr>
          <w:p w14:paraId="743F46FB" w14:textId="77777777" w:rsidR="008D5CA6" w:rsidRPr="00D3624D" w:rsidRDefault="008D5CA6" w:rsidP="008D5CA6">
            <w:pPr>
              <w:rPr>
                <w:rFonts w:eastAsia="等线"/>
                <w:sz w:val="18"/>
                <w:szCs w:val="20"/>
              </w:rPr>
            </w:pPr>
            <w:r w:rsidRPr="00D3624D">
              <w:rPr>
                <w:rFonts w:eastAsia="等线"/>
                <w:sz w:val="18"/>
                <w:szCs w:val="20"/>
              </w:rPr>
              <w:t>H. Channel model</w:t>
            </w:r>
          </w:p>
        </w:tc>
        <w:tc>
          <w:tcPr>
            <w:tcW w:w="1040" w:type="pct"/>
            <w:shd w:val="clear" w:color="auto" w:fill="auto"/>
            <w:vAlign w:val="center"/>
            <w:hideMark/>
          </w:tcPr>
          <w:p w14:paraId="3A92F43C" w14:textId="77777777" w:rsidR="008D5CA6" w:rsidRPr="00D3624D" w:rsidRDefault="008D5CA6" w:rsidP="008D5CA6">
            <w:pPr>
              <w:rPr>
                <w:rFonts w:eastAsia="等线"/>
                <w:sz w:val="18"/>
                <w:szCs w:val="20"/>
              </w:rPr>
            </w:pPr>
            <w:r w:rsidRPr="00D3624D">
              <w:rPr>
                <w:rFonts w:eastAsia="等线"/>
                <w:sz w:val="18"/>
                <w:szCs w:val="20"/>
              </w:rPr>
              <w:t>gNB-UE</w:t>
            </w:r>
          </w:p>
        </w:tc>
        <w:tc>
          <w:tcPr>
            <w:tcW w:w="3099" w:type="pct"/>
            <w:gridSpan w:val="2"/>
            <w:shd w:val="clear" w:color="auto" w:fill="auto"/>
            <w:vAlign w:val="center"/>
            <w:hideMark/>
          </w:tcPr>
          <w:p w14:paraId="43FAD1A9" w14:textId="7BC26146" w:rsidR="008D5CA6" w:rsidRPr="00D3624D" w:rsidRDefault="008D5CA6" w:rsidP="008D5CA6">
            <w:pPr>
              <w:rPr>
                <w:rFonts w:eastAsia="等线"/>
                <w:sz w:val="18"/>
                <w:szCs w:val="20"/>
              </w:rPr>
            </w:pPr>
            <w:r w:rsidRPr="00D3624D">
              <w:rPr>
                <w:rFonts w:eastAsia="等线"/>
                <w:sz w:val="18"/>
                <w:szCs w:val="20"/>
              </w:rPr>
              <w:t>Refer to Annex A.3 in TR 38.858</w:t>
            </w:r>
          </w:p>
        </w:tc>
      </w:tr>
      <w:tr w:rsidR="003634CD" w:rsidRPr="00D3624D" w14:paraId="572E6261" w14:textId="77777777" w:rsidTr="003634CD">
        <w:trPr>
          <w:trHeight w:val="20"/>
        </w:trPr>
        <w:tc>
          <w:tcPr>
            <w:tcW w:w="861" w:type="pct"/>
            <w:vMerge/>
            <w:shd w:val="clear" w:color="auto" w:fill="auto"/>
            <w:vAlign w:val="center"/>
            <w:hideMark/>
          </w:tcPr>
          <w:p w14:paraId="2C9F2B00" w14:textId="77777777" w:rsidR="008D5CA6" w:rsidRPr="00D3624D" w:rsidRDefault="008D5CA6" w:rsidP="008D5CA6">
            <w:pPr>
              <w:rPr>
                <w:rFonts w:eastAsia="等线"/>
                <w:sz w:val="18"/>
                <w:szCs w:val="20"/>
              </w:rPr>
            </w:pPr>
          </w:p>
        </w:tc>
        <w:tc>
          <w:tcPr>
            <w:tcW w:w="1040" w:type="pct"/>
            <w:shd w:val="clear" w:color="auto" w:fill="auto"/>
            <w:vAlign w:val="center"/>
            <w:hideMark/>
          </w:tcPr>
          <w:p w14:paraId="71417098" w14:textId="77777777" w:rsidR="008D5CA6" w:rsidRPr="00D3624D" w:rsidRDefault="008D5CA6" w:rsidP="008D5CA6">
            <w:pPr>
              <w:rPr>
                <w:rFonts w:eastAsia="等线"/>
                <w:sz w:val="18"/>
                <w:szCs w:val="20"/>
              </w:rPr>
            </w:pPr>
            <w:r w:rsidRPr="00D3624D">
              <w:rPr>
                <w:rFonts w:eastAsia="等线"/>
                <w:sz w:val="18"/>
                <w:szCs w:val="20"/>
              </w:rPr>
              <w:t>gNB-gNB</w:t>
            </w:r>
          </w:p>
        </w:tc>
        <w:tc>
          <w:tcPr>
            <w:tcW w:w="3099" w:type="pct"/>
            <w:gridSpan w:val="2"/>
            <w:shd w:val="clear" w:color="auto" w:fill="auto"/>
            <w:vAlign w:val="center"/>
            <w:hideMark/>
          </w:tcPr>
          <w:p w14:paraId="75471991" w14:textId="1AACF7B7" w:rsidR="008D5CA6" w:rsidRPr="00D3624D" w:rsidRDefault="008D5CA6" w:rsidP="008D5CA6">
            <w:pPr>
              <w:rPr>
                <w:rFonts w:eastAsia="等线"/>
                <w:sz w:val="18"/>
                <w:szCs w:val="20"/>
              </w:rPr>
            </w:pPr>
            <w:r w:rsidRPr="00D3624D">
              <w:rPr>
                <w:rFonts w:eastAsia="等线"/>
                <w:sz w:val="18"/>
                <w:szCs w:val="20"/>
              </w:rPr>
              <w:t>Refer to Annex A.3 in TR 38.858</w:t>
            </w:r>
            <w:r w:rsidRPr="00D3624D">
              <w:rPr>
                <w:rFonts w:eastAsia="等线"/>
                <w:sz w:val="18"/>
                <w:szCs w:val="20"/>
              </w:rPr>
              <w:br/>
              <w:t xml:space="preserve">Option1 (higher priority): Both </w:t>
            </w:r>
            <w:r w:rsidR="0016536C" w:rsidRPr="00D3624D">
              <w:rPr>
                <w:rFonts w:eastAsia="等线" w:hint="eastAsia"/>
                <w:sz w:val="18"/>
                <w:szCs w:val="20"/>
              </w:rPr>
              <w:t>l</w:t>
            </w:r>
            <w:r w:rsidRPr="00D3624D">
              <w:rPr>
                <w:rFonts w:eastAsia="等线"/>
                <w:sz w:val="18"/>
                <w:szCs w:val="20"/>
              </w:rPr>
              <w:t xml:space="preserve">arge scale fading and small scale fading  </w:t>
            </w:r>
          </w:p>
        </w:tc>
      </w:tr>
      <w:tr w:rsidR="003634CD" w:rsidRPr="00D3624D" w14:paraId="4B1C8A8D" w14:textId="77777777" w:rsidTr="003634CD">
        <w:trPr>
          <w:trHeight w:val="20"/>
        </w:trPr>
        <w:tc>
          <w:tcPr>
            <w:tcW w:w="861" w:type="pct"/>
            <w:vMerge/>
            <w:shd w:val="clear" w:color="auto" w:fill="auto"/>
            <w:vAlign w:val="center"/>
            <w:hideMark/>
          </w:tcPr>
          <w:p w14:paraId="29810432" w14:textId="77777777" w:rsidR="003634CD" w:rsidRPr="00D3624D" w:rsidRDefault="003634CD" w:rsidP="008D5CA6">
            <w:pPr>
              <w:rPr>
                <w:rFonts w:eastAsia="等线"/>
                <w:sz w:val="18"/>
                <w:szCs w:val="20"/>
              </w:rPr>
            </w:pPr>
          </w:p>
        </w:tc>
        <w:tc>
          <w:tcPr>
            <w:tcW w:w="1040" w:type="pct"/>
            <w:shd w:val="clear" w:color="auto" w:fill="auto"/>
            <w:vAlign w:val="center"/>
            <w:hideMark/>
          </w:tcPr>
          <w:p w14:paraId="558ACDA7" w14:textId="77777777" w:rsidR="003634CD" w:rsidRPr="00D3624D" w:rsidRDefault="003634CD" w:rsidP="008D5CA6">
            <w:pPr>
              <w:rPr>
                <w:rFonts w:eastAsia="等线"/>
                <w:sz w:val="18"/>
                <w:szCs w:val="20"/>
              </w:rPr>
            </w:pPr>
            <w:r w:rsidRPr="00D3624D">
              <w:rPr>
                <w:rFonts w:eastAsia="等线"/>
                <w:sz w:val="18"/>
                <w:szCs w:val="20"/>
              </w:rPr>
              <w:t>UE-UE</w:t>
            </w:r>
          </w:p>
        </w:tc>
        <w:tc>
          <w:tcPr>
            <w:tcW w:w="3099" w:type="pct"/>
            <w:gridSpan w:val="2"/>
            <w:shd w:val="clear" w:color="auto" w:fill="auto"/>
            <w:vAlign w:val="center"/>
            <w:hideMark/>
          </w:tcPr>
          <w:p w14:paraId="6AA5E414" w14:textId="47AFB116" w:rsidR="003634CD" w:rsidRPr="00D3624D" w:rsidRDefault="003634CD" w:rsidP="008D5CA6">
            <w:pPr>
              <w:rPr>
                <w:rFonts w:eastAsia="等线"/>
                <w:sz w:val="18"/>
                <w:szCs w:val="20"/>
              </w:rPr>
            </w:pPr>
            <w:r w:rsidRPr="00D3624D">
              <w:rPr>
                <w:rFonts w:eastAsia="等线"/>
                <w:sz w:val="18"/>
                <w:szCs w:val="20"/>
              </w:rPr>
              <w:t>Refer to Annex A.3 in TR 38.858</w:t>
            </w:r>
            <w:r w:rsidRPr="00D3624D">
              <w:rPr>
                <w:rFonts w:eastAsia="等线"/>
                <w:sz w:val="18"/>
                <w:szCs w:val="20"/>
              </w:rPr>
              <w:br/>
              <w:t>Option2: Large scale fading only</w:t>
            </w:r>
          </w:p>
        </w:tc>
      </w:tr>
      <w:tr w:rsidR="003634CD" w:rsidRPr="00D3624D" w14:paraId="51E926CB" w14:textId="77777777" w:rsidTr="003634CD">
        <w:trPr>
          <w:trHeight w:val="20"/>
        </w:trPr>
        <w:tc>
          <w:tcPr>
            <w:tcW w:w="861" w:type="pct"/>
            <w:vMerge/>
            <w:shd w:val="clear" w:color="auto" w:fill="auto"/>
            <w:vAlign w:val="center"/>
            <w:hideMark/>
          </w:tcPr>
          <w:p w14:paraId="286F47BE" w14:textId="77777777" w:rsidR="008D5CA6" w:rsidRPr="00D3624D" w:rsidRDefault="008D5CA6" w:rsidP="008D5CA6">
            <w:pPr>
              <w:rPr>
                <w:rFonts w:eastAsia="等线"/>
                <w:sz w:val="18"/>
                <w:szCs w:val="20"/>
              </w:rPr>
            </w:pPr>
          </w:p>
        </w:tc>
        <w:tc>
          <w:tcPr>
            <w:tcW w:w="1040" w:type="pct"/>
            <w:shd w:val="clear" w:color="auto" w:fill="auto"/>
            <w:vAlign w:val="center"/>
            <w:hideMark/>
          </w:tcPr>
          <w:p w14:paraId="502014CC" w14:textId="77777777" w:rsidR="008D5CA6" w:rsidRPr="00D3624D" w:rsidRDefault="008D5CA6" w:rsidP="008D5CA6">
            <w:pPr>
              <w:rPr>
                <w:rFonts w:eastAsia="等线"/>
                <w:sz w:val="18"/>
                <w:szCs w:val="20"/>
              </w:rPr>
            </w:pPr>
            <w:r w:rsidRPr="00D3624D">
              <w:rPr>
                <w:rFonts w:eastAsia="等线"/>
                <w:sz w:val="18"/>
                <w:szCs w:val="20"/>
              </w:rPr>
              <w:t>UE-UE details</w:t>
            </w:r>
          </w:p>
        </w:tc>
        <w:tc>
          <w:tcPr>
            <w:tcW w:w="3099" w:type="pct"/>
            <w:gridSpan w:val="2"/>
            <w:shd w:val="clear" w:color="auto" w:fill="auto"/>
            <w:vAlign w:val="center"/>
            <w:hideMark/>
          </w:tcPr>
          <w:p w14:paraId="68379061" w14:textId="2C3C4FD0" w:rsidR="008D5CA6" w:rsidRPr="00D3624D" w:rsidRDefault="008D5CA6" w:rsidP="008D5CA6">
            <w:pPr>
              <w:rPr>
                <w:rFonts w:eastAsia="等线"/>
                <w:sz w:val="18"/>
                <w:szCs w:val="20"/>
              </w:rPr>
            </w:pPr>
            <w:r w:rsidRPr="00D3624D">
              <w:rPr>
                <w:rFonts w:eastAsia="等线"/>
                <w:sz w:val="18"/>
                <w:szCs w:val="20"/>
              </w:rPr>
              <w:t>(Baseline): TR 38.901</w:t>
            </w:r>
          </w:p>
        </w:tc>
      </w:tr>
      <w:tr w:rsidR="003634CD" w:rsidRPr="00D3624D" w14:paraId="2E575F2E" w14:textId="77777777" w:rsidTr="003634CD">
        <w:trPr>
          <w:trHeight w:val="20"/>
        </w:trPr>
        <w:tc>
          <w:tcPr>
            <w:tcW w:w="861" w:type="pct"/>
            <w:vMerge w:val="restart"/>
            <w:shd w:val="clear" w:color="auto" w:fill="auto"/>
            <w:vAlign w:val="center"/>
            <w:hideMark/>
          </w:tcPr>
          <w:p w14:paraId="78821A07" w14:textId="1FE6DA7E" w:rsidR="008D5CA6" w:rsidRPr="00D3624D" w:rsidRDefault="008D5CA6" w:rsidP="008D5CA6">
            <w:pPr>
              <w:rPr>
                <w:rFonts w:eastAsia="等线"/>
                <w:sz w:val="18"/>
                <w:szCs w:val="20"/>
              </w:rPr>
            </w:pPr>
            <w:r w:rsidRPr="00D3624D">
              <w:rPr>
                <w:rFonts w:eastAsia="等线"/>
                <w:sz w:val="18"/>
                <w:szCs w:val="20"/>
              </w:rPr>
              <w:t>I. Others</w:t>
            </w:r>
          </w:p>
        </w:tc>
        <w:tc>
          <w:tcPr>
            <w:tcW w:w="1040" w:type="pct"/>
            <w:shd w:val="clear" w:color="auto" w:fill="auto"/>
            <w:vAlign w:val="center"/>
            <w:hideMark/>
          </w:tcPr>
          <w:p w14:paraId="322D680B" w14:textId="77777777" w:rsidR="008D5CA6" w:rsidRPr="00D3624D" w:rsidRDefault="008D5CA6" w:rsidP="008D5CA6">
            <w:pPr>
              <w:rPr>
                <w:rFonts w:eastAsia="等线"/>
                <w:sz w:val="18"/>
                <w:szCs w:val="20"/>
              </w:rPr>
            </w:pPr>
            <w:r w:rsidRPr="00D3624D">
              <w:rPr>
                <w:rFonts w:eastAsia="等线"/>
                <w:sz w:val="18"/>
                <w:szCs w:val="20"/>
              </w:rPr>
              <w:t>UE receiver noise figure</w:t>
            </w:r>
          </w:p>
        </w:tc>
        <w:tc>
          <w:tcPr>
            <w:tcW w:w="3099" w:type="pct"/>
            <w:gridSpan w:val="2"/>
            <w:shd w:val="clear" w:color="auto" w:fill="auto"/>
            <w:vAlign w:val="center"/>
            <w:hideMark/>
          </w:tcPr>
          <w:p w14:paraId="602FFFE4" w14:textId="26676AFB" w:rsidR="008D5CA6" w:rsidRPr="00D3624D" w:rsidRDefault="008D5CA6" w:rsidP="008D5CA6">
            <w:pPr>
              <w:rPr>
                <w:rFonts w:eastAsia="等线"/>
                <w:sz w:val="18"/>
                <w:szCs w:val="20"/>
              </w:rPr>
            </w:pPr>
            <w:r w:rsidRPr="00D3624D">
              <w:rPr>
                <w:rFonts w:eastAsia="等线"/>
                <w:sz w:val="18"/>
                <w:szCs w:val="20"/>
              </w:rPr>
              <w:t>9 dB</w:t>
            </w:r>
          </w:p>
        </w:tc>
      </w:tr>
      <w:tr w:rsidR="003634CD" w:rsidRPr="00D3624D" w14:paraId="0729B94D" w14:textId="77777777" w:rsidTr="003634CD">
        <w:trPr>
          <w:trHeight w:val="20"/>
        </w:trPr>
        <w:tc>
          <w:tcPr>
            <w:tcW w:w="861" w:type="pct"/>
            <w:vMerge/>
            <w:shd w:val="clear" w:color="auto" w:fill="auto"/>
            <w:vAlign w:val="center"/>
            <w:hideMark/>
          </w:tcPr>
          <w:p w14:paraId="68EB2A18" w14:textId="77777777" w:rsidR="008D5CA6" w:rsidRPr="00D3624D" w:rsidRDefault="008D5CA6" w:rsidP="008D5CA6">
            <w:pPr>
              <w:rPr>
                <w:rFonts w:eastAsia="等线"/>
                <w:sz w:val="18"/>
                <w:szCs w:val="20"/>
              </w:rPr>
            </w:pPr>
          </w:p>
        </w:tc>
        <w:tc>
          <w:tcPr>
            <w:tcW w:w="1040" w:type="pct"/>
            <w:shd w:val="clear" w:color="auto" w:fill="auto"/>
            <w:vAlign w:val="center"/>
            <w:hideMark/>
          </w:tcPr>
          <w:p w14:paraId="20BAD860" w14:textId="77777777" w:rsidR="008D5CA6" w:rsidRPr="00D3624D" w:rsidRDefault="008D5CA6" w:rsidP="008D5CA6">
            <w:pPr>
              <w:rPr>
                <w:rFonts w:eastAsia="等线"/>
                <w:sz w:val="18"/>
                <w:szCs w:val="20"/>
              </w:rPr>
            </w:pPr>
            <w:r w:rsidRPr="00D3624D">
              <w:rPr>
                <w:rFonts w:eastAsia="等线"/>
                <w:sz w:val="18"/>
                <w:szCs w:val="20"/>
              </w:rPr>
              <w:t>Open loop power control parameters</w:t>
            </w:r>
          </w:p>
        </w:tc>
        <w:tc>
          <w:tcPr>
            <w:tcW w:w="1530" w:type="pct"/>
            <w:shd w:val="clear" w:color="auto" w:fill="auto"/>
            <w:vAlign w:val="center"/>
            <w:hideMark/>
          </w:tcPr>
          <w:p w14:paraId="3B0BA5CE" w14:textId="74F26DB8" w:rsidR="008D5CA6" w:rsidRPr="00D3624D" w:rsidRDefault="008D5CA6" w:rsidP="008D5CA6">
            <w:pPr>
              <w:rPr>
                <w:rFonts w:eastAsia="等线"/>
                <w:sz w:val="18"/>
                <w:szCs w:val="20"/>
              </w:rPr>
            </w:pPr>
            <w:r w:rsidRPr="00D3624D">
              <w:rPr>
                <w:rFonts w:eastAsia="等线"/>
                <w:sz w:val="18"/>
                <w:szCs w:val="20"/>
              </w:rPr>
              <w:t xml:space="preserve">P0= -60 dBm, alpha = 0.6 </w:t>
            </w:r>
          </w:p>
        </w:tc>
        <w:tc>
          <w:tcPr>
            <w:tcW w:w="1569" w:type="pct"/>
            <w:shd w:val="clear" w:color="auto" w:fill="auto"/>
            <w:vAlign w:val="center"/>
            <w:hideMark/>
          </w:tcPr>
          <w:p w14:paraId="053D3B52" w14:textId="3787BFF2" w:rsidR="008D5CA6" w:rsidRPr="00D3624D" w:rsidRDefault="008D5CA6" w:rsidP="008D5CA6">
            <w:pPr>
              <w:rPr>
                <w:rFonts w:eastAsia="等线"/>
                <w:sz w:val="18"/>
                <w:szCs w:val="20"/>
              </w:rPr>
            </w:pPr>
            <w:r w:rsidRPr="00D3624D">
              <w:rPr>
                <w:rFonts w:eastAsia="等线"/>
                <w:sz w:val="18"/>
                <w:szCs w:val="20"/>
              </w:rPr>
              <w:t xml:space="preserve">P0= -80 dBm, alpha = 0.8 </w:t>
            </w:r>
          </w:p>
        </w:tc>
      </w:tr>
      <w:tr w:rsidR="003634CD" w:rsidRPr="00D3624D" w14:paraId="5B50C3B7" w14:textId="77777777" w:rsidTr="003634CD">
        <w:trPr>
          <w:trHeight w:val="20"/>
        </w:trPr>
        <w:tc>
          <w:tcPr>
            <w:tcW w:w="861" w:type="pct"/>
            <w:vMerge/>
            <w:shd w:val="clear" w:color="auto" w:fill="auto"/>
            <w:vAlign w:val="center"/>
            <w:hideMark/>
          </w:tcPr>
          <w:p w14:paraId="23CCA40B" w14:textId="77777777" w:rsidR="008D5CA6" w:rsidRPr="00D3624D" w:rsidRDefault="008D5CA6" w:rsidP="008D5CA6">
            <w:pPr>
              <w:rPr>
                <w:rFonts w:eastAsia="等线"/>
                <w:sz w:val="18"/>
                <w:szCs w:val="20"/>
              </w:rPr>
            </w:pPr>
          </w:p>
        </w:tc>
        <w:tc>
          <w:tcPr>
            <w:tcW w:w="1040" w:type="pct"/>
            <w:shd w:val="clear" w:color="auto" w:fill="auto"/>
            <w:vAlign w:val="center"/>
            <w:hideMark/>
          </w:tcPr>
          <w:p w14:paraId="7CBDFF74" w14:textId="30D7B9C7" w:rsidR="008D5CA6" w:rsidRPr="00D3624D" w:rsidRDefault="008D5CA6" w:rsidP="008D5CA6">
            <w:pPr>
              <w:rPr>
                <w:rFonts w:eastAsia="等线"/>
                <w:sz w:val="18"/>
                <w:szCs w:val="20"/>
              </w:rPr>
            </w:pPr>
            <w:r w:rsidRPr="00D3624D">
              <w:rPr>
                <w:rFonts w:eastAsia="等线"/>
                <w:sz w:val="18"/>
                <w:szCs w:val="20"/>
              </w:rPr>
              <w:t>BS/UE receiver</w:t>
            </w:r>
          </w:p>
        </w:tc>
        <w:tc>
          <w:tcPr>
            <w:tcW w:w="3099" w:type="pct"/>
            <w:gridSpan w:val="2"/>
            <w:shd w:val="clear" w:color="auto" w:fill="auto"/>
            <w:vAlign w:val="center"/>
            <w:hideMark/>
          </w:tcPr>
          <w:p w14:paraId="25B5575F" w14:textId="7175D22D" w:rsidR="008D5CA6" w:rsidRPr="00D3624D" w:rsidRDefault="008D5CA6" w:rsidP="008D5CA6">
            <w:pPr>
              <w:rPr>
                <w:rFonts w:eastAsia="等线"/>
                <w:sz w:val="18"/>
                <w:szCs w:val="20"/>
              </w:rPr>
            </w:pPr>
            <w:r w:rsidRPr="00D3624D">
              <w:rPr>
                <w:rFonts w:eastAsia="等线"/>
                <w:sz w:val="18"/>
                <w:szCs w:val="20"/>
              </w:rPr>
              <w:t>(Baseline): MMSE-IRC</w:t>
            </w:r>
          </w:p>
        </w:tc>
      </w:tr>
      <w:tr w:rsidR="003634CD" w:rsidRPr="00D3624D" w14:paraId="61352D1A" w14:textId="77777777" w:rsidTr="003634CD">
        <w:trPr>
          <w:trHeight w:val="20"/>
        </w:trPr>
        <w:tc>
          <w:tcPr>
            <w:tcW w:w="861" w:type="pct"/>
            <w:vMerge/>
            <w:shd w:val="clear" w:color="auto" w:fill="auto"/>
            <w:vAlign w:val="center"/>
            <w:hideMark/>
          </w:tcPr>
          <w:p w14:paraId="447130A7" w14:textId="77777777" w:rsidR="008D5CA6" w:rsidRPr="00D3624D" w:rsidRDefault="008D5CA6" w:rsidP="008D5CA6">
            <w:pPr>
              <w:rPr>
                <w:rFonts w:eastAsia="等线"/>
                <w:sz w:val="18"/>
                <w:szCs w:val="20"/>
              </w:rPr>
            </w:pPr>
          </w:p>
        </w:tc>
        <w:tc>
          <w:tcPr>
            <w:tcW w:w="1040" w:type="pct"/>
            <w:shd w:val="clear" w:color="auto" w:fill="auto"/>
            <w:vAlign w:val="center"/>
            <w:hideMark/>
          </w:tcPr>
          <w:p w14:paraId="45644318" w14:textId="77777777" w:rsidR="008D5CA6" w:rsidRPr="00D3624D" w:rsidRDefault="008D5CA6" w:rsidP="008D5CA6">
            <w:pPr>
              <w:rPr>
                <w:rFonts w:eastAsia="等线"/>
                <w:sz w:val="18"/>
                <w:szCs w:val="20"/>
              </w:rPr>
            </w:pPr>
            <w:r w:rsidRPr="00D3624D">
              <w:rPr>
                <w:rFonts w:eastAsia="等线"/>
                <w:sz w:val="18"/>
                <w:szCs w:val="20"/>
              </w:rPr>
              <w:t>Feedback assumption</w:t>
            </w:r>
          </w:p>
        </w:tc>
        <w:tc>
          <w:tcPr>
            <w:tcW w:w="3099" w:type="pct"/>
            <w:gridSpan w:val="2"/>
            <w:shd w:val="clear" w:color="auto" w:fill="auto"/>
            <w:vAlign w:val="center"/>
            <w:hideMark/>
          </w:tcPr>
          <w:p w14:paraId="34D249D8" w14:textId="63C89E39" w:rsidR="008D5CA6" w:rsidRPr="00D3624D" w:rsidRDefault="008D5CA6" w:rsidP="008D5CA6">
            <w:pPr>
              <w:rPr>
                <w:rFonts w:eastAsia="等线"/>
                <w:sz w:val="18"/>
                <w:szCs w:val="20"/>
              </w:rPr>
            </w:pPr>
            <w:r w:rsidRPr="00D3624D">
              <w:rPr>
                <w:rFonts w:eastAsia="等线"/>
                <w:sz w:val="18"/>
                <w:szCs w:val="20"/>
              </w:rPr>
              <w:t>Realistic</w:t>
            </w:r>
          </w:p>
        </w:tc>
      </w:tr>
      <w:tr w:rsidR="003634CD" w:rsidRPr="00D3624D" w14:paraId="2DA32A7F" w14:textId="77777777" w:rsidTr="003634CD">
        <w:trPr>
          <w:trHeight w:val="20"/>
        </w:trPr>
        <w:tc>
          <w:tcPr>
            <w:tcW w:w="861" w:type="pct"/>
            <w:vMerge/>
            <w:shd w:val="clear" w:color="auto" w:fill="auto"/>
            <w:vAlign w:val="center"/>
            <w:hideMark/>
          </w:tcPr>
          <w:p w14:paraId="5010294B" w14:textId="77777777" w:rsidR="008D5CA6" w:rsidRPr="00D3624D" w:rsidRDefault="008D5CA6" w:rsidP="008D5CA6">
            <w:pPr>
              <w:rPr>
                <w:rFonts w:eastAsia="等线"/>
                <w:sz w:val="18"/>
                <w:szCs w:val="20"/>
              </w:rPr>
            </w:pPr>
          </w:p>
        </w:tc>
        <w:tc>
          <w:tcPr>
            <w:tcW w:w="1040" w:type="pct"/>
            <w:shd w:val="clear" w:color="auto" w:fill="auto"/>
            <w:vAlign w:val="center"/>
            <w:hideMark/>
          </w:tcPr>
          <w:p w14:paraId="170D13D7" w14:textId="77777777" w:rsidR="008D5CA6" w:rsidRPr="00D3624D" w:rsidRDefault="008D5CA6" w:rsidP="008D5CA6">
            <w:pPr>
              <w:rPr>
                <w:rFonts w:eastAsia="等线"/>
                <w:sz w:val="18"/>
                <w:szCs w:val="20"/>
              </w:rPr>
            </w:pPr>
            <w:r w:rsidRPr="00D3624D">
              <w:rPr>
                <w:rFonts w:eastAsia="等线"/>
                <w:sz w:val="18"/>
                <w:szCs w:val="20"/>
              </w:rPr>
              <w:t>Channel estimation</w:t>
            </w:r>
          </w:p>
        </w:tc>
        <w:tc>
          <w:tcPr>
            <w:tcW w:w="3099" w:type="pct"/>
            <w:gridSpan w:val="2"/>
            <w:shd w:val="clear" w:color="auto" w:fill="auto"/>
            <w:vAlign w:val="center"/>
            <w:hideMark/>
          </w:tcPr>
          <w:p w14:paraId="5200A875" w14:textId="5D9E7232" w:rsidR="008D5CA6" w:rsidRPr="00D3624D" w:rsidRDefault="008D5CA6" w:rsidP="008D5CA6">
            <w:pPr>
              <w:rPr>
                <w:rFonts w:eastAsia="等线"/>
                <w:sz w:val="18"/>
                <w:szCs w:val="20"/>
              </w:rPr>
            </w:pPr>
            <w:r w:rsidRPr="00D3624D">
              <w:rPr>
                <w:rFonts w:eastAsia="等线"/>
                <w:sz w:val="18"/>
                <w:szCs w:val="20"/>
              </w:rPr>
              <w:t>Ideal</w:t>
            </w:r>
          </w:p>
        </w:tc>
      </w:tr>
      <w:tr w:rsidR="003634CD" w:rsidRPr="00D3624D" w14:paraId="0DA412A4" w14:textId="77777777" w:rsidTr="003634CD">
        <w:trPr>
          <w:trHeight w:val="20"/>
        </w:trPr>
        <w:tc>
          <w:tcPr>
            <w:tcW w:w="861" w:type="pct"/>
            <w:vMerge/>
            <w:shd w:val="clear" w:color="auto" w:fill="auto"/>
            <w:vAlign w:val="center"/>
            <w:hideMark/>
          </w:tcPr>
          <w:p w14:paraId="67A217D6" w14:textId="77777777" w:rsidR="008D5CA6" w:rsidRPr="00D3624D" w:rsidRDefault="008D5CA6" w:rsidP="008D5CA6">
            <w:pPr>
              <w:rPr>
                <w:rFonts w:eastAsia="等线"/>
                <w:sz w:val="18"/>
                <w:szCs w:val="20"/>
              </w:rPr>
            </w:pPr>
          </w:p>
        </w:tc>
        <w:tc>
          <w:tcPr>
            <w:tcW w:w="1040" w:type="pct"/>
            <w:shd w:val="clear" w:color="auto" w:fill="auto"/>
            <w:vAlign w:val="center"/>
            <w:hideMark/>
          </w:tcPr>
          <w:p w14:paraId="50795471" w14:textId="77777777" w:rsidR="008D5CA6" w:rsidRPr="00D3624D" w:rsidRDefault="008D5CA6" w:rsidP="008D5CA6">
            <w:pPr>
              <w:rPr>
                <w:rFonts w:eastAsia="等线"/>
                <w:sz w:val="18"/>
                <w:szCs w:val="20"/>
              </w:rPr>
            </w:pPr>
            <w:r w:rsidRPr="00D3624D">
              <w:rPr>
                <w:rFonts w:eastAsia="等线"/>
                <w:sz w:val="18"/>
                <w:szCs w:val="20"/>
              </w:rPr>
              <w:t>UE processing capability</w:t>
            </w:r>
          </w:p>
        </w:tc>
        <w:tc>
          <w:tcPr>
            <w:tcW w:w="3099" w:type="pct"/>
            <w:gridSpan w:val="2"/>
            <w:shd w:val="clear" w:color="auto" w:fill="auto"/>
            <w:vAlign w:val="center"/>
            <w:hideMark/>
          </w:tcPr>
          <w:p w14:paraId="32A4FA06" w14:textId="740DF323" w:rsidR="008D5CA6" w:rsidRPr="00D3624D" w:rsidRDefault="008D5CA6" w:rsidP="008D5CA6">
            <w:pPr>
              <w:rPr>
                <w:rFonts w:eastAsia="等线"/>
                <w:sz w:val="18"/>
                <w:szCs w:val="20"/>
              </w:rPr>
            </w:pPr>
            <w:r w:rsidRPr="00D3624D">
              <w:rPr>
                <w:rFonts w:eastAsia="等线"/>
                <w:sz w:val="18"/>
                <w:szCs w:val="20"/>
              </w:rPr>
              <w:t>UE processing capability 1 as baseline</w:t>
            </w:r>
          </w:p>
        </w:tc>
      </w:tr>
      <w:tr w:rsidR="003634CD" w:rsidRPr="00D3624D" w14:paraId="478FE3E9" w14:textId="77777777" w:rsidTr="003634CD">
        <w:trPr>
          <w:trHeight w:val="20"/>
        </w:trPr>
        <w:tc>
          <w:tcPr>
            <w:tcW w:w="861" w:type="pct"/>
            <w:vMerge/>
            <w:shd w:val="clear" w:color="auto" w:fill="auto"/>
            <w:vAlign w:val="center"/>
            <w:hideMark/>
          </w:tcPr>
          <w:p w14:paraId="6A6BD972" w14:textId="77777777" w:rsidR="008D5CA6" w:rsidRPr="00D3624D" w:rsidRDefault="008D5CA6" w:rsidP="008D5CA6">
            <w:pPr>
              <w:rPr>
                <w:rFonts w:eastAsia="等线"/>
                <w:sz w:val="18"/>
                <w:szCs w:val="20"/>
              </w:rPr>
            </w:pPr>
          </w:p>
        </w:tc>
        <w:tc>
          <w:tcPr>
            <w:tcW w:w="1040" w:type="pct"/>
            <w:shd w:val="clear" w:color="auto" w:fill="auto"/>
            <w:vAlign w:val="center"/>
            <w:hideMark/>
          </w:tcPr>
          <w:p w14:paraId="4681C946" w14:textId="77777777" w:rsidR="008D5CA6" w:rsidRPr="00D3624D" w:rsidRDefault="008D5CA6" w:rsidP="008D5CA6">
            <w:pPr>
              <w:rPr>
                <w:rFonts w:eastAsia="等线"/>
                <w:sz w:val="18"/>
                <w:szCs w:val="20"/>
              </w:rPr>
            </w:pPr>
            <w:r w:rsidRPr="00D3624D">
              <w:rPr>
                <w:rFonts w:eastAsia="等线"/>
                <w:sz w:val="18"/>
                <w:szCs w:val="20"/>
              </w:rPr>
              <w:t>Handover margin (dB)</w:t>
            </w:r>
          </w:p>
        </w:tc>
        <w:tc>
          <w:tcPr>
            <w:tcW w:w="3099" w:type="pct"/>
            <w:gridSpan w:val="2"/>
            <w:shd w:val="clear" w:color="auto" w:fill="auto"/>
            <w:vAlign w:val="center"/>
            <w:hideMark/>
          </w:tcPr>
          <w:p w14:paraId="4294D675" w14:textId="7841354B" w:rsidR="008D5CA6" w:rsidRPr="00D3624D" w:rsidRDefault="008D5CA6" w:rsidP="008D5CA6">
            <w:pPr>
              <w:rPr>
                <w:rFonts w:eastAsia="等线"/>
                <w:sz w:val="18"/>
                <w:szCs w:val="20"/>
              </w:rPr>
            </w:pPr>
            <w:r w:rsidRPr="00D3624D">
              <w:rPr>
                <w:rFonts w:eastAsia="等线"/>
                <w:sz w:val="18"/>
                <w:szCs w:val="20"/>
              </w:rPr>
              <w:t>3 dB</w:t>
            </w:r>
          </w:p>
        </w:tc>
      </w:tr>
      <w:tr w:rsidR="003634CD" w:rsidRPr="00D3624D" w14:paraId="59EC52B6" w14:textId="77777777" w:rsidTr="003634CD">
        <w:trPr>
          <w:trHeight w:val="20"/>
        </w:trPr>
        <w:tc>
          <w:tcPr>
            <w:tcW w:w="861" w:type="pct"/>
            <w:vMerge/>
            <w:shd w:val="clear" w:color="auto" w:fill="auto"/>
            <w:vAlign w:val="center"/>
            <w:hideMark/>
          </w:tcPr>
          <w:p w14:paraId="76274CF0" w14:textId="77777777" w:rsidR="008D5CA6" w:rsidRPr="00D3624D" w:rsidRDefault="008D5CA6" w:rsidP="008D5CA6">
            <w:pPr>
              <w:rPr>
                <w:rFonts w:eastAsia="等线"/>
                <w:sz w:val="18"/>
                <w:szCs w:val="20"/>
              </w:rPr>
            </w:pPr>
          </w:p>
        </w:tc>
        <w:tc>
          <w:tcPr>
            <w:tcW w:w="1040" w:type="pct"/>
            <w:shd w:val="clear" w:color="auto" w:fill="auto"/>
            <w:vAlign w:val="center"/>
            <w:hideMark/>
          </w:tcPr>
          <w:p w14:paraId="5CBF9796" w14:textId="77777777" w:rsidR="008D5CA6" w:rsidRPr="00D3624D" w:rsidRDefault="008D5CA6" w:rsidP="008D5CA6">
            <w:pPr>
              <w:rPr>
                <w:rFonts w:eastAsia="等线"/>
                <w:sz w:val="18"/>
                <w:szCs w:val="20"/>
              </w:rPr>
            </w:pPr>
            <w:r w:rsidRPr="00D3624D">
              <w:rPr>
                <w:rFonts w:eastAsia="等线"/>
                <w:sz w:val="18"/>
                <w:szCs w:val="20"/>
              </w:rPr>
              <w:t>UE attachment</w:t>
            </w:r>
          </w:p>
        </w:tc>
        <w:tc>
          <w:tcPr>
            <w:tcW w:w="3099" w:type="pct"/>
            <w:gridSpan w:val="2"/>
            <w:shd w:val="clear" w:color="auto" w:fill="auto"/>
            <w:vAlign w:val="center"/>
            <w:hideMark/>
          </w:tcPr>
          <w:p w14:paraId="237531CD" w14:textId="35F66562" w:rsidR="008D5CA6" w:rsidRPr="00D3624D" w:rsidRDefault="008D5CA6" w:rsidP="008D5CA6">
            <w:pPr>
              <w:rPr>
                <w:rFonts w:eastAsia="等线"/>
                <w:sz w:val="18"/>
                <w:szCs w:val="20"/>
              </w:rPr>
            </w:pPr>
            <w:r w:rsidRPr="00D3624D">
              <w:rPr>
                <w:rFonts w:eastAsia="等线"/>
                <w:sz w:val="18"/>
                <w:szCs w:val="20"/>
              </w:rPr>
              <w:t>Based on RSRP from port 0</w:t>
            </w:r>
          </w:p>
        </w:tc>
      </w:tr>
      <w:tr w:rsidR="003634CD" w:rsidRPr="00D3624D" w14:paraId="517D4F5D" w14:textId="77777777" w:rsidTr="003634CD">
        <w:trPr>
          <w:trHeight w:val="20"/>
        </w:trPr>
        <w:tc>
          <w:tcPr>
            <w:tcW w:w="861" w:type="pct"/>
            <w:vMerge/>
            <w:shd w:val="clear" w:color="auto" w:fill="auto"/>
            <w:vAlign w:val="center"/>
            <w:hideMark/>
          </w:tcPr>
          <w:p w14:paraId="5A2DF891" w14:textId="77777777" w:rsidR="008D5CA6" w:rsidRPr="00D3624D" w:rsidRDefault="008D5CA6" w:rsidP="008D5CA6">
            <w:pPr>
              <w:rPr>
                <w:rFonts w:eastAsia="等线"/>
                <w:sz w:val="18"/>
                <w:szCs w:val="20"/>
              </w:rPr>
            </w:pPr>
          </w:p>
        </w:tc>
        <w:tc>
          <w:tcPr>
            <w:tcW w:w="1040" w:type="pct"/>
            <w:shd w:val="clear" w:color="auto" w:fill="auto"/>
            <w:vAlign w:val="center"/>
            <w:hideMark/>
          </w:tcPr>
          <w:p w14:paraId="30A5B475" w14:textId="77777777" w:rsidR="008D5CA6" w:rsidRPr="00D3624D" w:rsidRDefault="008D5CA6" w:rsidP="008D5CA6">
            <w:pPr>
              <w:rPr>
                <w:rFonts w:eastAsia="等线"/>
                <w:sz w:val="18"/>
                <w:szCs w:val="20"/>
              </w:rPr>
            </w:pPr>
            <w:r w:rsidRPr="00D3624D">
              <w:rPr>
                <w:rFonts w:eastAsia="等线"/>
                <w:sz w:val="18"/>
                <w:szCs w:val="20"/>
              </w:rPr>
              <w:t>Transmission scheme</w:t>
            </w:r>
          </w:p>
        </w:tc>
        <w:tc>
          <w:tcPr>
            <w:tcW w:w="3099" w:type="pct"/>
            <w:gridSpan w:val="2"/>
            <w:shd w:val="clear" w:color="auto" w:fill="auto"/>
            <w:vAlign w:val="center"/>
            <w:hideMark/>
          </w:tcPr>
          <w:p w14:paraId="7695EFAB" w14:textId="2A56664F" w:rsidR="008D5CA6" w:rsidRPr="00D3624D" w:rsidRDefault="008D5CA6" w:rsidP="008D5CA6">
            <w:pPr>
              <w:rPr>
                <w:rFonts w:eastAsia="等线"/>
                <w:sz w:val="18"/>
                <w:szCs w:val="20"/>
              </w:rPr>
            </w:pPr>
            <w:r w:rsidRPr="00D3624D">
              <w:rPr>
                <w:rFonts w:eastAsia="等线"/>
                <w:sz w:val="18"/>
                <w:szCs w:val="20"/>
              </w:rPr>
              <w:t>SU-MIMO</w:t>
            </w:r>
          </w:p>
        </w:tc>
      </w:tr>
      <w:tr w:rsidR="003634CD" w:rsidRPr="00D3624D" w14:paraId="7E88A18E" w14:textId="77777777" w:rsidTr="003634CD">
        <w:trPr>
          <w:trHeight w:val="20"/>
        </w:trPr>
        <w:tc>
          <w:tcPr>
            <w:tcW w:w="861" w:type="pct"/>
            <w:vMerge/>
            <w:shd w:val="clear" w:color="auto" w:fill="auto"/>
            <w:vAlign w:val="center"/>
            <w:hideMark/>
          </w:tcPr>
          <w:p w14:paraId="4F5A9174" w14:textId="77777777" w:rsidR="008D5CA6" w:rsidRPr="00D3624D" w:rsidRDefault="008D5CA6" w:rsidP="008D5CA6">
            <w:pPr>
              <w:rPr>
                <w:rFonts w:eastAsia="等线"/>
                <w:sz w:val="18"/>
                <w:szCs w:val="20"/>
              </w:rPr>
            </w:pPr>
          </w:p>
        </w:tc>
        <w:tc>
          <w:tcPr>
            <w:tcW w:w="1040" w:type="pct"/>
            <w:shd w:val="clear" w:color="auto" w:fill="auto"/>
            <w:vAlign w:val="center"/>
            <w:hideMark/>
          </w:tcPr>
          <w:p w14:paraId="608AF3D8" w14:textId="77777777" w:rsidR="008D5CA6" w:rsidRPr="00D3624D" w:rsidRDefault="008D5CA6" w:rsidP="008D5CA6">
            <w:pPr>
              <w:rPr>
                <w:rFonts w:eastAsia="等线"/>
                <w:sz w:val="18"/>
                <w:szCs w:val="20"/>
              </w:rPr>
            </w:pPr>
            <w:r w:rsidRPr="00D3624D">
              <w:rPr>
                <w:rFonts w:eastAsia="等线"/>
                <w:sz w:val="18"/>
                <w:szCs w:val="20"/>
              </w:rPr>
              <w:t>Polarized antenna model</w:t>
            </w:r>
          </w:p>
        </w:tc>
        <w:tc>
          <w:tcPr>
            <w:tcW w:w="3099" w:type="pct"/>
            <w:gridSpan w:val="2"/>
            <w:shd w:val="clear" w:color="auto" w:fill="auto"/>
            <w:vAlign w:val="center"/>
            <w:hideMark/>
          </w:tcPr>
          <w:p w14:paraId="7F2F0EE3" w14:textId="6F6DFFE2" w:rsidR="008D5CA6" w:rsidRPr="00D3624D" w:rsidRDefault="008D5CA6" w:rsidP="008D5CA6">
            <w:pPr>
              <w:rPr>
                <w:rFonts w:eastAsia="等线"/>
                <w:sz w:val="18"/>
                <w:szCs w:val="20"/>
              </w:rPr>
            </w:pPr>
            <w:r w:rsidRPr="00D3624D">
              <w:rPr>
                <w:rFonts w:eastAsia="等线"/>
                <w:sz w:val="18"/>
                <w:szCs w:val="20"/>
              </w:rPr>
              <w:t>Model-1 in clause 7.3.2 in TR 38.901</w:t>
            </w:r>
          </w:p>
        </w:tc>
      </w:tr>
      <w:tr w:rsidR="003634CD" w:rsidRPr="00D3624D" w14:paraId="071C21ED" w14:textId="77777777" w:rsidTr="003634CD">
        <w:trPr>
          <w:trHeight w:val="20"/>
        </w:trPr>
        <w:tc>
          <w:tcPr>
            <w:tcW w:w="861" w:type="pct"/>
            <w:vMerge/>
            <w:shd w:val="clear" w:color="auto" w:fill="auto"/>
            <w:vAlign w:val="center"/>
            <w:hideMark/>
          </w:tcPr>
          <w:p w14:paraId="5AAAC2EA" w14:textId="77777777" w:rsidR="008D5CA6" w:rsidRPr="00D3624D" w:rsidRDefault="008D5CA6" w:rsidP="008D5CA6">
            <w:pPr>
              <w:rPr>
                <w:rFonts w:eastAsia="等线"/>
                <w:sz w:val="18"/>
                <w:szCs w:val="20"/>
              </w:rPr>
            </w:pPr>
          </w:p>
        </w:tc>
        <w:tc>
          <w:tcPr>
            <w:tcW w:w="1040" w:type="pct"/>
            <w:shd w:val="clear" w:color="auto" w:fill="auto"/>
            <w:vAlign w:val="center"/>
            <w:hideMark/>
          </w:tcPr>
          <w:p w14:paraId="64046E70" w14:textId="77777777" w:rsidR="008D5CA6" w:rsidRPr="00D3624D" w:rsidRDefault="008D5CA6" w:rsidP="008D5CA6">
            <w:pPr>
              <w:rPr>
                <w:rFonts w:eastAsia="等线"/>
                <w:sz w:val="18"/>
                <w:szCs w:val="20"/>
              </w:rPr>
            </w:pPr>
            <w:r w:rsidRPr="00D3624D">
              <w:rPr>
                <w:rFonts w:eastAsia="等线"/>
                <w:sz w:val="18"/>
                <w:szCs w:val="20"/>
              </w:rPr>
              <w:t>DL/UL Modulation</w:t>
            </w:r>
          </w:p>
        </w:tc>
        <w:tc>
          <w:tcPr>
            <w:tcW w:w="3099" w:type="pct"/>
            <w:gridSpan w:val="2"/>
            <w:shd w:val="clear" w:color="auto" w:fill="auto"/>
            <w:vAlign w:val="center"/>
            <w:hideMark/>
          </w:tcPr>
          <w:p w14:paraId="2A0FD5CB" w14:textId="061A0379" w:rsidR="008D5CA6" w:rsidRPr="00D3624D" w:rsidRDefault="008D5CA6" w:rsidP="008D5CA6">
            <w:pPr>
              <w:rPr>
                <w:rFonts w:eastAsia="等线"/>
                <w:sz w:val="18"/>
                <w:szCs w:val="20"/>
              </w:rPr>
            </w:pPr>
            <w:r w:rsidRPr="00D3624D">
              <w:rPr>
                <w:rFonts w:eastAsia="等线"/>
                <w:sz w:val="18"/>
                <w:szCs w:val="20"/>
              </w:rPr>
              <w:t>Up to 256QAM</w:t>
            </w:r>
          </w:p>
        </w:tc>
      </w:tr>
      <w:tr w:rsidR="003634CD" w:rsidRPr="00D3624D" w14:paraId="038B3CE5" w14:textId="77777777" w:rsidTr="003634CD">
        <w:trPr>
          <w:trHeight w:val="20"/>
        </w:trPr>
        <w:tc>
          <w:tcPr>
            <w:tcW w:w="861" w:type="pct"/>
            <w:vMerge/>
            <w:shd w:val="clear" w:color="auto" w:fill="auto"/>
            <w:vAlign w:val="center"/>
            <w:hideMark/>
          </w:tcPr>
          <w:p w14:paraId="5D4E4535" w14:textId="77777777" w:rsidR="008D5CA6" w:rsidRPr="00D3624D" w:rsidRDefault="008D5CA6" w:rsidP="008D5CA6">
            <w:pPr>
              <w:rPr>
                <w:rFonts w:eastAsia="等线"/>
                <w:sz w:val="18"/>
                <w:szCs w:val="20"/>
              </w:rPr>
            </w:pPr>
          </w:p>
        </w:tc>
        <w:tc>
          <w:tcPr>
            <w:tcW w:w="1040" w:type="pct"/>
            <w:shd w:val="clear" w:color="auto" w:fill="auto"/>
            <w:vAlign w:val="center"/>
            <w:hideMark/>
          </w:tcPr>
          <w:p w14:paraId="1EC1E05E" w14:textId="77777777" w:rsidR="008D5CA6" w:rsidRPr="00D3624D" w:rsidRDefault="008D5CA6" w:rsidP="008D5CA6">
            <w:pPr>
              <w:rPr>
                <w:rFonts w:eastAsia="等线"/>
                <w:sz w:val="18"/>
                <w:szCs w:val="20"/>
              </w:rPr>
            </w:pPr>
            <w:r w:rsidRPr="00D3624D">
              <w:rPr>
                <w:rFonts w:eastAsia="等线"/>
                <w:sz w:val="18"/>
                <w:szCs w:val="20"/>
              </w:rPr>
              <w:t>Scheduling</w:t>
            </w:r>
          </w:p>
        </w:tc>
        <w:tc>
          <w:tcPr>
            <w:tcW w:w="3099" w:type="pct"/>
            <w:gridSpan w:val="2"/>
            <w:shd w:val="clear" w:color="auto" w:fill="auto"/>
            <w:vAlign w:val="center"/>
            <w:hideMark/>
          </w:tcPr>
          <w:p w14:paraId="27AF23A1" w14:textId="5E2FF7E0" w:rsidR="008D5CA6" w:rsidRPr="00D3624D" w:rsidRDefault="008D5CA6" w:rsidP="008D5CA6">
            <w:pPr>
              <w:rPr>
                <w:rFonts w:eastAsia="等线"/>
                <w:sz w:val="18"/>
                <w:szCs w:val="20"/>
              </w:rPr>
            </w:pPr>
            <w:r w:rsidRPr="00D3624D">
              <w:rPr>
                <w:rFonts w:eastAsia="等线"/>
                <w:sz w:val="18"/>
                <w:szCs w:val="20"/>
              </w:rPr>
              <w:t>PF</w:t>
            </w:r>
          </w:p>
        </w:tc>
      </w:tr>
    </w:tbl>
    <w:p w14:paraId="4EA3FE98" w14:textId="77777777" w:rsidR="005B37DA" w:rsidRPr="00D3624D" w:rsidRDefault="005B37DA" w:rsidP="00F338D3">
      <w:pPr>
        <w:pStyle w:val="affff1"/>
      </w:pPr>
    </w:p>
    <w:p w14:paraId="195EB336" w14:textId="77777777" w:rsidR="00DC546A" w:rsidRPr="00D3624D" w:rsidRDefault="00DC546A" w:rsidP="00DC546A">
      <w:pPr>
        <w:pStyle w:val="affff1"/>
        <w:rPr>
          <w:szCs w:val="21"/>
        </w:rPr>
      </w:pPr>
    </w:p>
    <w:p w14:paraId="610DDA69" w14:textId="6BFDC4AB" w:rsidR="00DC546A" w:rsidRPr="00D3624D" w:rsidRDefault="00DC546A" w:rsidP="00F338D3">
      <w:pPr>
        <w:pStyle w:val="affff1"/>
        <w:rPr>
          <w:szCs w:val="21"/>
        </w:rPr>
      </w:pPr>
      <w:r w:rsidRPr="00D3624D">
        <w:rPr>
          <w:szCs w:val="21"/>
        </w:rPr>
        <w:t xml:space="preserve">Table </w:t>
      </w:r>
      <w:r w:rsidR="00D57782" w:rsidRPr="00D3624D">
        <w:rPr>
          <w:szCs w:val="21"/>
        </w:rPr>
        <w:fldChar w:fldCharType="begin"/>
      </w:r>
      <w:r w:rsidR="00D57782" w:rsidRPr="00D3624D">
        <w:rPr>
          <w:szCs w:val="21"/>
        </w:rPr>
        <w:instrText xml:space="preserve"> SEQ Table \* ARABIC </w:instrText>
      </w:r>
      <w:r w:rsidR="00D57782" w:rsidRPr="00D3624D">
        <w:rPr>
          <w:szCs w:val="21"/>
        </w:rPr>
        <w:fldChar w:fldCharType="separate"/>
      </w:r>
      <w:r w:rsidR="00826506">
        <w:rPr>
          <w:noProof/>
          <w:szCs w:val="21"/>
        </w:rPr>
        <w:t>6</w:t>
      </w:r>
      <w:r w:rsidR="00D57782" w:rsidRPr="00D3624D">
        <w:rPr>
          <w:szCs w:val="21"/>
        </w:rPr>
        <w:fldChar w:fldCharType="end"/>
      </w:r>
      <w:r w:rsidRPr="00D3624D">
        <w:rPr>
          <w:szCs w:val="21"/>
        </w:rPr>
        <w:t xml:space="preserve"> BS antenna element pattern </w:t>
      </w:r>
      <w:r w:rsidRPr="00D3624D">
        <w:rPr>
          <w:rFonts w:hint="eastAsia"/>
          <w:szCs w:val="21"/>
        </w:rPr>
        <w:t>for</w:t>
      </w:r>
      <w:r w:rsidRPr="00D3624D">
        <w:rPr>
          <w:szCs w:val="21"/>
        </w:rPr>
        <w:t xml:space="preserve"> </w:t>
      </w:r>
      <w:r w:rsidR="00316D9F" w:rsidRPr="00D3624D">
        <w:rPr>
          <w:rFonts w:hint="eastAsia"/>
          <w:szCs w:val="21"/>
        </w:rPr>
        <w:t>Urban Macro scenario</w:t>
      </w:r>
      <w:r w:rsidR="00C60A98" w:rsidRPr="00D3624D">
        <w:rPr>
          <w:szCs w:val="21"/>
        </w:rPr>
        <w:t>.</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0"/>
        <w:gridCol w:w="7344"/>
      </w:tblGrid>
      <w:tr w:rsidR="00685E57" w:rsidRPr="00D3624D" w14:paraId="3F73DC94" w14:textId="77777777" w:rsidTr="001D5D8B">
        <w:trPr>
          <w:cantSplit/>
          <w:trHeight w:val="182"/>
        </w:trPr>
        <w:tc>
          <w:tcPr>
            <w:tcW w:w="2290" w:type="dxa"/>
            <w:tcBorders>
              <w:bottom w:val="single" w:sz="4" w:space="0" w:color="auto"/>
            </w:tcBorders>
            <w:shd w:val="clear" w:color="auto" w:fill="auto"/>
            <w:vAlign w:val="center"/>
          </w:tcPr>
          <w:p w14:paraId="6B80C608" w14:textId="77777777" w:rsidR="00685E57" w:rsidRPr="00D3624D" w:rsidRDefault="00685E57" w:rsidP="00685E57">
            <w:pPr>
              <w:rPr>
                <w:b/>
                <w:bCs/>
                <w:sz w:val="18"/>
                <w:szCs w:val="18"/>
              </w:rPr>
            </w:pPr>
            <w:r w:rsidRPr="00D3624D">
              <w:rPr>
                <w:b/>
                <w:bCs/>
                <w:sz w:val="18"/>
                <w:szCs w:val="18"/>
              </w:rPr>
              <w:t>Parameter</w:t>
            </w:r>
          </w:p>
        </w:tc>
        <w:tc>
          <w:tcPr>
            <w:tcW w:w="7344" w:type="dxa"/>
            <w:shd w:val="clear" w:color="auto" w:fill="auto"/>
            <w:vAlign w:val="center"/>
          </w:tcPr>
          <w:p w14:paraId="463A2395" w14:textId="77777777" w:rsidR="00685E57" w:rsidRPr="00D3624D" w:rsidRDefault="00685E57" w:rsidP="00685E57">
            <w:pPr>
              <w:rPr>
                <w:b/>
                <w:bCs/>
                <w:sz w:val="18"/>
                <w:szCs w:val="18"/>
              </w:rPr>
            </w:pPr>
            <w:r w:rsidRPr="00D3624D">
              <w:rPr>
                <w:b/>
                <w:bCs/>
                <w:sz w:val="18"/>
                <w:szCs w:val="18"/>
              </w:rPr>
              <w:t>Values</w:t>
            </w:r>
          </w:p>
        </w:tc>
      </w:tr>
      <w:tr w:rsidR="00685E57" w:rsidRPr="00D3624D" w14:paraId="05575DBD" w14:textId="77777777" w:rsidTr="001D5D8B">
        <w:trPr>
          <w:cantSplit/>
          <w:trHeight w:val="824"/>
        </w:trPr>
        <w:tc>
          <w:tcPr>
            <w:tcW w:w="2290" w:type="dxa"/>
            <w:shd w:val="clear" w:color="auto" w:fill="auto"/>
            <w:vAlign w:val="center"/>
          </w:tcPr>
          <w:p w14:paraId="5AE1DE40" w14:textId="77777777" w:rsidR="00685E57" w:rsidRPr="00D3624D" w:rsidRDefault="00685E57" w:rsidP="00685E57">
            <w:pPr>
              <w:rPr>
                <w:b/>
                <w:bCs/>
                <w:sz w:val="18"/>
                <w:szCs w:val="18"/>
              </w:rPr>
            </w:pPr>
            <w:r w:rsidRPr="00D3624D">
              <w:rPr>
                <w:b/>
                <w:bCs/>
                <w:sz w:val="18"/>
                <w:szCs w:val="18"/>
              </w:rPr>
              <w:t>Antenna element vertical radiation pattern (dB)</w:t>
            </w:r>
          </w:p>
        </w:tc>
        <w:tc>
          <w:tcPr>
            <w:tcW w:w="7344" w:type="dxa"/>
            <w:shd w:val="clear" w:color="auto" w:fill="auto"/>
            <w:vAlign w:val="center"/>
          </w:tcPr>
          <w:p w14:paraId="261817D7" w14:textId="0D463892" w:rsidR="00685E57" w:rsidRPr="00D3624D" w:rsidRDefault="000D63C7" w:rsidP="00685E57">
            <w:pPr>
              <w:rPr>
                <w:sz w:val="18"/>
                <w:szCs w:val="18"/>
              </w:rPr>
            </w:pPr>
            <m:oMathPara>
              <m:oMathParaPr>
                <m:jc m:val="left"/>
              </m:oMathParaPr>
              <m:oMath>
                <m:sSub>
                  <m:sSubPr>
                    <m:ctrlPr>
                      <w:rPr>
                        <w:rFonts w:ascii="Cambria Math" w:hAnsi="Cambria Math"/>
                        <w:sz w:val="18"/>
                        <w:szCs w:val="18"/>
                      </w:rPr>
                    </m:ctrlPr>
                  </m:sSubPr>
                  <m:e>
                    <m:r>
                      <w:rPr>
                        <w:rFonts w:ascii="Cambria Math" w:hAnsi="Cambria Math"/>
                        <w:sz w:val="18"/>
                        <w:szCs w:val="18"/>
                      </w:rPr>
                      <m:t>A</m:t>
                    </m:r>
                  </m:e>
                  <m:sub>
                    <m:r>
                      <w:rPr>
                        <w:rFonts w:ascii="Cambria Math" w:hAnsi="Cambria Math"/>
                        <w:sz w:val="18"/>
                        <w:szCs w:val="18"/>
                      </w:rPr>
                      <m:t>E</m:t>
                    </m:r>
                    <m:r>
                      <m:rPr>
                        <m:sty m:val="p"/>
                      </m:rPr>
                      <w:rPr>
                        <w:rFonts w:ascii="Cambria Math" w:hAnsi="Cambria Math"/>
                        <w:sz w:val="18"/>
                        <w:szCs w:val="18"/>
                      </w:rPr>
                      <m:t>,</m:t>
                    </m:r>
                    <m:r>
                      <w:rPr>
                        <w:rFonts w:ascii="Cambria Math" w:hAnsi="Cambria Math"/>
                        <w:sz w:val="18"/>
                        <w:szCs w:val="18"/>
                      </w:rPr>
                      <m:t>V</m:t>
                    </m:r>
                  </m:sub>
                </m:sSub>
                <m:r>
                  <m:rPr>
                    <m:sty m:val="p"/>
                  </m:rPr>
                  <w:rPr>
                    <w:rFonts w:ascii="Cambria Math" w:hAnsi="Cambria Math"/>
                    <w:sz w:val="18"/>
                    <w:szCs w:val="18"/>
                  </w:rPr>
                  <m:t>(</m:t>
                </m:r>
                <m:sSup>
                  <m:sSupPr>
                    <m:ctrlPr>
                      <w:rPr>
                        <w:rFonts w:ascii="Cambria Math" w:hAnsi="Cambria Math"/>
                        <w:sz w:val="18"/>
                        <w:szCs w:val="18"/>
                      </w:rPr>
                    </m:ctrlPr>
                  </m:sSupPr>
                  <m:e>
                    <m:r>
                      <w:rPr>
                        <w:rFonts w:ascii="Cambria Math" w:hAnsi="Cambria Math"/>
                        <w:sz w:val="18"/>
                        <w:szCs w:val="18"/>
                      </w:rPr>
                      <m:t>θ</m:t>
                    </m:r>
                  </m:e>
                  <m:sup>
                    <m:r>
                      <m:rPr>
                        <m:sty m:val="p"/>
                      </m:rPr>
                      <w:rPr>
                        <w:rFonts w:ascii="Cambria Math" w:hAnsi="Cambria Math" w:hint="eastAsia"/>
                        <w:sz w:val="18"/>
                        <w:szCs w:val="18"/>
                      </w:rPr>
                      <m:t>″</m:t>
                    </m:r>
                  </m:sup>
                </m:sSup>
                <m:r>
                  <m:rPr>
                    <m:sty m:val="p"/>
                  </m:rPr>
                  <w:rPr>
                    <w:rFonts w:ascii="Cambria Math" w:hAnsi="Cambria Math"/>
                    <w:sz w:val="18"/>
                    <w:szCs w:val="18"/>
                  </w:rPr>
                  <m:t>)=-</m:t>
                </m:r>
                <m:func>
                  <m:funcPr>
                    <m:ctrlPr>
                      <w:rPr>
                        <w:rFonts w:ascii="Cambria Math" w:hAnsi="Cambria Math"/>
                        <w:sz w:val="18"/>
                        <w:szCs w:val="18"/>
                      </w:rPr>
                    </m:ctrlPr>
                  </m:funcPr>
                  <m:fName>
                    <m:r>
                      <w:rPr>
                        <w:rFonts w:ascii="Cambria Math" w:hAnsi="Cambria Math"/>
                        <w:sz w:val="18"/>
                        <w:szCs w:val="18"/>
                      </w:rPr>
                      <m:t>min</m:t>
                    </m:r>
                  </m:fName>
                  <m:e>
                    <m:d>
                      <m:dPr>
                        <m:begChr m:val="{"/>
                        <m:endChr m:val="}"/>
                        <m:ctrlPr>
                          <w:rPr>
                            <w:rFonts w:ascii="Cambria Math" w:hAnsi="Cambria Math"/>
                            <w:sz w:val="18"/>
                            <w:szCs w:val="18"/>
                          </w:rPr>
                        </m:ctrlPr>
                      </m:dPr>
                      <m:e>
                        <m:r>
                          <m:rPr>
                            <m:sty m:val="p"/>
                          </m:rPr>
                          <w:rPr>
                            <w:rFonts w:ascii="Cambria Math" w:hAnsi="Cambria Math"/>
                            <w:sz w:val="18"/>
                            <w:szCs w:val="18"/>
                          </w:rPr>
                          <m:t>12</m:t>
                        </m:r>
                        <m:sSup>
                          <m:sSupPr>
                            <m:ctrlPr>
                              <w:rPr>
                                <w:rFonts w:ascii="Cambria Math" w:hAnsi="Cambria Math"/>
                                <w:sz w:val="18"/>
                                <w:szCs w:val="18"/>
                              </w:rPr>
                            </m:ctrlPr>
                          </m:sSupPr>
                          <m:e>
                            <m:d>
                              <m:dPr>
                                <m:ctrlPr>
                                  <w:rPr>
                                    <w:rFonts w:ascii="Cambria Math" w:hAnsi="Cambria Math"/>
                                    <w:sz w:val="18"/>
                                    <w:szCs w:val="18"/>
                                  </w:rPr>
                                </m:ctrlPr>
                              </m:dPr>
                              <m:e>
                                <m:f>
                                  <m:fPr>
                                    <m:ctrlPr>
                                      <w:rPr>
                                        <w:rFonts w:ascii="Cambria Math" w:hAnsi="Cambria Math"/>
                                        <w:sz w:val="18"/>
                                        <w:szCs w:val="18"/>
                                      </w:rPr>
                                    </m:ctrlPr>
                                  </m:fPr>
                                  <m:num>
                                    <m:sSup>
                                      <m:sSupPr>
                                        <m:ctrlPr>
                                          <w:rPr>
                                            <w:rFonts w:ascii="Cambria Math" w:hAnsi="Cambria Math"/>
                                            <w:sz w:val="18"/>
                                            <w:szCs w:val="18"/>
                                          </w:rPr>
                                        </m:ctrlPr>
                                      </m:sSupPr>
                                      <m:e>
                                        <m:r>
                                          <w:rPr>
                                            <w:rFonts w:ascii="Cambria Math" w:hAnsi="Cambria Math"/>
                                            <w:sz w:val="18"/>
                                            <w:szCs w:val="18"/>
                                          </w:rPr>
                                          <m:t>θ</m:t>
                                        </m:r>
                                      </m:e>
                                      <m:sup>
                                        <m:r>
                                          <m:rPr>
                                            <m:sty m:val="p"/>
                                          </m:rPr>
                                          <w:rPr>
                                            <w:rFonts w:ascii="Cambria Math" w:hAnsi="Cambria Math" w:hint="eastAsia"/>
                                            <w:sz w:val="18"/>
                                            <w:szCs w:val="18"/>
                                          </w:rPr>
                                          <m:t>″</m:t>
                                        </m:r>
                                      </m:sup>
                                    </m:sSup>
                                    <m:r>
                                      <m:rPr>
                                        <m:sty m:val="p"/>
                                      </m:rPr>
                                      <w:rPr>
                                        <w:rFonts w:ascii="Cambria Math" w:hAnsi="Cambria Math"/>
                                        <w:sz w:val="18"/>
                                        <w:szCs w:val="18"/>
                                      </w:rPr>
                                      <m:t>-90°</m:t>
                                    </m:r>
                                  </m:num>
                                  <m:den>
                                    <m:sSub>
                                      <m:sSubPr>
                                        <m:ctrlPr>
                                          <w:rPr>
                                            <w:rFonts w:ascii="Cambria Math" w:hAnsi="Cambria Math"/>
                                            <w:sz w:val="18"/>
                                            <w:szCs w:val="18"/>
                                          </w:rPr>
                                        </m:ctrlPr>
                                      </m:sSubPr>
                                      <m:e>
                                        <m:r>
                                          <w:rPr>
                                            <w:rFonts w:ascii="Cambria Math" w:hAnsi="Cambria Math"/>
                                            <w:sz w:val="18"/>
                                            <w:szCs w:val="18"/>
                                          </w:rPr>
                                          <m:t>θ</m:t>
                                        </m:r>
                                      </m:e>
                                      <m:sub>
                                        <m:r>
                                          <m:rPr>
                                            <m:nor/>
                                          </m:rPr>
                                          <w:rPr>
                                            <w:sz w:val="18"/>
                                            <w:szCs w:val="18"/>
                                          </w:rPr>
                                          <m:t>3dB</m:t>
                                        </m:r>
                                      </m:sub>
                                    </m:sSub>
                                  </m:den>
                                </m:f>
                              </m:e>
                            </m:d>
                          </m:e>
                          <m:sup>
                            <m:r>
                              <m:rPr>
                                <m:sty m:val="p"/>
                              </m:rPr>
                              <w:rPr>
                                <w:rFonts w:ascii="Cambria Math" w:hAnsi="Cambria Math"/>
                                <w:sz w:val="18"/>
                                <w:szCs w:val="18"/>
                              </w:rPr>
                              <m:t>2</m:t>
                            </m:r>
                          </m:sup>
                        </m:sSup>
                        <m:r>
                          <m:rPr>
                            <m:sty m:val="p"/>
                          </m:rPr>
                          <w:rPr>
                            <w:rFonts w:ascii="Cambria Math" w:hAnsi="Cambria Math"/>
                            <w:sz w:val="18"/>
                            <w:szCs w:val="18"/>
                          </w:rPr>
                          <m:t>,</m:t>
                        </m:r>
                        <m:r>
                          <w:rPr>
                            <w:rFonts w:ascii="Cambria Math" w:hAnsi="Cambria Math"/>
                            <w:sz w:val="18"/>
                            <w:szCs w:val="18"/>
                          </w:rPr>
                          <m:t>SL</m:t>
                        </m:r>
                        <m:sSub>
                          <m:sSubPr>
                            <m:ctrlPr>
                              <w:rPr>
                                <w:rFonts w:ascii="Cambria Math" w:hAnsi="Cambria Math"/>
                                <w:sz w:val="18"/>
                                <w:szCs w:val="18"/>
                              </w:rPr>
                            </m:ctrlPr>
                          </m:sSubPr>
                          <m:e>
                            <m:r>
                              <w:rPr>
                                <w:rFonts w:ascii="Cambria Math" w:hAnsi="Cambria Math"/>
                                <w:sz w:val="18"/>
                                <w:szCs w:val="18"/>
                              </w:rPr>
                              <m:t>A</m:t>
                            </m:r>
                          </m:e>
                          <m:sub>
                            <m:r>
                              <w:rPr>
                                <w:rFonts w:ascii="Cambria Math" w:hAnsi="Cambria Math"/>
                                <w:sz w:val="18"/>
                                <w:szCs w:val="18"/>
                              </w:rPr>
                              <m:t>V</m:t>
                            </m:r>
                          </m:sub>
                        </m:sSub>
                      </m:e>
                    </m:d>
                  </m:e>
                </m:func>
                <m:r>
                  <m:rPr>
                    <m:sty m:val="p"/>
                  </m:rPr>
                  <w:rPr>
                    <w:rFonts w:ascii="Cambria Math" w:hAnsi="Cambria Math"/>
                    <w:sz w:val="18"/>
                    <w:szCs w:val="18"/>
                  </w:rPr>
                  <m:t>,</m:t>
                </m:r>
                <m:sSub>
                  <m:sSubPr>
                    <m:ctrlPr>
                      <w:rPr>
                        <w:rFonts w:ascii="Cambria Math" w:hAnsi="Cambria Math"/>
                        <w:sz w:val="18"/>
                        <w:szCs w:val="18"/>
                      </w:rPr>
                    </m:ctrlPr>
                  </m:sSubPr>
                  <m:e>
                    <m:r>
                      <w:rPr>
                        <w:rFonts w:ascii="Cambria Math" w:hAnsi="Cambria Math"/>
                        <w:sz w:val="18"/>
                        <w:szCs w:val="18"/>
                      </w:rPr>
                      <m:t>θ</m:t>
                    </m:r>
                  </m:e>
                  <m:sub>
                    <m:r>
                      <m:rPr>
                        <m:nor/>
                      </m:rPr>
                      <w:rPr>
                        <w:sz w:val="18"/>
                        <w:szCs w:val="18"/>
                      </w:rPr>
                      <m:t>3dB</m:t>
                    </m:r>
                  </m:sub>
                </m:sSub>
                <m:r>
                  <m:rPr>
                    <m:sty m:val="p"/>
                  </m:rPr>
                  <w:rPr>
                    <w:rFonts w:ascii="Cambria Math" w:hAnsi="Cambria Math"/>
                    <w:sz w:val="18"/>
                    <w:szCs w:val="18"/>
                  </w:rPr>
                  <m:t>=65°,</m:t>
                </m:r>
                <m:r>
                  <w:rPr>
                    <w:rFonts w:ascii="Cambria Math" w:hAnsi="Cambria Math"/>
                    <w:sz w:val="18"/>
                    <w:szCs w:val="18"/>
                  </w:rPr>
                  <m:t>SL</m:t>
                </m:r>
                <m:sSub>
                  <m:sSubPr>
                    <m:ctrlPr>
                      <w:rPr>
                        <w:rFonts w:ascii="Cambria Math" w:hAnsi="Cambria Math"/>
                        <w:sz w:val="18"/>
                        <w:szCs w:val="18"/>
                      </w:rPr>
                    </m:ctrlPr>
                  </m:sSubPr>
                  <m:e>
                    <m:r>
                      <w:rPr>
                        <w:rFonts w:ascii="Cambria Math" w:hAnsi="Cambria Math"/>
                        <w:sz w:val="18"/>
                        <w:szCs w:val="18"/>
                      </w:rPr>
                      <m:t>A</m:t>
                    </m:r>
                  </m:e>
                  <m:sub>
                    <m:r>
                      <w:rPr>
                        <w:rFonts w:ascii="Cambria Math" w:hAnsi="Cambria Math"/>
                        <w:sz w:val="18"/>
                        <w:szCs w:val="18"/>
                      </w:rPr>
                      <m:t>V</m:t>
                    </m:r>
                  </m:sub>
                </m:sSub>
                <m:r>
                  <m:rPr>
                    <m:sty m:val="p"/>
                  </m:rPr>
                  <w:rPr>
                    <w:rFonts w:ascii="Cambria Math" w:hAnsi="Cambria Math"/>
                    <w:sz w:val="18"/>
                    <w:szCs w:val="18"/>
                  </w:rPr>
                  <m:t>=30</m:t>
                </m:r>
                <m:r>
                  <m:rPr>
                    <m:nor/>
                  </m:rPr>
                  <w:rPr>
                    <w:sz w:val="18"/>
                    <w:szCs w:val="18"/>
                  </w:rPr>
                  <m:t>dB</m:t>
                </m:r>
              </m:oMath>
            </m:oMathPara>
          </w:p>
        </w:tc>
      </w:tr>
      <w:tr w:rsidR="00685E57" w:rsidRPr="00D3624D" w14:paraId="2F3ED65D" w14:textId="77777777" w:rsidTr="001D5D8B">
        <w:trPr>
          <w:cantSplit/>
          <w:trHeight w:val="809"/>
        </w:trPr>
        <w:tc>
          <w:tcPr>
            <w:tcW w:w="2290" w:type="dxa"/>
            <w:shd w:val="clear" w:color="auto" w:fill="auto"/>
            <w:vAlign w:val="center"/>
          </w:tcPr>
          <w:p w14:paraId="03B3CBD8" w14:textId="77777777" w:rsidR="00685E57" w:rsidRPr="00D3624D" w:rsidRDefault="00685E57" w:rsidP="00685E57">
            <w:pPr>
              <w:rPr>
                <w:b/>
                <w:bCs/>
                <w:sz w:val="18"/>
                <w:szCs w:val="18"/>
              </w:rPr>
            </w:pPr>
            <w:r w:rsidRPr="00D3624D">
              <w:rPr>
                <w:b/>
                <w:bCs/>
                <w:sz w:val="18"/>
                <w:szCs w:val="18"/>
              </w:rPr>
              <w:t>Antenna element horizontal radiation pattern (dB)</w:t>
            </w:r>
          </w:p>
        </w:tc>
        <w:tc>
          <w:tcPr>
            <w:tcW w:w="7344" w:type="dxa"/>
            <w:shd w:val="clear" w:color="auto" w:fill="auto"/>
            <w:vAlign w:val="center"/>
          </w:tcPr>
          <w:p w14:paraId="43F1D32A" w14:textId="0EE1DAA6" w:rsidR="00685E57" w:rsidRPr="00D3624D" w:rsidRDefault="000D63C7" w:rsidP="00685E57">
            <w:pPr>
              <w:rPr>
                <w:sz w:val="18"/>
                <w:szCs w:val="18"/>
              </w:rPr>
            </w:pPr>
            <m:oMathPara>
              <m:oMathParaPr>
                <m:jc m:val="left"/>
              </m:oMathParaPr>
              <m:oMath>
                <m:sSub>
                  <m:sSubPr>
                    <m:ctrlPr>
                      <w:rPr>
                        <w:rFonts w:ascii="Cambria Math" w:hAnsi="Cambria Math"/>
                        <w:sz w:val="18"/>
                        <w:szCs w:val="18"/>
                      </w:rPr>
                    </m:ctrlPr>
                  </m:sSubPr>
                  <m:e>
                    <m:r>
                      <w:rPr>
                        <w:rFonts w:ascii="Cambria Math" w:hAnsi="Cambria Math"/>
                        <w:sz w:val="18"/>
                        <w:szCs w:val="18"/>
                      </w:rPr>
                      <m:t>A</m:t>
                    </m:r>
                  </m:e>
                  <m:sub>
                    <m:r>
                      <w:rPr>
                        <w:rFonts w:ascii="Cambria Math" w:hAnsi="Cambria Math"/>
                        <w:sz w:val="18"/>
                        <w:szCs w:val="18"/>
                      </w:rPr>
                      <m:t>E</m:t>
                    </m:r>
                    <m:r>
                      <m:rPr>
                        <m:sty m:val="p"/>
                      </m:rPr>
                      <w:rPr>
                        <w:rFonts w:ascii="Cambria Math" w:hAnsi="Cambria Math"/>
                        <w:sz w:val="18"/>
                        <w:szCs w:val="18"/>
                      </w:rPr>
                      <m:t>,</m:t>
                    </m:r>
                    <m:r>
                      <w:rPr>
                        <w:rFonts w:ascii="Cambria Math" w:hAnsi="Cambria Math"/>
                        <w:sz w:val="18"/>
                        <w:szCs w:val="18"/>
                      </w:rPr>
                      <m:t>H</m:t>
                    </m:r>
                  </m:sub>
                </m:sSub>
                <m:r>
                  <m:rPr>
                    <m:sty m:val="p"/>
                  </m:rPr>
                  <w:rPr>
                    <w:rFonts w:ascii="Cambria Math" w:hAnsi="Cambria Math"/>
                    <w:sz w:val="18"/>
                    <w:szCs w:val="18"/>
                  </w:rPr>
                  <m:t>(</m:t>
                </m:r>
                <m:sSup>
                  <m:sSupPr>
                    <m:ctrlPr>
                      <w:rPr>
                        <w:rFonts w:ascii="Cambria Math" w:hAnsi="Cambria Math"/>
                        <w:sz w:val="18"/>
                        <w:szCs w:val="18"/>
                      </w:rPr>
                    </m:ctrlPr>
                  </m:sSupPr>
                  <m:e>
                    <m:r>
                      <w:rPr>
                        <w:rFonts w:ascii="Cambria Math" w:hAnsi="Cambria Math"/>
                        <w:sz w:val="18"/>
                        <w:szCs w:val="18"/>
                      </w:rPr>
                      <m:t>ϕ</m:t>
                    </m:r>
                  </m:e>
                  <m:sup>
                    <m:r>
                      <m:rPr>
                        <m:sty m:val="p"/>
                      </m:rPr>
                      <w:rPr>
                        <w:rFonts w:ascii="Cambria Math" w:hAnsi="Cambria Math" w:hint="eastAsia"/>
                        <w:sz w:val="18"/>
                        <w:szCs w:val="18"/>
                      </w:rPr>
                      <m:t>″</m:t>
                    </m:r>
                  </m:sup>
                </m:sSup>
                <m:r>
                  <m:rPr>
                    <m:sty m:val="p"/>
                  </m:rPr>
                  <w:rPr>
                    <w:rFonts w:ascii="Cambria Math" w:hAnsi="Cambria Math"/>
                    <w:sz w:val="18"/>
                    <w:szCs w:val="18"/>
                  </w:rPr>
                  <m:t>)=-</m:t>
                </m:r>
                <m:func>
                  <m:funcPr>
                    <m:ctrlPr>
                      <w:rPr>
                        <w:rFonts w:ascii="Cambria Math" w:hAnsi="Cambria Math"/>
                        <w:sz w:val="18"/>
                        <w:szCs w:val="18"/>
                      </w:rPr>
                    </m:ctrlPr>
                  </m:funcPr>
                  <m:fName>
                    <m:r>
                      <w:rPr>
                        <w:rFonts w:ascii="Cambria Math" w:hAnsi="Cambria Math"/>
                        <w:sz w:val="18"/>
                        <w:szCs w:val="18"/>
                      </w:rPr>
                      <m:t>min</m:t>
                    </m:r>
                  </m:fName>
                  <m:e>
                    <m:d>
                      <m:dPr>
                        <m:begChr m:val="{"/>
                        <m:endChr m:val="}"/>
                        <m:ctrlPr>
                          <w:rPr>
                            <w:rFonts w:ascii="Cambria Math" w:hAnsi="Cambria Math"/>
                            <w:sz w:val="18"/>
                            <w:szCs w:val="18"/>
                          </w:rPr>
                        </m:ctrlPr>
                      </m:dPr>
                      <m:e>
                        <m:r>
                          <m:rPr>
                            <m:sty m:val="p"/>
                          </m:rPr>
                          <w:rPr>
                            <w:rFonts w:ascii="Cambria Math" w:hAnsi="Cambria Math"/>
                            <w:sz w:val="18"/>
                            <w:szCs w:val="18"/>
                          </w:rPr>
                          <m:t>12</m:t>
                        </m:r>
                        <m:sSup>
                          <m:sSupPr>
                            <m:ctrlPr>
                              <w:rPr>
                                <w:rFonts w:ascii="Cambria Math" w:hAnsi="Cambria Math"/>
                                <w:sz w:val="18"/>
                                <w:szCs w:val="18"/>
                              </w:rPr>
                            </m:ctrlPr>
                          </m:sSupPr>
                          <m:e>
                            <m:d>
                              <m:dPr>
                                <m:ctrlPr>
                                  <w:rPr>
                                    <w:rFonts w:ascii="Cambria Math" w:hAnsi="Cambria Math"/>
                                    <w:sz w:val="18"/>
                                    <w:szCs w:val="18"/>
                                  </w:rPr>
                                </m:ctrlPr>
                              </m:dPr>
                              <m:e>
                                <m:f>
                                  <m:fPr>
                                    <m:ctrlPr>
                                      <w:rPr>
                                        <w:rFonts w:ascii="Cambria Math" w:hAnsi="Cambria Math"/>
                                        <w:sz w:val="18"/>
                                        <w:szCs w:val="18"/>
                                      </w:rPr>
                                    </m:ctrlPr>
                                  </m:fPr>
                                  <m:num>
                                    <m:sSup>
                                      <m:sSupPr>
                                        <m:ctrlPr>
                                          <w:rPr>
                                            <w:rFonts w:ascii="Cambria Math" w:hAnsi="Cambria Math"/>
                                            <w:sz w:val="18"/>
                                            <w:szCs w:val="18"/>
                                          </w:rPr>
                                        </m:ctrlPr>
                                      </m:sSupPr>
                                      <m:e>
                                        <m:r>
                                          <w:rPr>
                                            <w:rFonts w:ascii="Cambria Math" w:hAnsi="Cambria Math"/>
                                            <w:sz w:val="18"/>
                                            <w:szCs w:val="18"/>
                                          </w:rPr>
                                          <m:t>ϕ</m:t>
                                        </m:r>
                                      </m:e>
                                      <m:sup>
                                        <m:r>
                                          <m:rPr>
                                            <m:sty m:val="p"/>
                                          </m:rPr>
                                          <w:rPr>
                                            <w:rFonts w:ascii="Cambria Math" w:hAnsi="Cambria Math" w:hint="eastAsia"/>
                                            <w:sz w:val="18"/>
                                            <w:szCs w:val="18"/>
                                          </w:rPr>
                                          <m:t>″</m:t>
                                        </m:r>
                                      </m:sup>
                                    </m:sSup>
                                  </m:num>
                                  <m:den>
                                    <m:sSub>
                                      <m:sSubPr>
                                        <m:ctrlPr>
                                          <w:rPr>
                                            <w:rFonts w:ascii="Cambria Math" w:hAnsi="Cambria Math"/>
                                            <w:sz w:val="18"/>
                                            <w:szCs w:val="18"/>
                                          </w:rPr>
                                        </m:ctrlPr>
                                      </m:sSubPr>
                                      <m:e>
                                        <m:r>
                                          <w:rPr>
                                            <w:rFonts w:ascii="Cambria Math" w:hAnsi="Cambria Math"/>
                                            <w:sz w:val="18"/>
                                            <w:szCs w:val="18"/>
                                          </w:rPr>
                                          <m:t>ϕ</m:t>
                                        </m:r>
                                      </m:e>
                                      <m:sub>
                                        <m:r>
                                          <m:rPr>
                                            <m:nor/>
                                          </m:rPr>
                                          <w:rPr>
                                            <w:sz w:val="18"/>
                                            <w:szCs w:val="18"/>
                                          </w:rPr>
                                          <m:t>3dB</m:t>
                                        </m:r>
                                      </m:sub>
                                    </m:sSub>
                                  </m:den>
                                </m:f>
                              </m:e>
                            </m:d>
                          </m:e>
                          <m:sup>
                            <m:r>
                              <m:rPr>
                                <m:sty m:val="p"/>
                              </m:rPr>
                              <w:rPr>
                                <w:rFonts w:ascii="Cambria Math" w:hAnsi="Cambria Math"/>
                                <w:sz w:val="18"/>
                                <w:szCs w:val="18"/>
                              </w:rPr>
                              <m:t>2</m:t>
                            </m:r>
                          </m:sup>
                        </m:sSup>
                        <m:r>
                          <m:rPr>
                            <m:sty m:val="p"/>
                          </m:rPr>
                          <w:rPr>
                            <w:rFonts w:ascii="Cambria Math" w:hAnsi="Cambria Math"/>
                            <w:sz w:val="18"/>
                            <w:szCs w:val="18"/>
                          </w:rPr>
                          <m:t>,</m:t>
                        </m:r>
                        <m:sSub>
                          <m:sSubPr>
                            <m:ctrlPr>
                              <w:rPr>
                                <w:rFonts w:ascii="Cambria Math" w:hAnsi="Cambria Math"/>
                                <w:sz w:val="18"/>
                                <w:szCs w:val="18"/>
                              </w:rPr>
                            </m:ctrlPr>
                          </m:sSubPr>
                          <m:e>
                            <m:r>
                              <w:rPr>
                                <w:rFonts w:ascii="Cambria Math" w:hAnsi="Cambria Math"/>
                                <w:sz w:val="18"/>
                                <w:szCs w:val="18"/>
                              </w:rPr>
                              <m:t>A</m:t>
                            </m:r>
                          </m:e>
                          <m:sub>
                            <m:r>
                              <w:rPr>
                                <w:rFonts w:ascii="Cambria Math" w:hAnsi="Cambria Math"/>
                                <w:sz w:val="18"/>
                                <w:szCs w:val="18"/>
                              </w:rPr>
                              <m:t>m</m:t>
                            </m:r>
                          </m:sub>
                        </m:sSub>
                      </m:e>
                    </m:d>
                  </m:e>
                </m:func>
                <m:r>
                  <m:rPr>
                    <m:sty m:val="p"/>
                  </m:rPr>
                  <w:rPr>
                    <w:rFonts w:ascii="Cambria Math" w:hAnsi="Cambria Math"/>
                    <w:sz w:val="18"/>
                    <w:szCs w:val="18"/>
                  </w:rPr>
                  <m:t>,</m:t>
                </m:r>
                <m:sSub>
                  <m:sSubPr>
                    <m:ctrlPr>
                      <w:rPr>
                        <w:rFonts w:ascii="Cambria Math" w:hAnsi="Cambria Math"/>
                        <w:sz w:val="18"/>
                        <w:szCs w:val="18"/>
                      </w:rPr>
                    </m:ctrlPr>
                  </m:sSubPr>
                  <m:e>
                    <m:r>
                      <w:rPr>
                        <w:rFonts w:ascii="Cambria Math" w:hAnsi="Cambria Math"/>
                        <w:sz w:val="18"/>
                        <w:szCs w:val="18"/>
                      </w:rPr>
                      <m:t>ϕ</m:t>
                    </m:r>
                  </m:e>
                  <m:sub>
                    <m:r>
                      <m:rPr>
                        <m:nor/>
                      </m:rPr>
                      <w:rPr>
                        <w:sz w:val="18"/>
                        <w:szCs w:val="18"/>
                      </w:rPr>
                      <m:t>3dB</m:t>
                    </m:r>
                  </m:sub>
                </m:sSub>
                <m:r>
                  <m:rPr>
                    <m:sty m:val="p"/>
                  </m:rPr>
                  <w:rPr>
                    <w:rFonts w:ascii="Cambria Math" w:hAnsi="Cambria Math"/>
                    <w:sz w:val="18"/>
                    <w:szCs w:val="18"/>
                  </w:rPr>
                  <m:t>=65°,</m:t>
                </m:r>
                <m:sSub>
                  <m:sSubPr>
                    <m:ctrlPr>
                      <w:rPr>
                        <w:rFonts w:ascii="Cambria Math" w:hAnsi="Cambria Math"/>
                        <w:sz w:val="18"/>
                        <w:szCs w:val="18"/>
                      </w:rPr>
                    </m:ctrlPr>
                  </m:sSubPr>
                  <m:e>
                    <m:r>
                      <w:rPr>
                        <w:rFonts w:ascii="Cambria Math" w:hAnsi="Cambria Math"/>
                        <w:sz w:val="18"/>
                        <w:szCs w:val="18"/>
                      </w:rPr>
                      <m:t>A</m:t>
                    </m:r>
                  </m:e>
                  <m:sub>
                    <m:r>
                      <w:rPr>
                        <w:rFonts w:ascii="Cambria Math" w:hAnsi="Cambria Math"/>
                        <w:sz w:val="18"/>
                        <w:szCs w:val="18"/>
                      </w:rPr>
                      <m:t>m</m:t>
                    </m:r>
                  </m:sub>
                </m:sSub>
                <m:r>
                  <m:rPr>
                    <m:sty m:val="p"/>
                  </m:rPr>
                  <w:rPr>
                    <w:rFonts w:ascii="Cambria Math" w:hAnsi="Cambria Math"/>
                    <w:sz w:val="18"/>
                    <w:szCs w:val="18"/>
                  </w:rPr>
                  <m:t>=30</m:t>
                </m:r>
                <m:r>
                  <m:rPr>
                    <m:nor/>
                  </m:rPr>
                  <w:rPr>
                    <w:sz w:val="18"/>
                    <w:szCs w:val="18"/>
                  </w:rPr>
                  <m:t>dB</m:t>
                </m:r>
              </m:oMath>
            </m:oMathPara>
          </w:p>
        </w:tc>
      </w:tr>
      <w:tr w:rsidR="00685E57" w:rsidRPr="00D3624D" w14:paraId="7A4CABDD" w14:textId="77777777" w:rsidTr="001D5D8B">
        <w:trPr>
          <w:cantSplit/>
          <w:trHeight w:val="378"/>
        </w:trPr>
        <w:tc>
          <w:tcPr>
            <w:tcW w:w="2290" w:type="dxa"/>
            <w:shd w:val="clear" w:color="auto" w:fill="auto"/>
            <w:vAlign w:val="center"/>
          </w:tcPr>
          <w:p w14:paraId="18B27B0A" w14:textId="77777777" w:rsidR="00685E57" w:rsidRPr="00D3624D" w:rsidRDefault="00685E57" w:rsidP="00685E57">
            <w:pPr>
              <w:rPr>
                <w:b/>
                <w:bCs/>
                <w:sz w:val="18"/>
                <w:szCs w:val="18"/>
              </w:rPr>
            </w:pPr>
            <w:r w:rsidRPr="00D3624D">
              <w:rPr>
                <w:b/>
                <w:bCs/>
                <w:sz w:val="18"/>
                <w:szCs w:val="18"/>
              </w:rPr>
              <w:lastRenderedPageBreak/>
              <w:t>Combining method for 3D antenna element pattern (dB)</w:t>
            </w:r>
          </w:p>
        </w:tc>
        <w:tc>
          <w:tcPr>
            <w:tcW w:w="7344" w:type="dxa"/>
            <w:shd w:val="clear" w:color="auto" w:fill="auto"/>
            <w:vAlign w:val="center"/>
          </w:tcPr>
          <w:p w14:paraId="1226EC87" w14:textId="2BAC3236" w:rsidR="00685E57" w:rsidRPr="00D3624D" w:rsidRDefault="000D63C7" w:rsidP="00612DF3">
            <w:pPr>
              <w:rPr>
                <w:sz w:val="18"/>
                <w:szCs w:val="18"/>
              </w:rPr>
            </w:pPr>
            <m:oMathPara>
              <m:oMathParaPr>
                <m:jc m:val="left"/>
              </m:oMathParaPr>
              <m:oMath>
                <m:sSup>
                  <m:sSupPr>
                    <m:ctrlPr>
                      <w:rPr>
                        <w:rFonts w:ascii="Cambria Math" w:hAnsi="Cambria Math"/>
                        <w:i/>
                        <w:sz w:val="18"/>
                        <w:szCs w:val="18"/>
                      </w:rPr>
                    </m:ctrlPr>
                  </m:sSupPr>
                  <m:e>
                    <m:r>
                      <w:rPr>
                        <w:rFonts w:ascii="Cambria Math" w:hAnsi="Cambria Math"/>
                        <w:sz w:val="18"/>
                        <w:szCs w:val="18"/>
                      </w:rPr>
                      <m:t>A</m:t>
                    </m:r>
                  </m:e>
                  <m:sup>
                    <m:r>
                      <w:rPr>
                        <w:rFonts w:ascii="Cambria Math" w:hAnsi="Cambria Math" w:hint="eastAsia"/>
                        <w:sz w:val="18"/>
                        <w:szCs w:val="18"/>
                      </w:rPr>
                      <m:t>″</m:t>
                    </m:r>
                  </m:sup>
                </m:sSup>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θ</m:t>
                    </m:r>
                  </m:e>
                  <m:sup>
                    <m:r>
                      <w:rPr>
                        <w:rFonts w:ascii="Cambria Math" w:hAnsi="Cambria Math" w:hint="eastAsia"/>
                        <w:sz w:val="18"/>
                        <w:szCs w:val="18"/>
                      </w:rPr>
                      <m:t>″</m:t>
                    </m:r>
                  </m:sup>
                </m:sSup>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ϕ</m:t>
                    </m:r>
                  </m:e>
                  <m:sup>
                    <m:r>
                      <w:rPr>
                        <w:rFonts w:ascii="Cambria Math" w:hAnsi="Cambria Math" w:hint="eastAsia"/>
                        <w:sz w:val="18"/>
                        <w:szCs w:val="18"/>
                      </w:rPr>
                      <m:t>″</m:t>
                    </m:r>
                  </m:sup>
                </m:sSup>
                <m:r>
                  <w:rPr>
                    <w:rFonts w:ascii="Cambria Math" w:hAnsi="Cambria Math"/>
                    <w:sz w:val="18"/>
                    <w:szCs w:val="18"/>
                  </w:rPr>
                  <m:t>)=-</m:t>
                </m:r>
                <m:func>
                  <m:funcPr>
                    <m:ctrlPr>
                      <w:rPr>
                        <w:rFonts w:ascii="Cambria Math" w:hAnsi="Cambria Math"/>
                        <w:i/>
                        <w:sz w:val="18"/>
                        <w:szCs w:val="18"/>
                      </w:rPr>
                    </m:ctrlPr>
                  </m:funcPr>
                  <m:fName>
                    <m:r>
                      <w:rPr>
                        <w:rFonts w:ascii="Cambria Math" w:hAnsi="Cambria Math"/>
                        <w:sz w:val="18"/>
                        <w:szCs w:val="18"/>
                      </w:rPr>
                      <m:t>min</m:t>
                    </m:r>
                  </m:fName>
                  <m:e>
                    <m:d>
                      <m:dPr>
                        <m:begChr m:val="{"/>
                        <m:endChr m:val="}"/>
                        <m:ctrlPr>
                          <w:rPr>
                            <w:rFonts w:ascii="Cambria Math" w:hAnsi="Cambria Math"/>
                            <w:i/>
                            <w:sz w:val="18"/>
                            <w:szCs w:val="18"/>
                          </w:rPr>
                        </m:ctrlPr>
                      </m:dPr>
                      <m:e>
                        <m:r>
                          <w:rPr>
                            <w:rFonts w:ascii="Cambria Math" w:hAnsi="Cambria Math"/>
                            <w:sz w:val="18"/>
                            <w:szCs w:val="18"/>
                          </w:rPr>
                          <m:t>-</m:t>
                        </m:r>
                        <m:d>
                          <m:dPr>
                            <m:begChr m:val="["/>
                            <m:endChr m:val="]"/>
                            <m:ctrlPr>
                              <w:rPr>
                                <w:rFonts w:ascii="Cambria Math" w:hAnsi="Cambria Math"/>
                                <w:i/>
                                <w:sz w:val="18"/>
                                <w:szCs w:val="18"/>
                              </w:rPr>
                            </m:ctrlPr>
                          </m:dPr>
                          <m:e>
                            <m:sSub>
                              <m:sSubPr>
                                <m:ctrlPr>
                                  <w:rPr>
                                    <w:rFonts w:ascii="Cambria Math" w:hAnsi="Cambria Math"/>
                                    <w:i/>
                                    <w:sz w:val="18"/>
                                    <w:szCs w:val="18"/>
                                  </w:rPr>
                                </m:ctrlPr>
                              </m:sSubPr>
                              <m:e>
                                <m:r>
                                  <w:rPr>
                                    <w:rFonts w:ascii="Cambria Math" w:hAnsi="Cambria Math"/>
                                    <w:sz w:val="18"/>
                                    <w:szCs w:val="18"/>
                                  </w:rPr>
                                  <m:t>A</m:t>
                                </m:r>
                              </m:e>
                              <m:sub>
                                <m:r>
                                  <w:rPr>
                                    <w:rFonts w:ascii="Cambria Math" w:hAnsi="Cambria Math"/>
                                    <w:sz w:val="18"/>
                                    <w:szCs w:val="18"/>
                                  </w:rPr>
                                  <m:t>E,V</m:t>
                                </m:r>
                              </m:sub>
                            </m:sSub>
                            <m:d>
                              <m:dPr>
                                <m:ctrlPr>
                                  <w:rPr>
                                    <w:rFonts w:ascii="Cambria Math" w:hAnsi="Cambria Math"/>
                                    <w:i/>
                                    <w:sz w:val="18"/>
                                    <w:szCs w:val="18"/>
                                  </w:rPr>
                                </m:ctrlPr>
                              </m:dPr>
                              <m:e>
                                <m:sSup>
                                  <m:sSupPr>
                                    <m:ctrlPr>
                                      <w:rPr>
                                        <w:rFonts w:ascii="Cambria Math" w:hAnsi="Cambria Math"/>
                                        <w:i/>
                                        <w:sz w:val="18"/>
                                        <w:szCs w:val="18"/>
                                      </w:rPr>
                                    </m:ctrlPr>
                                  </m:sSupPr>
                                  <m:e>
                                    <m:r>
                                      <w:rPr>
                                        <w:rFonts w:ascii="Cambria Math" w:hAnsi="Cambria Math"/>
                                        <w:sz w:val="18"/>
                                        <w:szCs w:val="18"/>
                                      </w:rPr>
                                      <m:t>θ</m:t>
                                    </m:r>
                                  </m:e>
                                  <m:sup>
                                    <m:r>
                                      <w:rPr>
                                        <w:rFonts w:ascii="Cambria Math" w:hAnsi="Cambria Math" w:hint="eastAsia"/>
                                        <w:sz w:val="18"/>
                                        <w:szCs w:val="18"/>
                                      </w:rPr>
                                      <m:t>″</m:t>
                                    </m:r>
                                  </m:sup>
                                </m:sSup>
                              </m:e>
                            </m:d>
                            <m:r>
                              <w:rPr>
                                <w:rFonts w:ascii="Cambria Math" w:hAnsi="Cambria Math"/>
                                <w:sz w:val="18"/>
                                <w:szCs w:val="18"/>
                              </w:rPr>
                              <m:t>+</m:t>
                            </m:r>
                            <m:sSub>
                              <m:sSubPr>
                                <m:ctrlPr>
                                  <w:rPr>
                                    <w:rFonts w:ascii="Cambria Math" w:hAnsi="Cambria Math"/>
                                    <w:i/>
                                    <w:sz w:val="18"/>
                                    <w:szCs w:val="18"/>
                                  </w:rPr>
                                </m:ctrlPr>
                              </m:sSubPr>
                              <m:e>
                                <m:r>
                                  <w:rPr>
                                    <w:rFonts w:ascii="Cambria Math" w:hAnsi="Cambria Math"/>
                                    <w:sz w:val="18"/>
                                    <w:szCs w:val="18"/>
                                  </w:rPr>
                                  <m:t>A</m:t>
                                </m:r>
                              </m:e>
                              <m:sub>
                                <m:r>
                                  <w:rPr>
                                    <w:rFonts w:ascii="Cambria Math" w:hAnsi="Cambria Math"/>
                                    <w:sz w:val="18"/>
                                    <w:szCs w:val="18"/>
                                  </w:rPr>
                                  <m:t>E,H</m:t>
                                </m:r>
                              </m:sub>
                            </m:sSub>
                            <m:d>
                              <m:dPr>
                                <m:ctrlPr>
                                  <w:rPr>
                                    <w:rFonts w:ascii="Cambria Math" w:hAnsi="Cambria Math"/>
                                    <w:i/>
                                    <w:sz w:val="18"/>
                                    <w:szCs w:val="18"/>
                                  </w:rPr>
                                </m:ctrlPr>
                              </m:dPr>
                              <m:e>
                                <m:sSup>
                                  <m:sSupPr>
                                    <m:ctrlPr>
                                      <w:rPr>
                                        <w:rFonts w:ascii="Cambria Math" w:hAnsi="Cambria Math"/>
                                        <w:i/>
                                        <w:sz w:val="18"/>
                                        <w:szCs w:val="18"/>
                                      </w:rPr>
                                    </m:ctrlPr>
                                  </m:sSupPr>
                                  <m:e>
                                    <m:r>
                                      <w:rPr>
                                        <w:rFonts w:ascii="Cambria Math" w:hAnsi="Cambria Math"/>
                                        <w:sz w:val="18"/>
                                        <w:szCs w:val="18"/>
                                      </w:rPr>
                                      <m:t>ϕ</m:t>
                                    </m:r>
                                  </m:e>
                                  <m:sup>
                                    <m:r>
                                      <w:rPr>
                                        <w:rFonts w:ascii="Cambria Math" w:hAnsi="Cambria Math" w:hint="eastAsia"/>
                                        <w:sz w:val="18"/>
                                        <w:szCs w:val="18"/>
                                      </w:rPr>
                                      <m:t>″</m:t>
                                    </m:r>
                                  </m:sup>
                                </m:sSup>
                              </m:e>
                            </m:d>
                          </m:e>
                        </m:d>
                        <m:r>
                          <w:rPr>
                            <w:rFonts w:ascii="Cambria Math" w:hAnsi="Cambria Math"/>
                            <w:sz w:val="18"/>
                            <w:szCs w:val="18"/>
                          </w:rPr>
                          <m:t>,</m:t>
                        </m:r>
                        <m:sSub>
                          <m:sSubPr>
                            <m:ctrlPr>
                              <w:rPr>
                                <w:rFonts w:ascii="Cambria Math" w:hAnsi="Cambria Math"/>
                                <w:i/>
                                <w:sz w:val="18"/>
                                <w:szCs w:val="18"/>
                              </w:rPr>
                            </m:ctrlPr>
                          </m:sSubPr>
                          <m:e>
                            <m:r>
                              <w:rPr>
                                <w:rFonts w:ascii="Cambria Math" w:hAnsi="Cambria Math"/>
                                <w:sz w:val="18"/>
                                <w:szCs w:val="18"/>
                              </w:rPr>
                              <m:t>A</m:t>
                            </m:r>
                          </m:e>
                          <m:sub>
                            <m:r>
                              <w:rPr>
                                <w:rFonts w:ascii="Cambria Math" w:hAnsi="Cambria Math"/>
                                <w:sz w:val="18"/>
                                <w:szCs w:val="18"/>
                              </w:rPr>
                              <m:t>m</m:t>
                            </m:r>
                          </m:sub>
                        </m:sSub>
                      </m:e>
                    </m:d>
                  </m:e>
                </m:func>
              </m:oMath>
            </m:oMathPara>
          </w:p>
        </w:tc>
      </w:tr>
      <w:tr w:rsidR="00685E57" w:rsidRPr="00D3624D" w14:paraId="21E11BDA" w14:textId="77777777" w:rsidTr="001D5D8B">
        <w:trPr>
          <w:cantSplit/>
          <w:trHeight w:val="391"/>
        </w:trPr>
        <w:tc>
          <w:tcPr>
            <w:tcW w:w="2290" w:type="dxa"/>
            <w:shd w:val="clear" w:color="auto" w:fill="auto"/>
            <w:vAlign w:val="center"/>
          </w:tcPr>
          <w:p w14:paraId="6A6A3FA8" w14:textId="77777777" w:rsidR="00685E57" w:rsidRPr="00D3624D" w:rsidRDefault="00685E57" w:rsidP="00685E57">
            <w:pPr>
              <w:rPr>
                <w:b/>
                <w:bCs/>
                <w:sz w:val="18"/>
                <w:szCs w:val="18"/>
              </w:rPr>
            </w:pPr>
            <w:r w:rsidRPr="00D3624D">
              <w:rPr>
                <w:b/>
                <w:bCs/>
                <w:sz w:val="18"/>
                <w:szCs w:val="18"/>
              </w:rPr>
              <w:t>Maximum directional gain of an antenna element GE,max</w:t>
            </w:r>
          </w:p>
        </w:tc>
        <w:tc>
          <w:tcPr>
            <w:tcW w:w="7344" w:type="dxa"/>
            <w:shd w:val="clear" w:color="auto" w:fill="auto"/>
            <w:vAlign w:val="center"/>
          </w:tcPr>
          <w:p w14:paraId="09191256" w14:textId="22BD9D36" w:rsidR="00685E57" w:rsidRPr="00D3624D" w:rsidRDefault="00442A59" w:rsidP="00685E57">
            <w:pPr>
              <w:rPr>
                <w:sz w:val="18"/>
                <w:szCs w:val="18"/>
              </w:rPr>
            </w:pPr>
            <w:r w:rsidRPr="00D3624D">
              <w:rPr>
                <w:sz w:val="18"/>
                <w:szCs w:val="18"/>
              </w:rPr>
              <w:t>8</w:t>
            </w:r>
            <w:r w:rsidR="00685E57" w:rsidRPr="00D3624D">
              <w:rPr>
                <w:sz w:val="18"/>
                <w:szCs w:val="18"/>
              </w:rPr>
              <w:t xml:space="preserve"> dBi </w:t>
            </w:r>
          </w:p>
        </w:tc>
      </w:tr>
    </w:tbl>
    <w:p w14:paraId="21E7626F" w14:textId="72CA9A9F" w:rsidR="00DC546A" w:rsidRPr="00D3624D" w:rsidRDefault="00DC546A" w:rsidP="00685E57">
      <w:pPr>
        <w:rPr>
          <w:rFonts w:eastAsiaTheme="minorEastAsia"/>
          <w:b/>
          <w:szCs w:val="21"/>
        </w:rPr>
      </w:pPr>
    </w:p>
    <w:p w14:paraId="68FEE920" w14:textId="61B5D8B6" w:rsidR="009D4E2A" w:rsidRPr="00D3624D" w:rsidRDefault="009D4E2A" w:rsidP="009D4E2A">
      <w:pPr>
        <w:pStyle w:val="affff1"/>
        <w:rPr>
          <w:szCs w:val="21"/>
        </w:rPr>
      </w:pPr>
      <w:r w:rsidRPr="00D3624D">
        <w:rPr>
          <w:szCs w:val="21"/>
        </w:rPr>
        <w:t xml:space="preserve">Table </w:t>
      </w:r>
      <w:r w:rsidRPr="00D3624D">
        <w:rPr>
          <w:szCs w:val="21"/>
        </w:rPr>
        <w:fldChar w:fldCharType="begin"/>
      </w:r>
      <w:r w:rsidRPr="00D3624D">
        <w:rPr>
          <w:szCs w:val="21"/>
        </w:rPr>
        <w:instrText xml:space="preserve"> SEQ Table \* ARABIC </w:instrText>
      </w:r>
      <w:r w:rsidRPr="00D3624D">
        <w:rPr>
          <w:szCs w:val="21"/>
        </w:rPr>
        <w:fldChar w:fldCharType="separate"/>
      </w:r>
      <w:r w:rsidR="00826506">
        <w:rPr>
          <w:noProof/>
          <w:szCs w:val="21"/>
        </w:rPr>
        <w:t>7</w:t>
      </w:r>
      <w:r w:rsidRPr="00D3624D">
        <w:rPr>
          <w:szCs w:val="21"/>
        </w:rPr>
        <w:fldChar w:fldCharType="end"/>
      </w:r>
      <w:r w:rsidRPr="00D3624D">
        <w:rPr>
          <w:szCs w:val="21"/>
        </w:rPr>
        <w:t xml:space="preserve"> BS antenna element pattern </w:t>
      </w:r>
      <w:r w:rsidRPr="00D3624D">
        <w:rPr>
          <w:rFonts w:hint="eastAsia"/>
          <w:szCs w:val="21"/>
        </w:rPr>
        <w:t>for</w:t>
      </w:r>
      <w:r w:rsidRPr="00D3624D">
        <w:rPr>
          <w:szCs w:val="21"/>
        </w:rPr>
        <w:t xml:space="preserve"> </w:t>
      </w:r>
      <w:r w:rsidR="00B977B5" w:rsidRPr="00D3624D">
        <w:rPr>
          <w:rFonts w:hint="eastAsia"/>
          <w:szCs w:val="21"/>
        </w:rPr>
        <w:t>InH</w:t>
      </w:r>
      <w:r w:rsidRPr="00D3624D">
        <w:rPr>
          <w:rFonts w:hint="eastAsia"/>
          <w:szCs w:val="21"/>
        </w:rPr>
        <w:t xml:space="preserve"> scenario</w:t>
      </w:r>
      <w:r w:rsidR="00C60A98" w:rsidRPr="00D3624D">
        <w:rPr>
          <w:szCs w:val="21"/>
        </w:rPr>
        <w:t>.</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0"/>
        <w:gridCol w:w="7344"/>
      </w:tblGrid>
      <w:tr w:rsidR="009D4E2A" w:rsidRPr="00D3624D" w14:paraId="74771BB3" w14:textId="77777777" w:rsidTr="001D5D8B">
        <w:trPr>
          <w:cantSplit/>
          <w:trHeight w:val="182"/>
        </w:trPr>
        <w:tc>
          <w:tcPr>
            <w:tcW w:w="2290" w:type="dxa"/>
            <w:tcBorders>
              <w:bottom w:val="single" w:sz="4" w:space="0" w:color="auto"/>
            </w:tcBorders>
            <w:shd w:val="clear" w:color="auto" w:fill="auto"/>
            <w:vAlign w:val="center"/>
          </w:tcPr>
          <w:p w14:paraId="16426DD5" w14:textId="77777777" w:rsidR="009D4E2A" w:rsidRPr="00D3624D" w:rsidRDefault="009D4E2A" w:rsidP="002D0C31">
            <w:pPr>
              <w:rPr>
                <w:b/>
                <w:bCs/>
                <w:sz w:val="18"/>
                <w:szCs w:val="18"/>
              </w:rPr>
            </w:pPr>
            <w:r w:rsidRPr="00D3624D">
              <w:rPr>
                <w:b/>
                <w:bCs/>
                <w:sz w:val="18"/>
                <w:szCs w:val="18"/>
              </w:rPr>
              <w:t>Parameter</w:t>
            </w:r>
          </w:p>
        </w:tc>
        <w:tc>
          <w:tcPr>
            <w:tcW w:w="7344" w:type="dxa"/>
            <w:shd w:val="clear" w:color="auto" w:fill="auto"/>
            <w:vAlign w:val="center"/>
          </w:tcPr>
          <w:p w14:paraId="0D7C4BDD" w14:textId="77777777" w:rsidR="009D4E2A" w:rsidRPr="00D3624D" w:rsidRDefault="009D4E2A" w:rsidP="002D0C31">
            <w:pPr>
              <w:rPr>
                <w:b/>
                <w:bCs/>
                <w:sz w:val="18"/>
                <w:szCs w:val="18"/>
              </w:rPr>
            </w:pPr>
            <w:r w:rsidRPr="00D3624D">
              <w:rPr>
                <w:b/>
                <w:bCs/>
                <w:sz w:val="18"/>
                <w:szCs w:val="18"/>
              </w:rPr>
              <w:t>Values</w:t>
            </w:r>
          </w:p>
        </w:tc>
      </w:tr>
      <w:tr w:rsidR="009D4E2A" w:rsidRPr="00D3624D" w14:paraId="77D7A502" w14:textId="77777777" w:rsidTr="001D5D8B">
        <w:trPr>
          <w:cantSplit/>
          <w:trHeight w:val="824"/>
        </w:trPr>
        <w:tc>
          <w:tcPr>
            <w:tcW w:w="2290" w:type="dxa"/>
            <w:shd w:val="clear" w:color="auto" w:fill="auto"/>
            <w:vAlign w:val="center"/>
          </w:tcPr>
          <w:p w14:paraId="186E87A2" w14:textId="77777777" w:rsidR="009D4E2A" w:rsidRPr="00D3624D" w:rsidRDefault="009D4E2A" w:rsidP="002D0C31">
            <w:pPr>
              <w:rPr>
                <w:b/>
                <w:bCs/>
                <w:sz w:val="18"/>
                <w:szCs w:val="18"/>
              </w:rPr>
            </w:pPr>
            <w:r w:rsidRPr="00D3624D">
              <w:rPr>
                <w:b/>
                <w:bCs/>
                <w:sz w:val="18"/>
                <w:szCs w:val="18"/>
              </w:rPr>
              <w:t>Antenna element vertical radiation pattern (dB)</w:t>
            </w:r>
          </w:p>
        </w:tc>
        <w:tc>
          <w:tcPr>
            <w:tcW w:w="7344" w:type="dxa"/>
            <w:shd w:val="clear" w:color="auto" w:fill="auto"/>
            <w:vAlign w:val="center"/>
          </w:tcPr>
          <w:p w14:paraId="63561104" w14:textId="76EB1119" w:rsidR="009D4E2A" w:rsidRPr="00D3624D" w:rsidRDefault="000D63C7" w:rsidP="002D0C31">
            <w:pPr>
              <w:rPr>
                <w:sz w:val="18"/>
                <w:szCs w:val="18"/>
              </w:rPr>
            </w:pPr>
            <m:oMathPara>
              <m:oMathParaPr>
                <m:jc m:val="left"/>
              </m:oMathParaPr>
              <m:oMath>
                <m:sSub>
                  <m:sSubPr>
                    <m:ctrlPr>
                      <w:rPr>
                        <w:rFonts w:ascii="Cambria Math" w:hAnsi="Cambria Math"/>
                        <w:sz w:val="18"/>
                        <w:szCs w:val="18"/>
                      </w:rPr>
                    </m:ctrlPr>
                  </m:sSubPr>
                  <m:e>
                    <m:r>
                      <w:rPr>
                        <w:rFonts w:ascii="Cambria Math" w:hAnsi="Cambria Math"/>
                        <w:sz w:val="18"/>
                        <w:szCs w:val="18"/>
                      </w:rPr>
                      <m:t>A</m:t>
                    </m:r>
                  </m:e>
                  <m:sub>
                    <m:r>
                      <w:rPr>
                        <w:rFonts w:ascii="Cambria Math" w:hAnsi="Cambria Math"/>
                        <w:sz w:val="18"/>
                        <w:szCs w:val="18"/>
                      </w:rPr>
                      <m:t>E</m:t>
                    </m:r>
                    <m:r>
                      <m:rPr>
                        <m:sty m:val="p"/>
                      </m:rPr>
                      <w:rPr>
                        <w:rFonts w:ascii="Cambria Math" w:hAnsi="Cambria Math"/>
                        <w:sz w:val="18"/>
                        <w:szCs w:val="18"/>
                      </w:rPr>
                      <m:t>,</m:t>
                    </m:r>
                    <m:r>
                      <w:rPr>
                        <w:rFonts w:ascii="Cambria Math" w:hAnsi="Cambria Math"/>
                        <w:sz w:val="18"/>
                        <w:szCs w:val="18"/>
                      </w:rPr>
                      <m:t>V</m:t>
                    </m:r>
                  </m:sub>
                </m:sSub>
                <m:r>
                  <m:rPr>
                    <m:sty m:val="p"/>
                  </m:rPr>
                  <w:rPr>
                    <w:rFonts w:ascii="Cambria Math" w:hAnsi="Cambria Math"/>
                    <w:sz w:val="18"/>
                    <w:szCs w:val="18"/>
                  </w:rPr>
                  <m:t>(</m:t>
                </m:r>
                <m:sSup>
                  <m:sSupPr>
                    <m:ctrlPr>
                      <w:rPr>
                        <w:rFonts w:ascii="Cambria Math" w:hAnsi="Cambria Math"/>
                        <w:sz w:val="18"/>
                        <w:szCs w:val="18"/>
                      </w:rPr>
                    </m:ctrlPr>
                  </m:sSupPr>
                  <m:e>
                    <m:r>
                      <w:rPr>
                        <w:rFonts w:ascii="Cambria Math" w:hAnsi="Cambria Math"/>
                        <w:sz w:val="18"/>
                        <w:szCs w:val="18"/>
                      </w:rPr>
                      <m:t>θ</m:t>
                    </m:r>
                  </m:e>
                  <m:sup>
                    <m:r>
                      <m:rPr>
                        <m:sty m:val="p"/>
                      </m:rPr>
                      <w:rPr>
                        <w:rFonts w:ascii="Cambria Math" w:hAnsi="Cambria Math" w:hint="eastAsia"/>
                        <w:sz w:val="18"/>
                        <w:szCs w:val="18"/>
                      </w:rPr>
                      <m:t>″</m:t>
                    </m:r>
                  </m:sup>
                </m:sSup>
                <m:r>
                  <m:rPr>
                    <m:sty m:val="p"/>
                  </m:rPr>
                  <w:rPr>
                    <w:rFonts w:ascii="Cambria Math" w:hAnsi="Cambria Math"/>
                    <w:sz w:val="18"/>
                    <w:szCs w:val="18"/>
                  </w:rPr>
                  <m:t>)=-</m:t>
                </m:r>
                <m:func>
                  <m:funcPr>
                    <m:ctrlPr>
                      <w:rPr>
                        <w:rFonts w:ascii="Cambria Math" w:hAnsi="Cambria Math"/>
                        <w:sz w:val="18"/>
                        <w:szCs w:val="18"/>
                      </w:rPr>
                    </m:ctrlPr>
                  </m:funcPr>
                  <m:fName>
                    <m:r>
                      <w:rPr>
                        <w:rFonts w:ascii="Cambria Math" w:hAnsi="Cambria Math"/>
                        <w:sz w:val="18"/>
                        <w:szCs w:val="18"/>
                      </w:rPr>
                      <m:t>min</m:t>
                    </m:r>
                  </m:fName>
                  <m:e>
                    <m:d>
                      <m:dPr>
                        <m:begChr m:val="{"/>
                        <m:endChr m:val="}"/>
                        <m:ctrlPr>
                          <w:rPr>
                            <w:rFonts w:ascii="Cambria Math" w:hAnsi="Cambria Math"/>
                            <w:sz w:val="18"/>
                            <w:szCs w:val="18"/>
                          </w:rPr>
                        </m:ctrlPr>
                      </m:dPr>
                      <m:e>
                        <m:r>
                          <m:rPr>
                            <m:sty m:val="p"/>
                          </m:rPr>
                          <w:rPr>
                            <w:rFonts w:ascii="Cambria Math" w:hAnsi="Cambria Math"/>
                            <w:sz w:val="18"/>
                            <w:szCs w:val="18"/>
                          </w:rPr>
                          <m:t>12</m:t>
                        </m:r>
                        <m:sSup>
                          <m:sSupPr>
                            <m:ctrlPr>
                              <w:rPr>
                                <w:rFonts w:ascii="Cambria Math" w:hAnsi="Cambria Math"/>
                                <w:sz w:val="18"/>
                                <w:szCs w:val="18"/>
                              </w:rPr>
                            </m:ctrlPr>
                          </m:sSupPr>
                          <m:e>
                            <m:d>
                              <m:dPr>
                                <m:ctrlPr>
                                  <w:rPr>
                                    <w:rFonts w:ascii="Cambria Math" w:hAnsi="Cambria Math"/>
                                    <w:sz w:val="18"/>
                                    <w:szCs w:val="18"/>
                                  </w:rPr>
                                </m:ctrlPr>
                              </m:dPr>
                              <m:e>
                                <m:f>
                                  <m:fPr>
                                    <m:ctrlPr>
                                      <w:rPr>
                                        <w:rFonts w:ascii="Cambria Math" w:hAnsi="Cambria Math"/>
                                        <w:sz w:val="18"/>
                                        <w:szCs w:val="18"/>
                                      </w:rPr>
                                    </m:ctrlPr>
                                  </m:fPr>
                                  <m:num>
                                    <m:sSup>
                                      <m:sSupPr>
                                        <m:ctrlPr>
                                          <w:rPr>
                                            <w:rFonts w:ascii="Cambria Math" w:hAnsi="Cambria Math"/>
                                            <w:sz w:val="18"/>
                                            <w:szCs w:val="18"/>
                                          </w:rPr>
                                        </m:ctrlPr>
                                      </m:sSupPr>
                                      <m:e>
                                        <m:r>
                                          <w:rPr>
                                            <w:rFonts w:ascii="Cambria Math" w:hAnsi="Cambria Math"/>
                                            <w:sz w:val="18"/>
                                            <w:szCs w:val="18"/>
                                          </w:rPr>
                                          <m:t>θ</m:t>
                                        </m:r>
                                      </m:e>
                                      <m:sup>
                                        <m:r>
                                          <m:rPr>
                                            <m:sty m:val="p"/>
                                          </m:rPr>
                                          <w:rPr>
                                            <w:rFonts w:ascii="Cambria Math" w:hAnsi="Cambria Math" w:hint="eastAsia"/>
                                            <w:sz w:val="18"/>
                                            <w:szCs w:val="18"/>
                                          </w:rPr>
                                          <m:t>″</m:t>
                                        </m:r>
                                      </m:sup>
                                    </m:sSup>
                                    <m:r>
                                      <m:rPr>
                                        <m:sty m:val="p"/>
                                      </m:rPr>
                                      <w:rPr>
                                        <w:rFonts w:ascii="Cambria Math" w:hAnsi="Cambria Math"/>
                                        <w:sz w:val="18"/>
                                        <w:szCs w:val="18"/>
                                      </w:rPr>
                                      <m:t>-90°</m:t>
                                    </m:r>
                                  </m:num>
                                  <m:den>
                                    <m:sSub>
                                      <m:sSubPr>
                                        <m:ctrlPr>
                                          <w:rPr>
                                            <w:rFonts w:ascii="Cambria Math" w:hAnsi="Cambria Math"/>
                                            <w:sz w:val="18"/>
                                            <w:szCs w:val="18"/>
                                          </w:rPr>
                                        </m:ctrlPr>
                                      </m:sSubPr>
                                      <m:e>
                                        <m:r>
                                          <w:rPr>
                                            <w:rFonts w:ascii="Cambria Math" w:hAnsi="Cambria Math"/>
                                            <w:sz w:val="18"/>
                                            <w:szCs w:val="18"/>
                                          </w:rPr>
                                          <m:t>θ</m:t>
                                        </m:r>
                                      </m:e>
                                      <m:sub>
                                        <m:r>
                                          <m:rPr>
                                            <m:nor/>
                                          </m:rPr>
                                          <w:rPr>
                                            <w:sz w:val="18"/>
                                            <w:szCs w:val="18"/>
                                          </w:rPr>
                                          <m:t>3dB</m:t>
                                        </m:r>
                                      </m:sub>
                                    </m:sSub>
                                  </m:den>
                                </m:f>
                              </m:e>
                            </m:d>
                          </m:e>
                          <m:sup>
                            <m:r>
                              <m:rPr>
                                <m:sty m:val="p"/>
                              </m:rPr>
                              <w:rPr>
                                <w:rFonts w:ascii="Cambria Math" w:hAnsi="Cambria Math"/>
                                <w:sz w:val="18"/>
                                <w:szCs w:val="18"/>
                              </w:rPr>
                              <m:t>2</m:t>
                            </m:r>
                          </m:sup>
                        </m:sSup>
                        <m:r>
                          <m:rPr>
                            <m:sty m:val="p"/>
                          </m:rPr>
                          <w:rPr>
                            <w:rFonts w:ascii="Cambria Math" w:hAnsi="Cambria Math"/>
                            <w:sz w:val="18"/>
                            <w:szCs w:val="18"/>
                          </w:rPr>
                          <m:t>,</m:t>
                        </m:r>
                        <m:r>
                          <w:rPr>
                            <w:rFonts w:ascii="Cambria Math" w:hAnsi="Cambria Math"/>
                            <w:sz w:val="18"/>
                            <w:szCs w:val="18"/>
                          </w:rPr>
                          <m:t>SL</m:t>
                        </m:r>
                        <m:sSub>
                          <m:sSubPr>
                            <m:ctrlPr>
                              <w:rPr>
                                <w:rFonts w:ascii="Cambria Math" w:hAnsi="Cambria Math"/>
                                <w:sz w:val="18"/>
                                <w:szCs w:val="18"/>
                              </w:rPr>
                            </m:ctrlPr>
                          </m:sSubPr>
                          <m:e>
                            <m:r>
                              <w:rPr>
                                <w:rFonts w:ascii="Cambria Math" w:hAnsi="Cambria Math"/>
                                <w:sz w:val="18"/>
                                <w:szCs w:val="18"/>
                              </w:rPr>
                              <m:t>A</m:t>
                            </m:r>
                          </m:e>
                          <m:sub>
                            <m:r>
                              <w:rPr>
                                <w:rFonts w:ascii="Cambria Math" w:hAnsi="Cambria Math"/>
                                <w:sz w:val="18"/>
                                <w:szCs w:val="18"/>
                              </w:rPr>
                              <m:t>V</m:t>
                            </m:r>
                          </m:sub>
                        </m:sSub>
                      </m:e>
                    </m:d>
                  </m:e>
                </m:func>
                <m:r>
                  <m:rPr>
                    <m:sty m:val="p"/>
                  </m:rPr>
                  <w:rPr>
                    <w:rFonts w:ascii="Cambria Math" w:hAnsi="Cambria Math"/>
                    <w:sz w:val="18"/>
                    <w:szCs w:val="18"/>
                  </w:rPr>
                  <m:t>,</m:t>
                </m:r>
                <m:sSub>
                  <m:sSubPr>
                    <m:ctrlPr>
                      <w:rPr>
                        <w:rFonts w:ascii="Cambria Math" w:hAnsi="Cambria Math"/>
                        <w:sz w:val="18"/>
                        <w:szCs w:val="18"/>
                      </w:rPr>
                    </m:ctrlPr>
                  </m:sSubPr>
                  <m:e>
                    <m:r>
                      <w:rPr>
                        <w:rFonts w:ascii="Cambria Math" w:hAnsi="Cambria Math"/>
                        <w:sz w:val="18"/>
                        <w:szCs w:val="18"/>
                      </w:rPr>
                      <m:t>θ</m:t>
                    </m:r>
                  </m:e>
                  <m:sub>
                    <m:r>
                      <m:rPr>
                        <m:nor/>
                      </m:rPr>
                      <w:rPr>
                        <w:sz w:val="18"/>
                        <w:szCs w:val="18"/>
                      </w:rPr>
                      <m:t>3dB</m:t>
                    </m:r>
                  </m:sub>
                </m:sSub>
                <m:r>
                  <m:rPr>
                    <m:sty m:val="p"/>
                  </m:rPr>
                  <w:rPr>
                    <w:rFonts w:ascii="Cambria Math" w:hAnsi="Cambria Math"/>
                    <w:sz w:val="18"/>
                    <w:szCs w:val="18"/>
                  </w:rPr>
                  <m:t>=90°,</m:t>
                </m:r>
                <m:r>
                  <w:rPr>
                    <w:rFonts w:ascii="Cambria Math" w:hAnsi="Cambria Math"/>
                    <w:sz w:val="18"/>
                    <w:szCs w:val="18"/>
                  </w:rPr>
                  <m:t>SL</m:t>
                </m:r>
                <m:sSub>
                  <m:sSubPr>
                    <m:ctrlPr>
                      <w:rPr>
                        <w:rFonts w:ascii="Cambria Math" w:hAnsi="Cambria Math"/>
                        <w:sz w:val="18"/>
                        <w:szCs w:val="18"/>
                      </w:rPr>
                    </m:ctrlPr>
                  </m:sSubPr>
                  <m:e>
                    <m:r>
                      <w:rPr>
                        <w:rFonts w:ascii="Cambria Math" w:hAnsi="Cambria Math"/>
                        <w:sz w:val="18"/>
                        <w:szCs w:val="18"/>
                      </w:rPr>
                      <m:t>A</m:t>
                    </m:r>
                  </m:e>
                  <m:sub>
                    <m:r>
                      <w:rPr>
                        <w:rFonts w:ascii="Cambria Math" w:hAnsi="Cambria Math"/>
                        <w:sz w:val="18"/>
                        <w:szCs w:val="18"/>
                      </w:rPr>
                      <m:t>V</m:t>
                    </m:r>
                  </m:sub>
                </m:sSub>
                <m:r>
                  <m:rPr>
                    <m:sty m:val="p"/>
                  </m:rPr>
                  <w:rPr>
                    <w:rFonts w:ascii="Cambria Math" w:hAnsi="Cambria Math"/>
                    <w:sz w:val="18"/>
                    <w:szCs w:val="18"/>
                  </w:rPr>
                  <m:t>=25</m:t>
                </m:r>
                <m:r>
                  <m:rPr>
                    <m:nor/>
                  </m:rPr>
                  <w:rPr>
                    <w:sz w:val="18"/>
                    <w:szCs w:val="18"/>
                  </w:rPr>
                  <m:t>dB</m:t>
                </m:r>
              </m:oMath>
            </m:oMathPara>
          </w:p>
        </w:tc>
      </w:tr>
      <w:tr w:rsidR="009D4E2A" w:rsidRPr="00D3624D" w14:paraId="143991B7" w14:textId="77777777" w:rsidTr="001D5D8B">
        <w:trPr>
          <w:cantSplit/>
          <w:trHeight w:val="809"/>
        </w:trPr>
        <w:tc>
          <w:tcPr>
            <w:tcW w:w="2290" w:type="dxa"/>
            <w:shd w:val="clear" w:color="auto" w:fill="auto"/>
            <w:vAlign w:val="center"/>
          </w:tcPr>
          <w:p w14:paraId="26E246C6" w14:textId="77777777" w:rsidR="009D4E2A" w:rsidRPr="00D3624D" w:rsidRDefault="009D4E2A" w:rsidP="002D0C31">
            <w:pPr>
              <w:rPr>
                <w:b/>
                <w:bCs/>
                <w:sz w:val="18"/>
                <w:szCs w:val="18"/>
              </w:rPr>
            </w:pPr>
            <w:r w:rsidRPr="00D3624D">
              <w:rPr>
                <w:b/>
                <w:bCs/>
                <w:sz w:val="18"/>
                <w:szCs w:val="18"/>
              </w:rPr>
              <w:t>Antenna element horizontal radiation pattern (dB)</w:t>
            </w:r>
          </w:p>
        </w:tc>
        <w:tc>
          <w:tcPr>
            <w:tcW w:w="7344" w:type="dxa"/>
            <w:shd w:val="clear" w:color="auto" w:fill="auto"/>
            <w:vAlign w:val="center"/>
          </w:tcPr>
          <w:p w14:paraId="51C1D5F2" w14:textId="281FA518" w:rsidR="009D4E2A" w:rsidRPr="00D3624D" w:rsidRDefault="000D63C7" w:rsidP="002D0C31">
            <w:pPr>
              <w:rPr>
                <w:sz w:val="18"/>
                <w:szCs w:val="18"/>
              </w:rPr>
            </w:pPr>
            <m:oMathPara>
              <m:oMathParaPr>
                <m:jc m:val="left"/>
              </m:oMathParaPr>
              <m:oMath>
                <m:sSub>
                  <m:sSubPr>
                    <m:ctrlPr>
                      <w:rPr>
                        <w:rFonts w:ascii="Cambria Math" w:hAnsi="Cambria Math"/>
                        <w:sz w:val="18"/>
                        <w:szCs w:val="18"/>
                      </w:rPr>
                    </m:ctrlPr>
                  </m:sSubPr>
                  <m:e>
                    <m:r>
                      <w:rPr>
                        <w:rFonts w:ascii="Cambria Math" w:hAnsi="Cambria Math"/>
                        <w:sz w:val="18"/>
                        <w:szCs w:val="18"/>
                      </w:rPr>
                      <m:t>A</m:t>
                    </m:r>
                  </m:e>
                  <m:sub>
                    <m:r>
                      <w:rPr>
                        <w:rFonts w:ascii="Cambria Math" w:hAnsi="Cambria Math"/>
                        <w:sz w:val="18"/>
                        <w:szCs w:val="18"/>
                      </w:rPr>
                      <m:t>E</m:t>
                    </m:r>
                    <m:r>
                      <m:rPr>
                        <m:sty m:val="p"/>
                      </m:rPr>
                      <w:rPr>
                        <w:rFonts w:ascii="Cambria Math" w:hAnsi="Cambria Math"/>
                        <w:sz w:val="18"/>
                        <w:szCs w:val="18"/>
                      </w:rPr>
                      <m:t>,</m:t>
                    </m:r>
                    <m:r>
                      <w:rPr>
                        <w:rFonts w:ascii="Cambria Math" w:hAnsi="Cambria Math"/>
                        <w:sz w:val="18"/>
                        <w:szCs w:val="18"/>
                      </w:rPr>
                      <m:t>H</m:t>
                    </m:r>
                  </m:sub>
                </m:sSub>
                <m:r>
                  <m:rPr>
                    <m:sty m:val="p"/>
                  </m:rPr>
                  <w:rPr>
                    <w:rFonts w:ascii="Cambria Math" w:hAnsi="Cambria Math"/>
                    <w:sz w:val="18"/>
                    <w:szCs w:val="18"/>
                  </w:rPr>
                  <m:t>(</m:t>
                </m:r>
                <m:sSup>
                  <m:sSupPr>
                    <m:ctrlPr>
                      <w:rPr>
                        <w:rFonts w:ascii="Cambria Math" w:hAnsi="Cambria Math"/>
                        <w:sz w:val="18"/>
                        <w:szCs w:val="18"/>
                      </w:rPr>
                    </m:ctrlPr>
                  </m:sSupPr>
                  <m:e>
                    <m:r>
                      <w:rPr>
                        <w:rFonts w:ascii="Cambria Math" w:hAnsi="Cambria Math"/>
                        <w:sz w:val="18"/>
                        <w:szCs w:val="18"/>
                      </w:rPr>
                      <m:t>ϕ</m:t>
                    </m:r>
                  </m:e>
                  <m:sup>
                    <m:r>
                      <m:rPr>
                        <m:sty m:val="p"/>
                      </m:rPr>
                      <w:rPr>
                        <w:rFonts w:ascii="Cambria Math" w:hAnsi="Cambria Math" w:hint="eastAsia"/>
                        <w:sz w:val="18"/>
                        <w:szCs w:val="18"/>
                      </w:rPr>
                      <m:t>″</m:t>
                    </m:r>
                  </m:sup>
                </m:sSup>
                <m:r>
                  <m:rPr>
                    <m:sty m:val="p"/>
                  </m:rPr>
                  <w:rPr>
                    <w:rFonts w:ascii="Cambria Math" w:hAnsi="Cambria Math"/>
                    <w:sz w:val="18"/>
                    <w:szCs w:val="18"/>
                  </w:rPr>
                  <m:t>)=-</m:t>
                </m:r>
                <m:func>
                  <m:funcPr>
                    <m:ctrlPr>
                      <w:rPr>
                        <w:rFonts w:ascii="Cambria Math" w:hAnsi="Cambria Math"/>
                        <w:sz w:val="18"/>
                        <w:szCs w:val="18"/>
                      </w:rPr>
                    </m:ctrlPr>
                  </m:funcPr>
                  <m:fName>
                    <m:r>
                      <w:rPr>
                        <w:rFonts w:ascii="Cambria Math" w:hAnsi="Cambria Math"/>
                        <w:sz w:val="18"/>
                        <w:szCs w:val="18"/>
                      </w:rPr>
                      <m:t>min</m:t>
                    </m:r>
                  </m:fName>
                  <m:e>
                    <m:d>
                      <m:dPr>
                        <m:begChr m:val="{"/>
                        <m:endChr m:val="}"/>
                        <m:ctrlPr>
                          <w:rPr>
                            <w:rFonts w:ascii="Cambria Math" w:hAnsi="Cambria Math"/>
                            <w:sz w:val="18"/>
                            <w:szCs w:val="18"/>
                          </w:rPr>
                        </m:ctrlPr>
                      </m:dPr>
                      <m:e>
                        <m:r>
                          <m:rPr>
                            <m:sty m:val="p"/>
                          </m:rPr>
                          <w:rPr>
                            <w:rFonts w:ascii="Cambria Math" w:hAnsi="Cambria Math"/>
                            <w:sz w:val="18"/>
                            <w:szCs w:val="18"/>
                          </w:rPr>
                          <m:t>12</m:t>
                        </m:r>
                        <m:sSup>
                          <m:sSupPr>
                            <m:ctrlPr>
                              <w:rPr>
                                <w:rFonts w:ascii="Cambria Math" w:hAnsi="Cambria Math"/>
                                <w:sz w:val="18"/>
                                <w:szCs w:val="18"/>
                              </w:rPr>
                            </m:ctrlPr>
                          </m:sSupPr>
                          <m:e>
                            <m:d>
                              <m:dPr>
                                <m:ctrlPr>
                                  <w:rPr>
                                    <w:rFonts w:ascii="Cambria Math" w:hAnsi="Cambria Math"/>
                                    <w:sz w:val="18"/>
                                    <w:szCs w:val="18"/>
                                  </w:rPr>
                                </m:ctrlPr>
                              </m:dPr>
                              <m:e>
                                <m:f>
                                  <m:fPr>
                                    <m:ctrlPr>
                                      <w:rPr>
                                        <w:rFonts w:ascii="Cambria Math" w:hAnsi="Cambria Math"/>
                                        <w:sz w:val="18"/>
                                        <w:szCs w:val="18"/>
                                      </w:rPr>
                                    </m:ctrlPr>
                                  </m:fPr>
                                  <m:num>
                                    <m:sSup>
                                      <m:sSupPr>
                                        <m:ctrlPr>
                                          <w:rPr>
                                            <w:rFonts w:ascii="Cambria Math" w:hAnsi="Cambria Math"/>
                                            <w:sz w:val="18"/>
                                            <w:szCs w:val="18"/>
                                          </w:rPr>
                                        </m:ctrlPr>
                                      </m:sSupPr>
                                      <m:e>
                                        <m:r>
                                          <w:rPr>
                                            <w:rFonts w:ascii="Cambria Math" w:hAnsi="Cambria Math"/>
                                            <w:sz w:val="18"/>
                                            <w:szCs w:val="18"/>
                                          </w:rPr>
                                          <m:t>ϕ</m:t>
                                        </m:r>
                                      </m:e>
                                      <m:sup>
                                        <m:r>
                                          <m:rPr>
                                            <m:sty m:val="p"/>
                                          </m:rPr>
                                          <w:rPr>
                                            <w:rFonts w:ascii="Cambria Math" w:hAnsi="Cambria Math" w:hint="eastAsia"/>
                                            <w:sz w:val="18"/>
                                            <w:szCs w:val="18"/>
                                          </w:rPr>
                                          <m:t>″</m:t>
                                        </m:r>
                                      </m:sup>
                                    </m:sSup>
                                  </m:num>
                                  <m:den>
                                    <m:sSub>
                                      <m:sSubPr>
                                        <m:ctrlPr>
                                          <w:rPr>
                                            <w:rFonts w:ascii="Cambria Math" w:hAnsi="Cambria Math"/>
                                            <w:sz w:val="18"/>
                                            <w:szCs w:val="18"/>
                                          </w:rPr>
                                        </m:ctrlPr>
                                      </m:sSubPr>
                                      <m:e>
                                        <m:r>
                                          <w:rPr>
                                            <w:rFonts w:ascii="Cambria Math" w:hAnsi="Cambria Math"/>
                                            <w:sz w:val="18"/>
                                            <w:szCs w:val="18"/>
                                          </w:rPr>
                                          <m:t>ϕ</m:t>
                                        </m:r>
                                      </m:e>
                                      <m:sub>
                                        <m:r>
                                          <m:rPr>
                                            <m:nor/>
                                          </m:rPr>
                                          <w:rPr>
                                            <w:sz w:val="18"/>
                                            <w:szCs w:val="18"/>
                                          </w:rPr>
                                          <m:t>3dB</m:t>
                                        </m:r>
                                      </m:sub>
                                    </m:sSub>
                                  </m:den>
                                </m:f>
                              </m:e>
                            </m:d>
                          </m:e>
                          <m:sup>
                            <m:r>
                              <m:rPr>
                                <m:sty m:val="p"/>
                              </m:rPr>
                              <w:rPr>
                                <w:rFonts w:ascii="Cambria Math" w:hAnsi="Cambria Math"/>
                                <w:sz w:val="18"/>
                                <w:szCs w:val="18"/>
                              </w:rPr>
                              <m:t>2</m:t>
                            </m:r>
                          </m:sup>
                        </m:sSup>
                        <m:r>
                          <m:rPr>
                            <m:sty m:val="p"/>
                          </m:rPr>
                          <w:rPr>
                            <w:rFonts w:ascii="Cambria Math" w:hAnsi="Cambria Math"/>
                            <w:sz w:val="18"/>
                            <w:szCs w:val="18"/>
                          </w:rPr>
                          <m:t>,</m:t>
                        </m:r>
                        <m:sSub>
                          <m:sSubPr>
                            <m:ctrlPr>
                              <w:rPr>
                                <w:rFonts w:ascii="Cambria Math" w:hAnsi="Cambria Math"/>
                                <w:sz w:val="18"/>
                                <w:szCs w:val="18"/>
                              </w:rPr>
                            </m:ctrlPr>
                          </m:sSubPr>
                          <m:e>
                            <m:r>
                              <w:rPr>
                                <w:rFonts w:ascii="Cambria Math" w:hAnsi="Cambria Math"/>
                                <w:sz w:val="18"/>
                                <w:szCs w:val="18"/>
                              </w:rPr>
                              <m:t>A</m:t>
                            </m:r>
                          </m:e>
                          <m:sub>
                            <m:r>
                              <w:rPr>
                                <w:rFonts w:ascii="Cambria Math" w:hAnsi="Cambria Math"/>
                                <w:sz w:val="18"/>
                                <w:szCs w:val="18"/>
                              </w:rPr>
                              <m:t>m</m:t>
                            </m:r>
                          </m:sub>
                        </m:sSub>
                      </m:e>
                    </m:d>
                  </m:e>
                </m:func>
                <m:r>
                  <m:rPr>
                    <m:sty m:val="p"/>
                  </m:rPr>
                  <w:rPr>
                    <w:rFonts w:ascii="Cambria Math" w:hAnsi="Cambria Math"/>
                    <w:sz w:val="18"/>
                    <w:szCs w:val="18"/>
                  </w:rPr>
                  <m:t>,</m:t>
                </m:r>
                <m:sSub>
                  <m:sSubPr>
                    <m:ctrlPr>
                      <w:rPr>
                        <w:rFonts w:ascii="Cambria Math" w:hAnsi="Cambria Math"/>
                        <w:sz w:val="18"/>
                        <w:szCs w:val="18"/>
                      </w:rPr>
                    </m:ctrlPr>
                  </m:sSubPr>
                  <m:e>
                    <m:r>
                      <w:rPr>
                        <w:rFonts w:ascii="Cambria Math" w:hAnsi="Cambria Math"/>
                        <w:sz w:val="18"/>
                        <w:szCs w:val="18"/>
                      </w:rPr>
                      <m:t>ϕ</m:t>
                    </m:r>
                  </m:e>
                  <m:sub>
                    <m:r>
                      <m:rPr>
                        <m:nor/>
                      </m:rPr>
                      <w:rPr>
                        <w:sz w:val="18"/>
                        <w:szCs w:val="18"/>
                      </w:rPr>
                      <m:t>3dB</m:t>
                    </m:r>
                  </m:sub>
                </m:sSub>
                <m:r>
                  <m:rPr>
                    <m:sty m:val="p"/>
                  </m:rPr>
                  <w:rPr>
                    <w:rFonts w:ascii="Cambria Math" w:hAnsi="Cambria Math"/>
                    <w:sz w:val="18"/>
                    <w:szCs w:val="18"/>
                  </w:rPr>
                  <m:t>=90°,</m:t>
                </m:r>
                <m:sSub>
                  <m:sSubPr>
                    <m:ctrlPr>
                      <w:rPr>
                        <w:rFonts w:ascii="Cambria Math" w:hAnsi="Cambria Math"/>
                        <w:sz w:val="18"/>
                        <w:szCs w:val="18"/>
                      </w:rPr>
                    </m:ctrlPr>
                  </m:sSubPr>
                  <m:e>
                    <m:r>
                      <w:rPr>
                        <w:rFonts w:ascii="Cambria Math" w:hAnsi="Cambria Math"/>
                        <w:sz w:val="18"/>
                        <w:szCs w:val="18"/>
                      </w:rPr>
                      <m:t>A</m:t>
                    </m:r>
                  </m:e>
                  <m:sub>
                    <m:r>
                      <w:rPr>
                        <w:rFonts w:ascii="Cambria Math" w:hAnsi="Cambria Math"/>
                        <w:sz w:val="18"/>
                        <w:szCs w:val="18"/>
                      </w:rPr>
                      <m:t>m</m:t>
                    </m:r>
                  </m:sub>
                </m:sSub>
                <m:r>
                  <m:rPr>
                    <m:sty m:val="p"/>
                  </m:rPr>
                  <w:rPr>
                    <w:rFonts w:ascii="Cambria Math" w:hAnsi="Cambria Math"/>
                    <w:sz w:val="18"/>
                    <w:szCs w:val="18"/>
                  </w:rPr>
                  <m:t>=25</m:t>
                </m:r>
                <m:r>
                  <m:rPr>
                    <m:nor/>
                  </m:rPr>
                  <w:rPr>
                    <w:sz w:val="18"/>
                    <w:szCs w:val="18"/>
                  </w:rPr>
                  <m:t>dB</m:t>
                </m:r>
              </m:oMath>
            </m:oMathPara>
          </w:p>
        </w:tc>
      </w:tr>
      <w:tr w:rsidR="009D4E2A" w:rsidRPr="00D3624D" w14:paraId="6DD1C0D1" w14:textId="77777777" w:rsidTr="001D5D8B">
        <w:trPr>
          <w:cantSplit/>
          <w:trHeight w:val="378"/>
        </w:trPr>
        <w:tc>
          <w:tcPr>
            <w:tcW w:w="2290" w:type="dxa"/>
            <w:shd w:val="clear" w:color="auto" w:fill="auto"/>
            <w:vAlign w:val="center"/>
          </w:tcPr>
          <w:p w14:paraId="7F97C310" w14:textId="77777777" w:rsidR="009D4E2A" w:rsidRPr="00D3624D" w:rsidRDefault="009D4E2A" w:rsidP="002D0C31">
            <w:pPr>
              <w:rPr>
                <w:b/>
                <w:bCs/>
                <w:sz w:val="18"/>
                <w:szCs w:val="18"/>
              </w:rPr>
            </w:pPr>
            <w:r w:rsidRPr="00D3624D">
              <w:rPr>
                <w:b/>
                <w:bCs/>
                <w:sz w:val="18"/>
                <w:szCs w:val="18"/>
              </w:rPr>
              <w:t>Combining method for 3D antenna element pattern (dB)</w:t>
            </w:r>
          </w:p>
        </w:tc>
        <w:tc>
          <w:tcPr>
            <w:tcW w:w="7344" w:type="dxa"/>
            <w:shd w:val="clear" w:color="auto" w:fill="auto"/>
            <w:vAlign w:val="center"/>
          </w:tcPr>
          <w:p w14:paraId="7C2335BE" w14:textId="77777777" w:rsidR="009D4E2A" w:rsidRPr="00D3624D" w:rsidRDefault="000D63C7" w:rsidP="002D0C31">
            <w:pPr>
              <w:rPr>
                <w:sz w:val="18"/>
                <w:szCs w:val="18"/>
              </w:rPr>
            </w:pPr>
            <m:oMathPara>
              <m:oMathParaPr>
                <m:jc m:val="left"/>
              </m:oMathParaPr>
              <m:oMath>
                <m:sSup>
                  <m:sSupPr>
                    <m:ctrlPr>
                      <w:rPr>
                        <w:rFonts w:ascii="Cambria Math" w:hAnsi="Cambria Math"/>
                        <w:i/>
                        <w:sz w:val="18"/>
                        <w:szCs w:val="18"/>
                      </w:rPr>
                    </m:ctrlPr>
                  </m:sSupPr>
                  <m:e>
                    <m:r>
                      <w:rPr>
                        <w:rFonts w:ascii="Cambria Math" w:hAnsi="Cambria Math"/>
                        <w:sz w:val="18"/>
                        <w:szCs w:val="18"/>
                      </w:rPr>
                      <m:t>A</m:t>
                    </m:r>
                  </m:e>
                  <m:sup>
                    <m:r>
                      <w:rPr>
                        <w:rFonts w:ascii="Cambria Math" w:hAnsi="Cambria Math" w:hint="eastAsia"/>
                        <w:sz w:val="18"/>
                        <w:szCs w:val="18"/>
                      </w:rPr>
                      <m:t>″</m:t>
                    </m:r>
                  </m:sup>
                </m:sSup>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θ</m:t>
                    </m:r>
                  </m:e>
                  <m:sup>
                    <m:r>
                      <w:rPr>
                        <w:rFonts w:ascii="Cambria Math" w:hAnsi="Cambria Math" w:hint="eastAsia"/>
                        <w:sz w:val="18"/>
                        <w:szCs w:val="18"/>
                      </w:rPr>
                      <m:t>″</m:t>
                    </m:r>
                  </m:sup>
                </m:sSup>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ϕ</m:t>
                    </m:r>
                  </m:e>
                  <m:sup>
                    <m:r>
                      <w:rPr>
                        <w:rFonts w:ascii="Cambria Math" w:hAnsi="Cambria Math" w:hint="eastAsia"/>
                        <w:sz w:val="18"/>
                        <w:szCs w:val="18"/>
                      </w:rPr>
                      <m:t>″</m:t>
                    </m:r>
                  </m:sup>
                </m:sSup>
                <m:r>
                  <w:rPr>
                    <w:rFonts w:ascii="Cambria Math" w:hAnsi="Cambria Math"/>
                    <w:sz w:val="18"/>
                    <w:szCs w:val="18"/>
                  </w:rPr>
                  <m:t>)=-</m:t>
                </m:r>
                <m:func>
                  <m:funcPr>
                    <m:ctrlPr>
                      <w:rPr>
                        <w:rFonts w:ascii="Cambria Math" w:hAnsi="Cambria Math"/>
                        <w:i/>
                        <w:sz w:val="18"/>
                        <w:szCs w:val="18"/>
                      </w:rPr>
                    </m:ctrlPr>
                  </m:funcPr>
                  <m:fName>
                    <m:r>
                      <w:rPr>
                        <w:rFonts w:ascii="Cambria Math" w:hAnsi="Cambria Math"/>
                        <w:sz w:val="18"/>
                        <w:szCs w:val="18"/>
                      </w:rPr>
                      <m:t>min</m:t>
                    </m:r>
                  </m:fName>
                  <m:e>
                    <m:d>
                      <m:dPr>
                        <m:begChr m:val="{"/>
                        <m:endChr m:val="}"/>
                        <m:ctrlPr>
                          <w:rPr>
                            <w:rFonts w:ascii="Cambria Math" w:hAnsi="Cambria Math"/>
                            <w:i/>
                            <w:sz w:val="18"/>
                            <w:szCs w:val="18"/>
                          </w:rPr>
                        </m:ctrlPr>
                      </m:dPr>
                      <m:e>
                        <m:r>
                          <w:rPr>
                            <w:rFonts w:ascii="Cambria Math" w:hAnsi="Cambria Math"/>
                            <w:sz w:val="18"/>
                            <w:szCs w:val="18"/>
                          </w:rPr>
                          <m:t>-</m:t>
                        </m:r>
                        <m:d>
                          <m:dPr>
                            <m:begChr m:val="["/>
                            <m:endChr m:val="]"/>
                            <m:ctrlPr>
                              <w:rPr>
                                <w:rFonts w:ascii="Cambria Math" w:hAnsi="Cambria Math"/>
                                <w:i/>
                                <w:sz w:val="18"/>
                                <w:szCs w:val="18"/>
                              </w:rPr>
                            </m:ctrlPr>
                          </m:dPr>
                          <m:e>
                            <m:sSub>
                              <m:sSubPr>
                                <m:ctrlPr>
                                  <w:rPr>
                                    <w:rFonts w:ascii="Cambria Math" w:hAnsi="Cambria Math"/>
                                    <w:i/>
                                    <w:sz w:val="18"/>
                                    <w:szCs w:val="18"/>
                                  </w:rPr>
                                </m:ctrlPr>
                              </m:sSubPr>
                              <m:e>
                                <m:r>
                                  <w:rPr>
                                    <w:rFonts w:ascii="Cambria Math" w:hAnsi="Cambria Math"/>
                                    <w:sz w:val="18"/>
                                    <w:szCs w:val="18"/>
                                  </w:rPr>
                                  <m:t>A</m:t>
                                </m:r>
                              </m:e>
                              <m:sub>
                                <m:r>
                                  <w:rPr>
                                    <w:rFonts w:ascii="Cambria Math" w:hAnsi="Cambria Math"/>
                                    <w:sz w:val="18"/>
                                    <w:szCs w:val="18"/>
                                  </w:rPr>
                                  <m:t>E,V</m:t>
                                </m:r>
                              </m:sub>
                            </m:sSub>
                            <m:d>
                              <m:dPr>
                                <m:ctrlPr>
                                  <w:rPr>
                                    <w:rFonts w:ascii="Cambria Math" w:hAnsi="Cambria Math"/>
                                    <w:i/>
                                    <w:sz w:val="18"/>
                                    <w:szCs w:val="18"/>
                                  </w:rPr>
                                </m:ctrlPr>
                              </m:dPr>
                              <m:e>
                                <m:sSup>
                                  <m:sSupPr>
                                    <m:ctrlPr>
                                      <w:rPr>
                                        <w:rFonts w:ascii="Cambria Math" w:hAnsi="Cambria Math"/>
                                        <w:i/>
                                        <w:sz w:val="18"/>
                                        <w:szCs w:val="18"/>
                                      </w:rPr>
                                    </m:ctrlPr>
                                  </m:sSupPr>
                                  <m:e>
                                    <m:r>
                                      <w:rPr>
                                        <w:rFonts w:ascii="Cambria Math" w:hAnsi="Cambria Math"/>
                                        <w:sz w:val="18"/>
                                        <w:szCs w:val="18"/>
                                      </w:rPr>
                                      <m:t>θ</m:t>
                                    </m:r>
                                  </m:e>
                                  <m:sup>
                                    <m:r>
                                      <w:rPr>
                                        <w:rFonts w:ascii="Cambria Math" w:hAnsi="Cambria Math" w:hint="eastAsia"/>
                                        <w:sz w:val="18"/>
                                        <w:szCs w:val="18"/>
                                      </w:rPr>
                                      <m:t>″</m:t>
                                    </m:r>
                                  </m:sup>
                                </m:sSup>
                              </m:e>
                            </m:d>
                            <m:r>
                              <w:rPr>
                                <w:rFonts w:ascii="Cambria Math" w:hAnsi="Cambria Math"/>
                                <w:sz w:val="18"/>
                                <w:szCs w:val="18"/>
                              </w:rPr>
                              <m:t>+</m:t>
                            </m:r>
                            <m:sSub>
                              <m:sSubPr>
                                <m:ctrlPr>
                                  <w:rPr>
                                    <w:rFonts w:ascii="Cambria Math" w:hAnsi="Cambria Math"/>
                                    <w:i/>
                                    <w:sz w:val="18"/>
                                    <w:szCs w:val="18"/>
                                  </w:rPr>
                                </m:ctrlPr>
                              </m:sSubPr>
                              <m:e>
                                <m:r>
                                  <w:rPr>
                                    <w:rFonts w:ascii="Cambria Math" w:hAnsi="Cambria Math"/>
                                    <w:sz w:val="18"/>
                                    <w:szCs w:val="18"/>
                                  </w:rPr>
                                  <m:t>A</m:t>
                                </m:r>
                              </m:e>
                              <m:sub>
                                <m:r>
                                  <w:rPr>
                                    <w:rFonts w:ascii="Cambria Math" w:hAnsi="Cambria Math"/>
                                    <w:sz w:val="18"/>
                                    <w:szCs w:val="18"/>
                                  </w:rPr>
                                  <m:t>E,H</m:t>
                                </m:r>
                              </m:sub>
                            </m:sSub>
                            <m:d>
                              <m:dPr>
                                <m:ctrlPr>
                                  <w:rPr>
                                    <w:rFonts w:ascii="Cambria Math" w:hAnsi="Cambria Math"/>
                                    <w:i/>
                                    <w:sz w:val="18"/>
                                    <w:szCs w:val="18"/>
                                  </w:rPr>
                                </m:ctrlPr>
                              </m:dPr>
                              <m:e>
                                <m:sSup>
                                  <m:sSupPr>
                                    <m:ctrlPr>
                                      <w:rPr>
                                        <w:rFonts w:ascii="Cambria Math" w:hAnsi="Cambria Math"/>
                                        <w:i/>
                                        <w:sz w:val="18"/>
                                        <w:szCs w:val="18"/>
                                      </w:rPr>
                                    </m:ctrlPr>
                                  </m:sSupPr>
                                  <m:e>
                                    <m:r>
                                      <w:rPr>
                                        <w:rFonts w:ascii="Cambria Math" w:hAnsi="Cambria Math"/>
                                        <w:sz w:val="18"/>
                                        <w:szCs w:val="18"/>
                                      </w:rPr>
                                      <m:t>ϕ</m:t>
                                    </m:r>
                                  </m:e>
                                  <m:sup>
                                    <m:r>
                                      <w:rPr>
                                        <w:rFonts w:ascii="Cambria Math" w:hAnsi="Cambria Math" w:hint="eastAsia"/>
                                        <w:sz w:val="18"/>
                                        <w:szCs w:val="18"/>
                                      </w:rPr>
                                      <m:t>″</m:t>
                                    </m:r>
                                  </m:sup>
                                </m:sSup>
                              </m:e>
                            </m:d>
                          </m:e>
                        </m:d>
                        <m:r>
                          <w:rPr>
                            <w:rFonts w:ascii="Cambria Math" w:hAnsi="Cambria Math"/>
                            <w:sz w:val="18"/>
                            <w:szCs w:val="18"/>
                          </w:rPr>
                          <m:t>,</m:t>
                        </m:r>
                        <m:sSub>
                          <m:sSubPr>
                            <m:ctrlPr>
                              <w:rPr>
                                <w:rFonts w:ascii="Cambria Math" w:hAnsi="Cambria Math"/>
                                <w:i/>
                                <w:sz w:val="18"/>
                                <w:szCs w:val="18"/>
                              </w:rPr>
                            </m:ctrlPr>
                          </m:sSubPr>
                          <m:e>
                            <m:r>
                              <w:rPr>
                                <w:rFonts w:ascii="Cambria Math" w:hAnsi="Cambria Math"/>
                                <w:sz w:val="18"/>
                                <w:szCs w:val="18"/>
                              </w:rPr>
                              <m:t>A</m:t>
                            </m:r>
                          </m:e>
                          <m:sub>
                            <m:r>
                              <w:rPr>
                                <w:rFonts w:ascii="Cambria Math" w:hAnsi="Cambria Math"/>
                                <w:sz w:val="18"/>
                                <w:szCs w:val="18"/>
                              </w:rPr>
                              <m:t>m</m:t>
                            </m:r>
                          </m:sub>
                        </m:sSub>
                      </m:e>
                    </m:d>
                  </m:e>
                </m:func>
              </m:oMath>
            </m:oMathPara>
          </w:p>
        </w:tc>
      </w:tr>
      <w:tr w:rsidR="009D4E2A" w:rsidRPr="00D3624D" w14:paraId="1B160A57" w14:textId="77777777" w:rsidTr="001D5D8B">
        <w:trPr>
          <w:cantSplit/>
          <w:trHeight w:val="391"/>
        </w:trPr>
        <w:tc>
          <w:tcPr>
            <w:tcW w:w="2290" w:type="dxa"/>
            <w:shd w:val="clear" w:color="auto" w:fill="auto"/>
            <w:vAlign w:val="center"/>
          </w:tcPr>
          <w:p w14:paraId="22DF0970" w14:textId="77777777" w:rsidR="009D4E2A" w:rsidRPr="00D3624D" w:rsidRDefault="009D4E2A" w:rsidP="002D0C31">
            <w:pPr>
              <w:rPr>
                <w:b/>
                <w:bCs/>
                <w:sz w:val="18"/>
                <w:szCs w:val="18"/>
              </w:rPr>
            </w:pPr>
            <w:r w:rsidRPr="00D3624D">
              <w:rPr>
                <w:b/>
                <w:bCs/>
                <w:sz w:val="18"/>
                <w:szCs w:val="18"/>
              </w:rPr>
              <w:t>Maximum directional gain of an antenna element GE,max</w:t>
            </w:r>
          </w:p>
        </w:tc>
        <w:tc>
          <w:tcPr>
            <w:tcW w:w="7344" w:type="dxa"/>
            <w:shd w:val="clear" w:color="auto" w:fill="auto"/>
            <w:vAlign w:val="center"/>
          </w:tcPr>
          <w:p w14:paraId="6179DCBC" w14:textId="31C4720C" w:rsidR="009D4E2A" w:rsidRPr="00D3624D" w:rsidRDefault="00572E5E" w:rsidP="002D0C31">
            <w:pPr>
              <w:rPr>
                <w:sz w:val="18"/>
                <w:szCs w:val="18"/>
              </w:rPr>
            </w:pPr>
            <w:r w:rsidRPr="00D3624D">
              <w:rPr>
                <w:sz w:val="18"/>
                <w:szCs w:val="18"/>
              </w:rPr>
              <w:t>5</w:t>
            </w:r>
            <w:r w:rsidR="009D4E2A" w:rsidRPr="00D3624D">
              <w:rPr>
                <w:sz w:val="18"/>
                <w:szCs w:val="18"/>
              </w:rPr>
              <w:t xml:space="preserve"> dBi </w:t>
            </w:r>
          </w:p>
        </w:tc>
      </w:tr>
    </w:tbl>
    <w:p w14:paraId="3E61F0B4" w14:textId="08DFE392" w:rsidR="00E37B1C" w:rsidRPr="00D3624D" w:rsidRDefault="00E37B1C" w:rsidP="00E37B1C">
      <w:pPr>
        <w:rPr>
          <w:rFonts w:eastAsiaTheme="minorEastAsia"/>
        </w:rPr>
      </w:pPr>
    </w:p>
    <w:p w14:paraId="761FAE36" w14:textId="70F888EB" w:rsidR="00FA6B0A" w:rsidRPr="00D3624D" w:rsidRDefault="00FA6B0A" w:rsidP="00FA6B0A">
      <w:pPr>
        <w:pStyle w:val="21"/>
        <w:rPr>
          <w:rFonts w:eastAsiaTheme="minorEastAsia"/>
        </w:rPr>
      </w:pPr>
      <w:r w:rsidRPr="00D3624D">
        <w:rPr>
          <w:rFonts w:eastAsiaTheme="minorEastAsia" w:hint="eastAsia"/>
        </w:rPr>
        <w:t>L</w:t>
      </w:r>
      <w:r w:rsidRPr="00D3624D">
        <w:rPr>
          <w:rFonts w:eastAsiaTheme="minorEastAsia"/>
        </w:rPr>
        <w:t>ink budget analysis</w:t>
      </w:r>
    </w:p>
    <w:p w14:paraId="3029E440" w14:textId="2B9C4CEB" w:rsidR="00AF1696" w:rsidRPr="00D3624D" w:rsidRDefault="00AF1696" w:rsidP="00863261">
      <w:pPr>
        <w:jc w:val="center"/>
      </w:pPr>
      <w:r w:rsidRPr="00D3624D">
        <w:t xml:space="preserve">Table </w:t>
      </w:r>
      <w:r w:rsidR="000D63C7">
        <w:fldChar w:fldCharType="begin"/>
      </w:r>
      <w:r w:rsidR="000D63C7">
        <w:instrText xml:space="preserve"> SEQ Table \* ARABIC </w:instrText>
      </w:r>
      <w:r w:rsidR="000D63C7">
        <w:fldChar w:fldCharType="separate"/>
      </w:r>
      <w:r w:rsidR="00826506">
        <w:rPr>
          <w:noProof/>
        </w:rPr>
        <w:t>8</w:t>
      </w:r>
      <w:r w:rsidR="000D63C7">
        <w:rPr>
          <w:noProof/>
        </w:rPr>
        <w:fldChar w:fldCharType="end"/>
      </w:r>
      <w:r w:rsidRPr="00D3624D">
        <w:t xml:space="preserve"> </w:t>
      </w:r>
      <w:r w:rsidR="00863261" w:rsidRPr="00D3624D">
        <w:t>L</w:t>
      </w:r>
      <w:r w:rsidRPr="00D3624D">
        <w:t>ink budget template</w:t>
      </w:r>
      <w:r w:rsidR="00C60A98" w:rsidRPr="00D3624D">
        <w:t>.</w:t>
      </w:r>
    </w:p>
    <w:tbl>
      <w:tblPr>
        <w:tblW w:w="5000" w:type="pct"/>
        <w:tblLook w:val="04A0" w:firstRow="1" w:lastRow="0" w:firstColumn="1" w:lastColumn="0" w:noHBand="0" w:noVBand="1"/>
      </w:tblPr>
      <w:tblGrid>
        <w:gridCol w:w="3540"/>
        <w:gridCol w:w="1225"/>
        <w:gridCol w:w="1053"/>
        <w:gridCol w:w="1234"/>
        <w:gridCol w:w="1334"/>
        <w:gridCol w:w="1242"/>
      </w:tblGrid>
      <w:tr w:rsidR="00FC0320" w:rsidRPr="00D3624D" w14:paraId="710058C2" w14:textId="77777777" w:rsidTr="000D63C7">
        <w:trPr>
          <w:trHeight w:val="20"/>
        </w:trPr>
        <w:tc>
          <w:tcPr>
            <w:tcW w:w="2474" w:type="pct"/>
            <w:gridSpan w:val="2"/>
            <w:tcBorders>
              <w:top w:val="single" w:sz="4" w:space="0" w:color="auto"/>
              <w:left w:val="single" w:sz="4" w:space="0" w:color="auto"/>
              <w:bottom w:val="single" w:sz="4" w:space="0" w:color="auto"/>
              <w:right w:val="single" w:sz="4" w:space="0" w:color="auto"/>
            </w:tcBorders>
            <w:shd w:val="clear" w:color="auto" w:fill="D9E2F3"/>
            <w:vAlign w:val="center"/>
          </w:tcPr>
          <w:p w14:paraId="25D2AE2F" w14:textId="77777777" w:rsidR="00FC0320" w:rsidRPr="00D3624D" w:rsidRDefault="00FC0320" w:rsidP="006C2A40">
            <w:pPr>
              <w:rPr>
                <w:rFonts w:ascii="Cambria" w:eastAsia="等线" w:hAnsi="Cambria" w:cs="Courier New"/>
                <w:b/>
                <w:bCs/>
                <w:color w:val="000000"/>
                <w:sz w:val="18"/>
                <w:szCs w:val="18"/>
              </w:rPr>
            </w:pPr>
            <w:r w:rsidRPr="00D3624D">
              <w:rPr>
                <w:rFonts w:ascii="Cambria" w:eastAsia="等线" w:hAnsi="Cambria" w:cs="Courier New"/>
                <w:b/>
                <w:bCs/>
                <w:color w:val="000000"/>
                <w:sz w:val="18"/>
                <w:szCs w:val="18"/>
              </w:rPr>
              <w:t>System configuration</w:t>
            </w:r>
          </w:p>
        </w:tc>
        <w:tc>
          <w:tcPr>
            <w:tcW w:w="2526" w:type="pct"/>
            <w:gridSpan w:val="4"/>
            <w:tcBorders>
              <w:top w:val="single" w:sz="4" w:space="0" w:color="auto"/>
              <w:left w:val="nil"/>
              <w:bottom w:val="single" w:sz="4" w:space="0" w:color="auto"/>
              <w:right w:val="single" w:sz="4" w:space="0" w:color="auto"/>
            </w:tcBorders>
            <w:vAlign w:val="center"/>
          </w:tcPr>
          <w:p w14:paraId="1E710603" w14:textId="47EA3717" w:rsidR="00FC0320" w:rsidRPr="00D3624D" w:rsidRDefault="00FC0320" w:rsidP="006C2A40">
            <w:pPr>
              <w:rPr>
                <w:rFonts w:ascii="Cambria" w:eastAsia="等线" w:hAnsi="Cambria" w:cs="Courier New"/>
                <w:color w:val="000000"/>
                <w:sz w:val="18"/>
                <w:szCs w:val="18"/>
              </w:rPr>
            </w:pPr>
            <w:r w:rsidRPr="00D3624D">
              <w:rPr>
                <w:rFonts w:ascii="Cambria" w:eastAsia="等线" w:hAnsi="Cambria" w:cs="Courier New"/>
                <w:color w:val="000000"/>
                <w:sz w:val="18"/>
                <w:szCs w:val="18"/>
              </w:rPr>
              <w:t>PUSCH for O2I-UMa-FR1</w:t>
            </w:r>
          </w:p>
        </w:tc>
      </w:tr>
      <w:tr w:rsidR="00FC0320" w:rsidRPr="00D3624D" w14:paraId="6EB1D1CA" w14:textId="77777777" w:rsidTr="000D63C7">
        <w:trPr>
          <w:trHeight w:val="20"/>
        </w:trPr>
        <w:tc>
          <w:tcPr>
            <w:tcW w:w="2474" w:type="pct"/>
            <w:gridSpan w:val="2"/>
            <w:tcBorders>
              <w:top w:val="single" w:sz="4" w:space="0" w:color="auto"/>
              <w:left w:val="single" w:sz="4" w:space="0" w:color="auto"/>
              <w:bottom w:val="single" w:sz="4" w:space="0" w:color="auto"/>
              <w:right w:val="single" w:sz="4" w:space="0" w:color="auto"/>
            </w:tcBorders>
            <w:vAlign w:val="center"/>
          </w:tcPr>
          <w:p w14:paraId="355A091B" w14:textId="77777777" w:rsidR="00FC0320" w:rsidRPr="00D3624D" w:rsidRDefault="00FC0320" w:rsidP="006C2A40">
            <w:pPr>
              <w:rPr>
                <w:rFonts w:ascii="Cambria" w:eastAsia="等线" w:hAnsi="Cambria" w:cs="Courier New"/>
                <w:color w:val="000000"/>
                <w:sz w:val="18"/>
                <w:szCs w:val="18"/>
              </w:rPr>
            </w:pPr>
            <w:r w:rsidRPr="00D3624D">
              <w:rPr>
                <w:rFonts w:ascii="Cambria" w:eastAsia="等线" w:hAnsi="Cambria" w:cs="Courier New"/>
                <w:color w:val="000000"/>
                <w:sz w:val="18"/>
                <w:szCs w:val="18"/>
              </w:rPr>
              <w:t>Channel for evaluation</w:t>
            </w:r>
          </w:p>
        </w:tc>
        <w:tc>
          <w:tcPr>
            <w:tcW w:w="547" w:type="pct"/>
            <w:tcBorders>
              <w:top w:val="single" w:sz="4" w:space="0" w:color="auto"/>
              <w:left w:val="nil"/>
              <w:bottom w:val="single" w:sz="4" w:space="0" w:color="auto"/>
              <w:right w:val="single" w:sz="4" w:space="0" w:color="auto"/>
            </w:tcBorders>
            <w:vAlign w:val="center"/>
          </w:tcPr>
          <w:p w14:paraId="5A1C29BF" w14:textId="77777777" w:rsidR="00FC0320" w:rsidRPr="00D3624D" w:rsidRDefault="00FC0320" w:rsidP="006C2A40">
            <w:pPr>
              <w:rPr>
                <w:rFonts w:ascii="Cambria" w:eastAsia="等线" w:hAnsi="Cambria" w:cs="Courier New"/>
                <w:color w:val="000000"/>
                <w:sz w:val="18"/>
                <w:szCs w:val="18"/>
              </w:rPr>
            </w:pPr>
            <w:r w:rsidRPr="00D3624D">
              <w:rPr>
                <w:rFonts w:ascii="Cambria" w:eastAsia="等线" w:hAnsi="Cambria" w:cs="Courier New"/>
                <w:color w:val="000000"/>
                <w:sz w:val="18"/>
                <w:szCs w:val="18"/>
              </w:rPr>
              <w:t>Legacy TDD</w:t>
            </w:r>
          </w:p>
        </w:tc>
        <w:tc>
          <w:tcPr>
            <w:tcW w:w="641" w:type="pct"/>
            <w:tcBorders>
              <w:top w:val="single" w:sz="4" w:space="0" w:color="auto"/>
              <w:left w:val="nil"/>
              <w:bottom w:val="single" w:sz="4" w:space="0" w:color="auto"/>
              <w:right w:val="single" w:sz="4" w:space="0" w:color="auto"/>
            </w:tcBorders>
            <w:vAlign w:val="center"/>
          </w:tcPr>
          <w:p w14:paraId="057A7588" w14:textId="77777777" w:rsidR="00FC0320" w:rsidRPr="00D3624D" w:rsidRDefault="00FC0320" w:rsidP="006C2A40">
            <w:pPr>
              <w:rPr>
                <w:rFonts w:ascii="Cambria" w:eastAsia="等线" w:hAnsi="Cambria" w:cs="Courier New"/>
                <w:color w:val="000000"/>
                <w:sz w:val="18"/>
                <w:szCs w:val="18"/>
              </w:rPr>
            </w:pPr>
            <w:r w:rsidRPr="00D3624D">
              <w:rPr>
                <w:rFonts w:ascii="Cambria" w:eastAsia="等线" w:hAnsi="Cambria" w:cs="Courier New"/>
                <w:color w:val="000000"/>
                <w:sz w:val="18"/>
                <w:szCs w:val="18"/>
              </w:rPr>
              <w:t>SBFD for Low Load</w:t>
            </w:r>
          </w:p>
        </w:tc>
        <w:tc>
          <w:tcPr>
            <w:tcW w:w="693" w:type="pct"/>
            <w:tcBorders>
              <w:top w:val="single" w:sz="4" w:space="0" w:color="auto"/>
              <w:left w:val="nil"/>
              <w:bottom w:val="single" w:sz="4" w:space="0" w:color="auto"/>
              <w:right w:val="single" w:sz="4" w:space="0" w:color="auto"/>
            </w:tcBorders>
            <w:vAlign w:val="center"/>
          </w:tcPr>
          <w:p w14:paraId="45FBA086" w14:textId="77777777" w:rsidR="00FC0320" w:rsidRPr="00D3624D" w:rsidRDefault="00FC0320" w:rsidP="006C2A40">
            <w:pPr>
              <w:rPr>
                <w:rFonts w:ascii="Cambria" w:eastAsia="等线" w:hAnsi="Cambria" w:cs="Courier New"/>
                <w:color w:val="000000"/>
                <w:sz w:val="18"/>
                <w:szCs w:val="18"/>
              </w:rPr>
            </w:pPr>
            <w:r w:rsidRPr="00D3624D">
              <w:rPr>
                <w:rFonts w:ascii="Cambria" w:eastAsia="等线" w:hAnsi="Cambria" w:cs="Courier New"/>
                <w:color w:val="000000"/>
                <w:sz w:val="18"/>
                <w:szCs w:val="18"/>
              </w:rPr>
              <w:t>SBFD for Medium Load</w:t>
            </w:r>
          </w:p>
        </w:tc>
        <w:tc>
          <w:tcPr>
            <w:tcW w:w="646" w:type="pct"/>
            <w:tcBorders>
              <w:top w:val="single" w:sz="4" w:space="0" w:color="auto"/>
              <w:left w:val="nil"/>
              <w:bottom w:val="single" w:sz="4" w:space="0" w:color="auto"/>
              <w:right w:val="single" w:sz="4" w:space="0" w:color="auto"/>
            </w:tcBorders>
            <w:vAlign w:val="center"/>
          </w:tcPr>
          <w:p w14:paraId="6149FE68" w14:textId="77777777" w:rsidR="00FC0320" w:rsidRPr="00D3624D" w:rsidRDefault="00FC0320" w:rsidP="006C2A40">
            <w:pPr>
              <w:rPr>
                <w:rFonts w:ascii="Cambria" w:eastAsia="等线" w:hAnsi="Cambria" w:cs="Courier New"/>
                <w:color w:val="000000"/>
                <w:sz w:val="18"/>
                <w:szCs w:val="18"/>
              </w:rPr>
            </w:pPr>
            <w:r w:rsidRPr="00D3624D">
              <w:rPr>
                <w:rFonts w:ascii="Cambria" w:eastAsia="等线" w:hAnsi="Cambria" w:cs="Courier New"/>
                <w:color w:val="000000"/>
                <w:sz w:val="18"/>
                <w:szCs w:val="18"/>
              </w:rPr>
              <w:t>SBFD for High Load</w:t>
            </w:r>
          </w:p>
        </w:tc>
      </w:tr>
      <w:tr w:rsidR="00FC0320" w:rsidRPr="00D3624D" w14:paraId="4215DD96" w14:textId="77777777" w:rsidTr="000D63C7">
        <w:trPr>
          <w:trHeight w:val="20"/>
        </w:trPr>
        <w:tc>
          <w:tcPr>
            <w:tcW w:w="2474" w:type="pct"/>
            <w:gridSpan w:val="2"/>
            <w:tcBorders>
              <w:top w:val="single" w:sz="4" w:space="0" w:color="auto"/>
              <w:left w:val="single" w:sz="4" w:space="0" w:color="auto"/>
              <w:bottom w:val="single" w:sz="4" w:space="0" w:color="auto"/>
              <w:right w:val="single" w:sz="4" w:space="0" w:color="auto"/>
            </w:tcBorders>
            <w:vAlign w:val="center"/>
          </w:tcPr>
          <w:p w14:paraId="36CA35CF" w14:textId="77777777" w:rsidR="00FC0320" w:rsidRPr="00D3624D" w:rsidRDefault="00FC0320" w:rsidP="006C2A40">
            <w:pPr>
              <w:rPr>
                <w:rFonts w:ascii="Cambria" w:eastAsia="等线" w:hAnsi="Cambria" w:cs="Courier New"/>
                <w:color w:val="000000"/>
                <w:sz w:val="18"/>
                <w:szCs w:val="18"/>
              </w:rPr>
            </w:pPr>
            <w:r w:rsidRPr="00D3624D">
              <w:rPr>
                <w:rFonts w:ascii="Cambria" w:eastAsia="等线" w:hAnsi="Cambria" w:cs="Courier New"/>
                <w:color w:val="000000"/>
                <w:sz w:val="18"/>
                <w:szCs w:val="18"/>
              </w:rPr>
              <w:t>Scenarios and Carrier frequency (GHz)</w:t>
            </w:r>
          </w:p>
        </w:tc>
        <w:tc>
          <w:tcPr>
            <w:tcW w:w="547" w:type="pct"/>
            <w:tcBorders>
              <w:top w:val="single" w:sz="4" w:space="0" w:color="auto"/>
              <w:left w:val="nil"/>
              <w:bottom w:val="single" w:sz="4" w:space="0" w:color="auto"/>
              <w:right w:val="single" w:sz="4" w:space="0" w:color="auto"/>
            </w:tcBorders>
            <w:vAlign w:val="center"/>
          </w:tcPr>
          <w:p w14:paraId="067F10C2" w14:textId="77777777" w:rsidR="00FC0320" w:rsidRPr="00D3624D" w:rsidRDefault="00FC0320" w:rsidP="006C2A40">
            <w:pPr>
              <w:rPr>
                <w:rFonts w:ascii="Cambria" w:eastAsia="等线" w:hAnsi="Cambria" w:cs="Courier New"/>
                <w:color w:val="000000"/>
                <w:sz w:val="18"/>
                <w:szCs w:val="18"/>
              </w:rPr>
            </w:pPr>
            <w:r w:rsidRPr="00D3624D">
              <w:rPr>
                <w:rFonts w:ascii="Cambria" w:eastAsia="等线" w:hAnsi="Cambria" w:cs="Courier New"/>
                <w:color w:val="000000"/>
                <w:sz w:val="18"/>
                <w:szCs w:val="18"/>
              </w:rPr>
              <w:t>4</w:t>
            </w:r>
          </w:p>
        </w:tc>
        <w:tc>
          <w:tcPr>
            <w:tcW w:w="641" w:type="pct"/>
            <w:tcBorders>
              <w:top w:val="single" w:sz="4" w:space="0" w:color="auto"/>
              <w:left w:val="nil"/>
              <w:bottom w:val="single" w:sz="4" w:space="0" w:color="auto"/>
              <w:right w:val="single" w:sz="4" w:space="0" w:color="auto"/>
            </w:tcBorders>
            <w:vAlign w:val="center"/>
          </w:tcPr>
          <w:p w14:paraId="53B28BB0" w14:textId="77777777" w:rsidR="00FC0320" w:rsidRPr="00D3624D" w:rsidRDefault="00FC0320" w:rsidP="006C2A40">
            <w:pPr>
              <w:rPr>
                <w:rFonts w:ascii="Cambria" w:eastAsia="等线" w:hAnsi="Cambria" w:cs="Courier New"/>
                <w:color w:val="000000"/>
                <w:sz w:val="18"/>
                <w:szCs w:val="18"/>
              </w:rPr>
            </w:pPr>
            <w:r w:rsidRPr="00D3624D">
              <w:rPr>
                <w:rFonts w:ascii="Cambria" w:eastAsia="等线" w:hAnsi="Cambria" w:cs="Courier New"/>
                <w:color w:val="000000"/>
                <w:sz w:val="18"/>
                <w:szCs w:val="18"/>
              </w:rPr>
              <w:t>4</w:t>
            </w:r>
          </w:p>
        </w:tc>
        <w:tc>
          <w:tcPr>
            <w:tcW w:w="693" w:type="pct"/>
            <w:tcBorders>
              <w:top w:val="single" w:sz="4" w:space="0" w:color="auto"/>
              <w:left w:val="nil"/>
              <w:bottom w:val="single" w:sz="4" w:space="0" w:color="auto"/>
              <w:right w:val="single" w:sz="4" w:space="0" w:color="auto"/>
            </w:tcBorders>
            <w:vAlign w:val="center"/>
          </w:tcPr>
          <w:p w14:paraId="03A5B509" w14:textId="77777777" w:rsidR="00FC0320" w:rsidRPr="00D3624D" w:rsidRDefault="00FC0320" w:rsidP="006C2A40">
            <w:pPr>
              <w:rPr>
                <w:rFonts w:ascii="Cambria" w:eastAsia="等线" w:hAnsi="Cambria" w:cs="Courier New"/>
                <w:color w:val="000000"/>
                <w:sz w:val="18"/>
                <w:szCs w:val="18"/>
              </w:rPr>
            </w:pPr>
            <w:r w:rsidRPr="00D3624D">
              <w:rPr>
                <w:rFonts w:ascii="Cambria" w:eastAsia="等线" w:hAnsi="Cambria" w:cs="Courier New"/>
                <w:color w:val="000000"/>
                <w:sz w:val="18"/>
                <w:szCs w:val="18"/>
              </w:rPr>
              <w:t>4</w:t>
            </w:r>
          </w:p>
        </w:tc>
        <w:tc>
          <w:tcPr>
            <w:tcW w:w="646" w:type="pct"/>
            <w:tcBorders>
              <w:top w:val="single" w:sz="4" w:space="0" w:color="auto"/>
              <w:left w:val="nil"/>
              <w:bottom w:val="single" w:sz="4" w:space="0" w:color="auto"/>
              <w:right w:val="single" w:sz="4" w:space="0" w:color="auto"/>
            </w:tcBorders>
            <w:vAlign w:val="center"/>
          </w:tcPr>
          <w:p w14:paraId="071EC26F" w14:textId="77777777" w:rsidR="00FC0320" w:rsidRPr="00D3624D" w:rsidRDefault="00FC0320" w:rsidP="006C2A40">
            <w:pPr>
              <w:rPr>
                <w:rFonts w:ascii="Cambria" w:eastAsia="等线" w:hAnsi="Cambria" w:cs="Courier New"/>
                <w:color w:val="000000"/>
                <w:sz w:val="18"/>
                <w:szCs w:val="18"/>
              </w:rPr>
            </w:pPr>
            <w:r w:rsidRPr="00D3624D">
              <w:rPr>
                <w:rFonts w:ascii="Cambria" w:eastAsia="等线" w:hAnsi="Cambria" w:cs="Courier New"/>
                <w:color w:val="000000"/>
                <w:sz w:val="18"/>
                <w:szCs w:val="18"/>
              </w:rPr>
              <w:t>4</w:t>
            </w:r>
          </w:p>
        </w:tc>
      </w:tr>
      <w:tr w:rsidR="00FC0320" w:rsidRPr="00D3624D" w14:paraId="2138DF8F" w14:textId="77777777" w:rsidTr="000D63C7">
        <w:trPr>
          <w:trHeight w:val="20"/>
        </w:trPr>
        <w:tc>
          <w:tcPr>
            <w:tcW w:w="2474" w:type="pct"/>
            <w:gridSpan w:val="2"/>
            <w:tcBorders>
              <w:top w:val="single" w:sz="4" w:space="0" w:color="auto"/>
              <w:left w:val="single" w:sz="4" w:space="0" w:color="auto"/>
              <w:bottom w:val="single" w:sz="4" w:space="0" w:color="auto"/>
              <w:right w:val="single" w:sz="4" w:space="0" w:color="auto"/>
            </w:tcBorders>
            <w:vAlign w:val="center"/>
          </w:tcPr>
          <w:p w14:paraId="5BE2A559" w14:textId="77777777" w:rsidR="00FC0320" w:rsidRPr="00D3624D" w:rsidRDefault="00FC0320" w:rsidP="006C2A40">
            <w:pPr>
              <w:rPr>
                <w:rFonts w:ascii="Cambria" w:eastAsia="等线" w:hAnsi="Cambria" w:cs="Courier New"/>
                <w:color w:val="000000"/>
                <w:sz w:val="18"/>
                <w:szCs w:val="18"/>
              </w:rPr>
            </w:pPr>
            <w:r w:rsidRPr="00D3624D">
              <w:rPr>
                <w:rFonts w:ascii="Cambria" w:eastAsia="等线" w:hAnsi="Cambria" w:cs="Courier New"/>
                <w:color w:val="000000"/>
                <w:sz w:val="18"/>
                <w:szCs w:val="18"/>
              </w:rPr>
              <w:t>BS antenna heights (m)</w:t>
            </w:r>
          </w:p>
        </w:tc>
        <w:tc>
          <w:tcPr>
            <w:tcW w:w="547" w:type="pct"/>
            <w:tcBorders>
              <w:top w:val="single" w:sz="4" w:space="0" w:color="auto"/>
              <w:left w:val="nil"/>
              <w:bottom w:val="single" w:sz="4" w:space="0" w:color="auto"/>
              <w:right w:val="single" w:sz="4" w:space="0" w:color="auto"/>
            </w:tcBorders>
            <w:vAlign w:val="center"/>
          </w:tcPr>
          <w:p w14:paraId="20EE29B7" w14:textId="77777777" w:rsidR="00FC0320" w:rsidRPr="00D3624D" w:rsidRDefault="00FC0320" w:rsidP="006C2A40">
            <w:pPr>
              <w:rPr>
                <w:rFonts w:ascii="Cambria" w:eastAsia="等线" w:hAnsi="Cambria" w:cs="Courier New"/>
                <w:color w:val="000000"/>
                <w:sz w:val="18"/>
                <w:szCs w:val="18"/>
              </w:rPr>
            </w:pPr>
            <w:r w:rsidRPr="00D3624D">
              <w:rPr>
                <w:rFonts w:ascii="Cambria" w:eastAsia="等线" w:hAnsi="Cambria" w:cs="Courier New"/>
                <w:color w:val="000000"/>
                <w:sz w:val="18"/>
                <w:szCs w:val="18"/>
              </w:rPr>
              <w:t>25</w:t>
            </w:r>
          </w:p>
        </w:tc>
        <w:tc>
          <w:tcPr>
            <w:tcW w:w="641" w:type="pct"/>
            <w:tcBorders>
              <w:top w:val="single" w:sz="4" w:space="0" w:color="auto"/>
              <w:left w:val="nil"/>
              <w:bottom w:val="single" w:sz="4" w:space="0" w:color="auto"/>
              <w:right w:val="single" w:sz="4" w:space="0" w:color="auto"/>
            </w:tcBorders>
            <w:vAlign w:val="center"/>
          </w:tcPr>
          <w:p w14:paraId="6BC317E9" w14:textId="77777777" w:rsidR="00FC0320" w:rsidRPr="00D3624D" w:rsidRDefault="00FC0320" w:rsidP="006C2A40">
            <w:pPr>
              <w:rPr>
                <w:rFonts w:ascii="Cambria" w:eastAsia="等线" w:hAnsi="Cambria" w:cs="Courier New"/>
                <w:color w:val="000000"/>
                <w:sz w:val="18"/>
                <w:szCs w:val="18"/>
              </w:rPr>
            </w:pPr>
            <w:r w:rsidRPr="00D3624D">
              <w:rPr>
                <w:rFonts w:ascii="Cambria" w:eastAsia="等线" w:hAnsi="Cambria" w:cs="Courier New"/>
                <w:color w:val="000000"/>
                <w:sz w:val="18"/>
                <w:szCs w:val="18"/>
              </w:rPr>
              <w:t>25</w:t>
            </w:r>
          </w:p>
        </w:tc>
        <w:tc>
          <w:tcPr>
            <w:tcW w:w="693" w:type="pct"/>
            <w:tcBorders>
              <w:top w:val="single" w:sz="4" w:space="0" w:color="auto"/>
              <w:left w:val="nil"/>
              <w:bottom w:val="single" w:sz="4" w:space="0" w:color="auto"/>
              <w:right w:val="single" w:sz="4" w:space="0" w:color="auto"/>
            </w:tcBorders>
            <w:vAlign w:val="center"/>
          </w:tcPr>
          <w:p w14:paraId="36793BF5" w14:textId="77777777" w:rsidR="00FC0320" w:rsidRPr="00D3624D" w:rsidRDefault="00FC0320" w:rsidP="006C2A40">
            <w:pPr>
              <w:rPr>
                <w:rFonts w:ascii="Cambria" w:eastAsia="等线" w:hAnsi="Cambria" w:cs="Courier New"/>
                <w:color w:val="000000"/>
                <w:sz w:val="18"/>
                <w:szCs w:val="18"/>
              </w:rPr>
            </w:pPr>
            <w:r w:rsidRPr="00D3624D">
              <w:rPr>
                <w:rFonts w:ascii="Cambria" w:eastAsia="等线" w:hAnsi="Cambria" w:cs="Courier New"/>
                <w:color w:val="000000"/>
                <w:sz w:val="18"/>
                <w:szCs w:val="18"/>
              </w:rPr>
              <w:t>25</w:t>
            </w:r>
          </w:p>
        </w:tc>
        <w:tc>
          <w:tcPr>
            <w:tcW w:w="646" w:type="pct"/>
            <w:tcBorders>
              <w:top w:val="single" w:sz="4" w:space="0" w:color="auto"/>
              <w:left w:val="nil"/>
              <w:bottom w:val="single" w:sz="4" w:space="0" w:color="auto"/>
              <w:right w:val="single" w:sz="4" w:space="0" w:color="auto"/>
            </w:tcBorders>
            <w:vAlign w:val="center"/>
          </w:tcPr>
          <w:p w14:paraId="63FDF8A6" w14:textId="77777777" w:rsidR="00FC0320" w:rsidRPr="00D3624D" w:rsidRDefault="00FC0320" w:rsidP="006C2A40">
            <w:pPr>
              <w:rPr>
                <w:rFonts w:ascii="Cambria" w:eastAsia="等线" w:hAnsi="Cambria" w:cs="Courier New"/>
                <w:color w:val="000000"/>
                <w:sz w:val="18"/>
                <w:szCs w:val="18"/>
              </w:rPr>
            </w:pPr>
            <w:r w:rsidRPr="00D3624D">
              <w:rPr>
                <w:rFonts w:ascii="Cambria" w:eastAsia="等线" w:hAnsi="Cambria" w:cs="Courier New"/>
                <w:color w:val="000000"/>
                <w:sz w:val="18"/>
                <w:szCs w:val="18"/>
              </w:rPr>
              <w:t>25</w:t>
            </w:r>
          </w:p>
        </w:tc>
      </w:tr>
      <w:tr w:rsidR="00FC0320" w:rsidRPr="00D3624D" w14:paraId="3C1F6366" w14:textId="77777777" w:rsidTr="000D63C7">
        <w:trPr>
          <w:trHeight w:val="20"/>
        </w:trPr>
        <w:tc>
          <w:tcPr>
            <w:tcW w:w="2474" w:type="pct"/>
            <w:gridSpan w:val="2"/>
            <w:tcBorders>
              <w:top w:val="single" w:sz="4" w:space="0" w:color="auto"/>
              <w:left w:val="single" w:sz="4" w:space="0" w:color="auto"/>
              <w:bottom w:val="single" w:sz="4" w:space="0" w:color="auto"/>
              <w:right w:val="single" w:sz="4" w:space="0" w:color="auto"/>
            </w:tcBorders>
            <w:vAlign w:val="center"/>
          </w:tcPr>
          <w:p w14:paraId="1DE52FF7" w14:textId="77777777" w:rsidR="00FC0320" w:rsidRPr="00D3624D" w:rsidRDefault="00FC0320" w:rsidP="006C2A40">
            <w:pPr>
              <w:rPr>
                <w:rFonts w:ascii="Cambria" w:eastAsia="等线" w:hAnsi="Cambria" w:cs="Courier New"/>
                <w:color w:val="000000"/>
                <w:sz w:val="18"/>
                <w:szCs w:val="18"/>
              </w:rPr>
            </w:pPr>
            <w:r w:rsidRPr="00D3624D">
              <w:rPr>
                <w:rFonts w:ascii="Cambria" w:eastAsia="等线" w:hAnsi="Cambria" w:cs="Courier New"/>
                <w:color w:val="000000"/>
                <w:sz w:val="18"/>
                <w:szCs w:val="18"/>
              </w:rPr>
              <w:t>UT antenna heights (m)</w:t>
            </w:r>
          </w:p>
        </w:tc>
        <w:tc>
          <w:tcPr>
            <w:tcW w:w="547" w:type="pct"/>
            <w:tcBorders>
              <w:top w:val="single" w:sz="4" w:space="0" w:color="auto"/>
              <w:left w:val="nil"/>
              <w:bottom w:val="single" w:sz="4" w:space="0" w:color="auto"/>
              <w:right w:val="single" w:sz="4" w:space="0" w:color="auto"/>
            </w:tcBorders>
            <w:vAlign w:val="center"/>
          </w:tcPr>
          <w:p w14:paraId="7C6DE75A" w14:textId="77777777" w:rsidR="00FC0320" w:rsidRPr="00D3624D" w:rsidRDefault="00FC0320" w:rsidP="006C2A40">
            <w:pPr>
              <w:rPr>
                <w:rFonts w:ascii="Cambria" w:eastAsia="等线" w:hAnsi="Cambria" w:cs="Courier New"/>
                <w:color w:val="000000"/>
                <w:sz w:val="18"/>
                <w:szCs w:val="18"/>
              </w:rPr>
            </w:pPr>
            <w:r w:rsidRPr="00D3624D">
              <w:rPr>
                <w:rFonts w:ascii="Cambria" w:eastAsia="等线" w:hAnsi="Cambria" w:cs="Courier New"/>
                <w:color w:val="000000"/>
                <w:sz w:val="18"/>
                <w:szCs w:val="18"/>
              </w:rPr>
              <w:t>1.5</w:t>
            </w:r>
          </w:p>
        </w:tc>
        <w:tc>
          <w:tcPr>
            <w:tcW w:w="641" w:type="pct"/>
            <w:tcBorders>
              <w:top w:val="single" w:sz="4" w:space="0" w:color="auto"/>
              <w:left w:val="nil"/>
              <w:bottom w:val="single" w:sz="4" w:space="0" w:color="auto"/>
              <w:right w:val="single" w:sz="4" w:space="0" w:color="auto"/>
            </w:tcBorders>
            <w:vAlign w:val="center"/>
          </w:tcPr>
          <w:p w14:paraId="1F51529F" w14:textId="77777777" w:rsidR="00FC0320" w:rsidRPr="00D3624D" w:rsidRDefault="00FC0320" w:rsidP="006C2A40">
            <w:pPr>
              <w:rPr>
                <w:rFonts w:ascii="Cambria" w:eastAsia="等线" w:hAnsi="Cambria" w:cs="Courier New"/>
                <w:color w:val="000000"/>
                <w:sz w:val="18"/>
                <w:szCs w:val="18"/>
              </w:rPr>
            </w:pPr>
            <w:r w:rsidRPr="00D3624D">
              <w:rPr>
                <w:rFonts w:ascii="Cambria" w:eastAsia="等线" w:hAnsi="Cambria" w:cs="Courier New"/>
                <w:color w:val="000000"/>
                <w:sz w:val="18"/>
                <w:szCs w:val="18"/>
              </w:rPr>
              <w:t>1.5</w:t>
            </w:r>
          </w:p>
        </w:tc>
        <w:tc>
          <w:tcPr>
            <w:tcW w:w="693" w:type="pct"/>
            <w:tcBorders>
              <w:top w:val="single" w:sz="4" w:space="0" w:color="auto"/>
              <w:left w:val="nil"/>
              <w:bottom w:val="single" w:sz="4" w:space="0" w:color="auto"/>
              <w:right w:val="single" w:sz="4" w:space="0" w:color="auto"/>
            </w:tcBorders>
            <w:vAlign w:val="center"/>
          </w:tcPr>
          <w:p w14:paraId="0DDB5909" w14:textId="77777777" w:rsidR="00FC0320" w:rsidRPr="00D3624D" w:rsidRDefault="00FC0320" w:rsidP="006C2A40">
            <w:pPr>
              <w:rPr>
                <w:rFonts w:ascii="Cambria" w:eastAsia="等线" w:hAnsi="Cambria" w:cs="Courier New"/>
                <w:color w:val="000000"/>
                <w:sz w:val="18"/>
                <w:szCs w:val="18"/>
              </w:rPr>
            </w:pPr>
            <w:r w:rsidRPr="00D3624D">
              <w:rPr>
                <w:rFonts w:ascii="Cambria" w:eastAsia="等线" w:hAnsi="Cambria" w:cs="Courier New"/>
                <w:color w:val="000000"/>
                <w:sz w:val="18"/>
                <w:szCs w:val="18"/>
              </w:rPr>
              <w:t>1.5</w:t>
            </w:r>
          </w:p>
        </w:tc>
        <w:tc>
          <w:tcPr>
            <w:tcW w:w="646" w:type="pct"/>
            <w:tcBorders>
              <w:top w:val="single" w:sz="4" w:space="0" w:color="auto"/>
              <w:left w:val="nil"/>
              <w:bottom w:val="single" w:sz="4" w:space="0" w:color="auto"/>
              <w:right w:val="single" w:sz="4" w:space="0" w:color="auto"/>
            </w:tcBorders>
            <w:vAlign w:val="center"/>
          </w:tcPr>
          <w:p w14:paraId="32F35562" w14:textId="77777777" w:rsidR="00FC0320" w:rsidRPr="00D3624D" w:rsidRDefault="00FC0320" w:rsidP="006C2A40">
            <w:pPr>
              <w:rPr>
                <w:rFonts w:ascii="Cambria" w:eastAsia="等线" w:hAnsi="Cambria" w:cs="Courier New"/>
                <w:color w:val="000000"/>
                <w:sz w:val="18"/>
                <w:szCs w:val="18"/>
              </w:rPr>
            </w:pPr>
            <w:r w:rsidRPr="00D3624D">
              <w:rPr>
                <w:rFonts w:ascii="Cambria" w:eastAsia="等线" w:hAnsi="Cambria" w:cs="Courier New"/>
                <w:color w:val="000000"/>
                <w:sz w:val="18"/>
                <w:szCs w:val="18"/>
              </w:rPr>
              <w:t>1.5</w:t>
            </w:r>
          </w:p>
        </w:tc>
      </w:tr>
      <w:tr w:rsidR="00FC0320" w:rsidRPr="00D3624D" w14:paraId="3876AEC3" w14:textId="77777777" w:rsidTr="000D63C7">
        <w:trPr>
          <w:trHeight w:val="20"/>
        </w:trPr>
        <w:tc>
          <w:tcPr>
            <w:tcW w:w="2474" w:type="pct"/>
            <w:gridSpan w:val="2"/>
            <w:tcBorders>
              <w:top w:val="single" w:sz="4" w:space="0" w:color="auto"/>
              <w:left w:val="single" w:sz="4" w:space="0" w:color="auto"/>
              <w:bottom w:val="single" w:sz="4" w:space="0" w:color="auto"/>
              <w:right w:val="single" w:sz="4" w:space="0" w:color="auto"/>
            </w:tcBorders>
            <w:vAlign w:val="center"/>
          </w:tcPr>
          <w:p w14:paraId="1B350EE2" w14:textId="77777777" w:rsidR="00FC0320" w:rsidRPr="00D3624D" w:rsidRDefault="00FC0320" w:rsidP="006C2A40">
            <w:pPr>
              <w:rPr>
                <w:rFonts w:ascii="Cambria" w:eastAsia="等线" w:hAnsi="Cambria" w:cs="Courier New"/>
                <w:color w:val="000000"/>
                <w:sz w:val="18"/>
                <w:szCs w:val="18"/>
              </w:rPr>
            </w:pPr>
            <w:r w:rsidRPr="00D3624D">
              <w:rPr>
                <w:rFonts w:ascii="Cambria" w:eastAsia="等线" w:hAnsi="Cambria" w:cs="Courier New"/>
                <w:color w:val="000000"/>
                <w:sz w:val="18"/>
                <w:szCs w:val="18"/>
              </w:rPr>
              <w:t>Cell area reliability (%)</w:t>
            </w:r>
          </w:p>
        </w:tc>
        <w:tc>
          <w:tcPr>
            <w:tcW w:w="547" w:type="pct"/>
            <w:tcBorders>
              <w:top w:val="single" w:sz="4" w:space="0" w:color="auto"/>
              <w:left w:val="nil"/>
              <w:bottom w:val="single" w:sz="4" w:space="0" w:color="auto"/>
              <w:right w:val="single" w:sz="4" w:space="0" w:color="auto"/>
            </w:tcBorders>
            <w:vAlign w:val="center"/>
          </w:tcPr>
          <w:p w14:paraId="5D88AADF" w14:textId="77777777" w:rsidR="00FC0320" w:rsidRPr="00D3624D" w:rsidRDefault="00FC0320" w:rsidP="006C2A40">
            <w:pPr>
              <w:rPr>
                <w:rFonts w:ascii="Cambria" w:eastAsia="等线" w:hAnsi="Cambria" w:cs="Courier New"/>
                <w:color w:val="000000"/>
                <w:sz w:val="18"/>
                <w:szCs w:val="18"/>
              </w:rPr>
            </w:pPr>
            <w:r w:rsidRPr="00D3624D">
              <w:rPr>
                <w:rFonts w:ascii="Cambria" w:eastAsia="等线" w:hAnsi="Cambria" w:cs="Courier New"/>
                <w:color w:val="000000"/>
                <w:sz w:val="18"/>
                <w:szCs w:val="18"/>
              </w:rPr>
              <w:t>-</w:t>
            </w:r>
          </w:p>
        </w:tc>
        <w:tc>
          <w:tcPr>
            <w:tcW w:w="641" w:type="pct"/>
            <w:tcBorders>
              <w:top w:val="single" w:sz="4" w:space="0" w:color="auto"/>
              <w:left w:val="nil"/>
              <w:bottom w:val="single" w:sz="4" w:space="0" w:color="auto"/>
              <w:right w:val="single" w:sz="4" w:space="0" w:color="auto"/>
            </w:tcBorders>
            <w:vAlign w:val="center"/>
          </w:tcPr>
          <w:p w14:paraId="5F1024BF" w14:textId="77777777" w:rsidR="00FC0320" w:rsidRPr="00D3624D" w:rsidRDefault="00FC0320" w:rsidP="006C2A40">
            <w:pPr>
              <w:rPr>
                <w:rFonts w:ascii="Cambria" w:eastAsia="等线" w:hAnsi="Cambria" w:cs="Courier New"/>
                <w:color w:val="000000"/>
                <w:sz w:val="18"/>
                <w:szCs w:val="18"/>
              </w:rPr>
            </w:pPr>
            <w:r w:rsidRPr="00D3624D">
              <w:rPr>
                <w:rFonts w:ascii="Cambria" w:eastAsia="等线" w:hAnsi="Cambria" w:cs="Courier New"/>
                <w:color w:val="000000"/>
                <w:sz w:val="18"/>
                <w:szCs w:val="18"/>
              </w:rPr>
              <w:t>-</w:t>
            </w:r>
          </w:p>
        </w:tc>
        <w:tc>
          <w:tcPr>
            <w:tcW w:w="693" w:type="pct"/>
            <w:tcBorders>
              <w:top w:val="single" w:sz="4" w:space="0" w:color="auto"/>
              <w:left w:val="nil"/>
              <w:bottom w:val="single" w:sz="4" w:space="0" w:color="auto"/>
              <w:right w:val="single" w:sz="4" w:space="0" w:color="auto"/>
            </w:tcBorders>
            <w:vAlign w:val="center"/>
          </w:tcPr>
          <w:p w14:paraId="095E9745" w14:textId="77777777" w:rsidR="00FC0320" w:rsidRPr="00D3624D" w:rsidRDefault="00FC0320" w:rsidP="006C2A40">
            <w:pPr>
              <w:rPr>
                <w:rFonts w:ascii="Cambria" w:eastAsia="等线" w:hAnsi="Cambria" w:cs="Courier New"/>
                <w:color w:val="000000"/>
                <w:sz w:val="18"/>
                <w:szCs w:val="18"/>
              </w:rPr>
            </w:pPr>
            <w:r w:rsidRPr="00D3624D">
              <w:rPr>
                <w:rFonts w:ascii="Cambria" w:eastAsia="等线" w:hAnsi="Cambria" w:cs="Courier New"/>
                <w:color w:val="000000"/>
                <w:sz w:val="18"/>
                <w:szCs w:val="18"/>
              </w:rPr>
              <w:t>-</w:t>
            </w:r>
          </w:p>
        </w:tc>
        <w:tc>
          <w:tcPr>
            <w:tcW w:w="646" w:type="pct"/>
            <w:tcBorders>
              <w:top w:val="single" w:sz="4" w:space="0" w:color="auto"/>
              <w:left w:val="nil"/>
              <w:bottom w:val="single" w:sz="4" w:space="0" w:color="auto"/>
              <w:right w:val="single" w:sz="4" w:space="0" w:color="auto"/>
            </w:tcBorders>
            <w:vAlign w:val="center"/>
          </w:tcPr>
          <w:p w14:paraId="0CDDEA6A" w14:textId="77777777" w:rsidR="00FC0320" w:rsidRPr="00D3624D" w:rsidRDefault="00FC0320" w:rsidP="006C2A40">
            <w:pPr>
              <w:rPr>
                <w:rFonts w:ascii="Cambria" w:eastAsia="等线" w:hAnsi="Cambria" w:cs="Courier New"/>
                <w:color w:val="000000"/>
                <w:sz w:val="18"/>
                <w:szCs w:val="18"/>
              </w:rPr>
            </w:pPr>
            <w:r w:rsidRPr="00D3624D">
              <w:rPr>
                <w:rFonts w:ascii="Cambria" w:eastAsia="等线" w:hAnsi="Cambria" w:cs="Courier New"/>
                <w:color w:val="000000"/>
                <w:sz w:val="18"/>
                <w:szCs w:val="18"/>
              </w:rPr>
              <w:t>-</w:t>
            </w:r>
          </w:p>
        </w:tc>
      </w:tr>
      <w:tr w:rsidR="00FC0320" w:rsidRPr="00D3624D" w14:paraId="7974CEF5" w14:textId="77777777" w:rsidTr="000D63C7">
        <w:trPr>
          <w:trHeight w:val="20"/>
        </w:trPr>
        <w:tc>
          <w:tcPr>
            <w:tcW w:w="2474" w:type="pct"/>
            <w:gridSpan w:val="2"/>
            <w:tcBorders>
              <w:top w:val="single" w:sz="4" w:space="0" w:color="auto"/>
              <w:left w:val="single" w:sz="4" w:space="0" w:color="auto"/>
              <w:bottom w:val="single" w:sz="4" w:space="0" w:color="auto"/>
              <w:right w:val="single" w:sz="4" w:space="0" w:color="auto"/>
            </w:tcBorders>
            <w:vAlign w:val="center"/>
          </w:tcPr>
          <w:p w14:paraId="3C1B48E7" w14:textId="77777777" w:rsidR="00FC0320" w:rsidRPr="00D3624D" w:rsidRDefault="00FC0320" w:rsidP="006C2A40">
            <w:pPr>
              <w:rPr>
                <w:rFonts w:ascii="Cambria" w:eastAsia="等线" w:hAnsi="Cambria" w:cs="Courier New"/>
                <w:color w:val="000000"/>
                <w:sz w:val="18"/>
                <w:szCs w:val="18"/>
              </w:rPr>
            </w:pPr>
            <w:r w:rsidRPr="00D3624D">
              <w:rPr>
                <w:rFonts w:ascii="Cambria" w:eastAsia="等线" w:hAnsi="Cambria" w:cs="Courier New"/>
                <w:color w:val="000000"/>
                <w:sz w:val="18"/>
                <w:szCs w:val="18"/>
              </w:rPr>
              <w:t>Lognormal shadow fading std deviation (dB)</w:t>
            </w:r>
          </w:p>
        </w:tc>
        <w:tc>
          <w:tcPr>
            <w:tcW w:w="547" w:type="pct"/>
            <w:tcBorders>
              <w:top w:val="single" w:sz="4" w:space="0" w:color="auto"/>
              <w:left w:val="nil"/>
              <w:bottom w:val="single" w:sz="4" w:space="0" w:color="auto"/>
              <w:right w:val="single" w:sz="4" w:space="0" w:color="auto"/>
            </w:tcBorders>
            <w:vAlign w:val="center"/>
          </w:tcPr>
          <w:p w14:paraId="7DC8AC7E" w14:textId="77777777" w:rsidR="00FC0320" w:rsidRPr="00D3624D" w:rsidRDefault="00FC0320" w:rsidP="006C2A40">
            <w:pPr>
              <w:rPr>
                <w:rFonts w:ascii="Cambria" w:eastAsia="等线" w:hAnsi="Cambria" w:cs="Courier New"/>
                <w:color w:val="000000"/>
                <w:sz w:val="18"/>
                <w:szCs w:val="18"/>
              </w:rPr>
            </w:pPr>
            <w:r w:rsidRPr="00D3624D">
              <w:rPr>
                <w:rFonts w:ascii="Cambria" w:eastAsia="等线" w:hAnsi="Cambria" w:cs="Courier New"/>
                <w:color w:val="000000"/>
                <w:sz w:val="18"/>
                <w:szCs w:val="18"/>
              </w:rPr>
              <w:t>-</w:t>
            </w:r>
          </w:p>
        </w:tc>
        <w:tc>
          <w:tcPr>
            <w:tcW w:w="641" w:type="pct"/>
            <w:tcBorders>
              <w:top w:val="single" w:sz="4" w:space="0" w:color="auto"/>
              <w:left w:val="nil"/>
              <w:bottom w:val="single" w:sz="4" w:space="0" w:color="auto"/>
              <w:right w:val="single" w:sz="4" w:space="0" w:color="auto"/>
            </w:tcBorders>
            <w:vAlign w:val="center"/>
          </w:tcPr>
          <w:p w14:paraId="168E512A" w14:textId="77777777" w:rsidR="00FC0320" w:rsidRPr="00D3624D" w:rsidRDefault="00FC0320" w:rsidP="006C2A40">
            <w:pPr>
              <w:rPr>
                <w:rFonts w:ascii="Cambria" w:eastAsia="等线" w:hAnsi="Cambria" w:cs="Courier New"/>
                <w:color w:val="000000"/>
                <w:sz w:val="18"/>
                <w:szCs w:val="18"/>
              </w:rPr>
            </w:pPr>
            <w:r w:rsidRPr="00D3624D">
              <w:rPr>
                <w:rFonts w:ascii="Cambria" w:eastAsia="等线" w:hAnsi="Cambria" w:cs="Courier New"/>
                <w:color w:val="000000"/>
                <w:sz w:val="18"/>
                <w:szCs w:val="18"/>
              </w:rPr>
              <w:t>-</w:t>
            </w:r>
          </w:p>
        </w:tc>
        <w:tc>
          <w:tcPr>
            <w:tcW w:w="693" w:type="pct"/>
            <w:tcBorders>
              <w:top w:val="single" w:sz="4" w:space="0" w:color="auto"/>
              <w:left w:val="nil"/>
              <w:bottom w:val="single" w:sz="4" w:space="0" w:color="auto"/>
              <w:right w:val="single" w:sz="4" w:space="0" w:color="auto"/>
            </w:tcBorders>
            <w:vAlign w:val="center"/>
          </w:tcPr>
          <w:p w14:paraId="6CCC879B" w14:textId="77777777" w:rsidR="00FC0320" w:rsidRPr="00D3624D" w:rsidRDefault="00FC0320" w:rsidP="006C2A40">
            <w:pPr>
              <w:rPr>
                <w:rFonts w:ascii="Cambria" w:eastAsia="等线" w:hAnsi="Cambria" w:cs="Courier New"/>
                <w:color w:val="000000"/>
                <w:sz w:val="18"/>
                <w:szCs w:val="18"/>
              </w:rPr>
            </w:pPr>
            <w:r w:rsidRPr="00D3624D">
              <w:rPr>
                <w:rFonts w:ascii="Cambria" w:eastAsia="等线" w:hAnsi="Cambria" w:cs="Courier New"/>
                <w:color w:val="000000"/>
                <w:sz w:val="18"/>
                <w:szCs w:val="18"/>
              </w:rPr>
              <w:t>-</w:t>
            </w:r>
          </w:p>
        </w:tc>
        <w:tc>
          <w:tcPr>
            <w:tcW w:w="646" w:type="pct"/>
            <w:tcBorders>
              <w:top w:val="single" w:sz="4" w:space="0" w:color="auto"/>
              <w:left w:val="nil"/>
              <w:bottom w:val="single" w:sz="4" w:space="0" w:color="auto"/>
              <w:right w:val="single" w:sz="4" w:space="0" w:color="auto"/>
            </w:tcBorders>
            <w:vAlign w:val="center"/>
          </w:tcPr>
          <w:p w14:paraId="7D7B2CDB" w14:textId="77777777" w:rsidR="00FC0320" w:rsidRPr="00D3624D" w:rsidRDefault="00FC0320" w:rsidP="006C2A40">
            <w:pPr>
              <w:rPr>
                <w:rFonts w:ascii="Cambria" w:eastAsia="等线" w:hAnsi="Cambria" w:cs="Courier New"/>
                <w:color w:val="000000"/>
                <w:sz w:val="18"/>
                <w:szCs w:val="18"/>
              </w:rPr>
            </w:pPr>
            <w:r w:rsidRPr="00D3624D">
              <w:rPr>
                <w:rFonts w:ascii="Cambria" w:eastAsia="等线" w:hAnsi="Cambria" w:cs="Courier New"/>
                <w:color w:val="000000"/>
                <w:sz w:val="18"/>
                <w:szCs w:val="18"/>
              </w:rPr>
              <w:t>-</w:t>
            </w:r>
          </w:p>
        </w:tc>
      </w:tr>
      <w:tr w:rsidR="00FC0320" w:rsidRPr="00D3624D" w14:paraId="3A0BAD09" w14:textId="77777777" w:rsidTr="000D63C7">
        <w:trPr>
          <w:trHeight w:val="20"/>
        </w:trPr>
        <w:tc>
          <w:tcPr>
            <w:tcW w:w="2474" w:type="pct"/>
            <w:gridSpan w:val="2"/>
            <w:tcBorders>
              <w:top w:val="single" w:sz="4" w:space="0" w:color="auto"/>
              <w:left w:val="single" w:sz="4" w:space="0" w:color="auto"/>
              <w:bottom w:val="single" w:sz="4" w:space="0" w:color="auto"/>
              <w:right w:val="single" w:sz="4" w:space="0" w:color="auto"/>
            </w:tcBorders>
            <w:vAlign w:val="center"/>
          </w:tcPr>
          <w:p w14:paraId="11348185" w14:textId="77777777" w:rsidR="00FC0320" w:rsidRPr="00D3624D" w:rsidRDefault="00FC0320" w:rsidP="006C2A40">
            <w:pPr>
              <w:rPr>
                <w:rFonts w:ascii="Cambria" w:eastAsia="等线" w:hAnsi="Cambria" w:cs="Courier New"/>
                <w:color w:val="000000"/>
                <w:sz w:val="18"/>
                <w:szCs w:val="18"/>
              </w:rPr>
            </w:pPr>
            <w:r w:rsidRPr="00D3624D">
              <w:rPr>
                <w:rFonts w:ascii="Cambria" w:eastAsia="等线" w:hAnsi="Cambria" w:cs="Courier New"/>
                <w:color w:val="000000"/>
                <w:sz w:val="18"/>
                <w:szCs w:val="18"/>
              </w:rPr>
              <w:t>Tx Diversity</w:t>
            </w:r>
          </w:p>
        </w:tc>
        <w:tc>
          <w:tcPr>
            <w:tcW w:w="547" w:type="pct"/>
            <w:tcBorders>
              <w:top w:val="single" w:sz="4" w:space="0" w:color="auto"/>
              <w:left w:val="nil"/>
              <w:bottom w:val="single" w:sz="4" w:space="0" w:color="auto"/>
              <w:right w:val="single" w:sz="4" w:space="0" w:color="auto"/>
            </w:tcBorders>
            <w:vAlign w:val="center"/>
          </w:tcPr>
          <w:p w14:paraId="2659902D" w14:textId="77777777" w:rsidR="00FC0320" w:rsidRPr="00D3624D" w:rsidRDefault="00FC0320" w:rsidP="006C2A40">
            <w:pPr>
              <w:rPr>
                <w:rFonts w:ascii="Cambria" w:eastAsia="等线" w:hAnsi="Cambria" w:cs="Courier New"/>
                <w:color w:val="000000"/>
                <w:sz w:val="18"/>
                <w:szCs w:val="18"/>
              </w:rPr>
            </w:pPr>
            <w:r w:rsidRPr="00D3624D">
              <w:rPr>
                <w:rFonts w:ascii="Cambria" w:eastAsia="等线" w:hAnsi="Cambria" w:cs="Courier New"/>
                <w:color w:val="000000"/>
                <w:sz w:val="18"/>
                <w:szCs w:val="18"/>
              </w:rPr>
              <w:t>-</w:t>
            </w:r>
          </w:p>
        </w:tc>
        <w:tc>
          <w:tcPr>
            <w:tcW w:w="641" w:type="pct"/>
            <w:tcBorders>
              <w:top w:val="single" w:sz="4" w:space="0" w:color="auto"/>
              <w:left w:val="nil"/>
              <w:bottom w:val="single" w:sz="4" w:space="0" w:color="auto"/>
              <w:right w:val="single" w:sz="4" w:space="0" w:color="auto"/>
            </w:tcBorders>
            <w:vAlign w:val="center"/>
          </w:tcPr>
          <w:p w14:paraId="54FCE56A" w14:textId="77777777" w:rsidR="00FC0320" w:rsidRPr="00D3624D" w:rsidRDefault="00FC0320" w:rsidP="006C2A40">
            <w:pPr>
              <w:rPr>
                <w:rFonts w:ascii="Cambria" w:eastAsia="等线" w:hAnsi="Cambria" w:cs="Courier New"/>
                <w:color w:val="000000"/>
                <w:sz w:val="18"/>
                <w:szCs w:val="18"/>
              </w:rPr>
            </w:pPr>
            <w:r w:rsidRPr="00D3624D">
              <w:rPr>
                <w:rFonts w:ascii="Cambria" w:eastAsia="等线" w:hAnsi="Cambria" w:cs="Courier New"/>
                <w:color w:val="000000"/>
                <w:sz w:val="18"/>
                <w:szCs w:val="18"/>
              </w:rPr>
              <w:t>-</w:t>
            </w:r>
          </w:p>
        </w:tc>
        <w:tc>
          <w:tcPr>
            <w:tcW w:w="693" w:type="pct"/>
            <w:tcBorders>
              <w:top w:val="single" w:sz="4" w:space="0" w:color="auto"/>
              <w:left w:val="nil"/>
              <w:bottom w:val="single" w:sz="4" w:space="0" w:color="auto"/>
              <w:right w:val="single" w:sz="4" w:space="0" w:color="auto"/>
            </w:tcBorders>
            <w:vAlign w:val="center"/>
          </w:tcPr>
          <w:p w14:paraId="04F9EFE6" w14:textId="77777777" w:rsidR="00FC0320" w:rsidRPr="00D3624D" w:rsidRDefault="00FC0320" w:rsidP="006C2A40">
            <w:pPr>
              <w:rPr>
                <w:rFonts w:ascii="Cambria" w:eastAsia="等线" w:hAnsi="Cambria" w:cs="Courier New"/>
                <w:color w:val="000000"/>
                <w:sz w:val="18"/>
                <w:szCs w:val="18"/>
              </w:rPr>
            </w:pPr>
            <w:r w:rsidRPr="00D3624D">
              <w:rPr>
                <w:rFonts w:ascii="Cambria" w:eastAsia="等线" w:hAnsi="Cambria" w:cs="Courier New"/>
                <w:color w:val="000000"/>
                <w:sz w:val="18"/>
                <w:szCs w:val="18"/>
              </w:rPr>
              <w:t>-</w:t>
            </w:r>
          </w:p>
        </w:tc>
        <w:tc>
          <w:tcPr>
            <w:tcW w:w="646" w:type="pct"/>
            <w:tcBorders>
              <w:top w:val="single" w:sz="4" w:space="0" w:color="auto"/>
              <w:left w:val="nil"/>
              <w:bottom w:val="single" w:sz="4" w:space="0" w:color="auto"/>
              <w:right w:val="single" w:sz="4" w:space="0" w:color="auto"/>
            </w:tcBorders>
            <w:vAlign w:val="center"/>
          </w:tcPr>
          <w:p w14:paraId="0374FC9C" w14:textId="77777777" w:rsidR="00FC0320" w:rsidRPr="00D3624D" w:rsidRDefault="00FC0320" w:rsidP="006C2A40">
            <w:pPr>
              <w:rPr>
                <w:rFonts w:ascii="Cambria" w:eastAsia="等线" w:hAnsi="Cambria" w:cs="Courier New"/>
                <w:color w:val="000000"/>
                <w:sz w:val="18"/>
                <w:szCs w:val="18"/>
              </w:rPr>
            </w:pPr>
            <w:r w:rsidRPr="00D3624D">
              <w:rPr>
                <w:rFonts w:ascii="Cambria" w:eastAsia="等线" w:hAnsi="Cambria" w:cs="Courier New"/>
                <w:color w:val="000000"/>
                <w:sz w:val="18"/>
                <w:szCs w:val="18"/>
              </w:rPr>
              <w:t>-</w:t>
            </w:r>
          </w:p>
        </w:tc>
      </w:tr>
      <w:tr w:rsidR="00FC0320" w:rsidRPr="00D3624D" w14:paraId="7A0FF6B9" w14:textId="77777777" w:rsidTr="000D63C7">
        <w:trPr>
          <w:trHeight w:val="20"/>
        </w:trPr>
        <w:tc>
          <w:tcPr>
            <w:tcW w:w="2474" w:type="pct"/>
            <w:gridSpan w:val="2"/>
            <w:tcBorders>
              <w:top w:val="single" w:sz="4" w:space="0" w:color="auto"/>
              <w:left w:val="single" w:sz="4" w:space="0" w:color="auto"/>
              <w:bottom w:val="single" w:sz="4" w:space="0" w:color="auto"/>
              <w:right w:val="single" w:sz="4" w:space="0" w:color="auto"/>
            </w:tcBorders>
            <w:vAlign w:val="center"/>
          </w:tcPr>
          <w:p w14:paraId="6CFA0D3B" w14:textId="77777777" w:rsidR="00FC0320" w:rsidRPr="00D3624D" w:rsidRDefault="00FC0320" w:rsidP="006C2A40">
            <w:pPr>
              <w:rPr>
                <w:rFonts w:ascii="Cambria" w:eastAsia="等线" w:hAnsi="Cambria" w:cs="Courier New"/>
                <w:color w:val="000000"/>
                <w:sz w:val="18"/>
                <w:szCs w:val="18"/>
              </w:rPr>
            </w:pPr>
            <w:r w:rsidRPr="00D3624D">
              <w:rPr>
                <w:rFonts w:ascii="Cambria" w:eastAsia="等线" w:hAnsi="Cambria" w:cs="Courier New"/>
                <w:color w:val="000000"/>
                <w:sz w:val="18"/>
                <w:szCs w:val="18"/>
              </w:rPr>
              <w:t>Number of SSB</w:t>
            </w:r>
          </w:p>
        </w:tc>
        <w:tc>
          <w:tcPr>
            <w:tcW w:w="547" w:type="pct"/>
            <w:tcBorders>
              <w:top w:val="single" w:sz="4" w:space="0" w:color="auto"/>
              <w:left w:val="nil"/>
              <w:bottom w:val="single" w:sz="4" w:space="0" w:color="auto"/>
              <w:right w:val="single" w:sz="4" w:space="0" w:color="auto"/>
            </w:tcBorders>
            <w:vAlign w:val="center"/>
          </w:tcPr>
          <w:p w14:paraId="4FDA7DE7" w14:textId="77777777" w:rsidR="00FC0320" w:rsidRPr="00D3624D" w:rsidRDefault="00FC0320" w:rsidP="006C2A40">
            <w:pPr>
              <w:rPr>
                <w:rFonts w:ascii="Cambria" w:eastAsia="等线" w:hAnsi="Cambria" w:cs="Courier New"/>
                <w:color w:val="000000"/>
                <w:sz w:val="18"/>
                <w:szCs w:val="18"/>
              </w:rPr>
            </w:pPr>
            <w:r w:rsidRPr="00D3624D">
              <w:rPr>
                <w:rFonts w:ascii="Cambria" w:eastAsia="等线" w:hAnsi="Cambria" w:cs="Courier New"/>
                <w:color w:val="000000"/>
                <w:sz w:val="18"/>
                <w:szCs w:val="18"/>
              </w:rPr>
              <w:t>-</w:t>
            </w:r>
          </w:p>
        </w:tc>
        <w:tc>
          <w:tcPr>
            <w:tcW w:w="641" w:type="pct"/>
            <w:tcBorders>
              <w:top w:val="single" w:sz="4" w:space="0" w:color="auto"/>
              <w:left w:val="nil"/>
              <w:bottom w:val="single" w:sz="4" w:space="0" w:color="auto"/>
              <w:right w:val="single" w:sz="4" w:space="0" w:color="auto"/>
            </w:tcBorders>
            <w:vAlign w:val="center"/>
          </w:tcPr>
          <w:p w14:paraId="0C1CEF4C" w14:textId="77777777" w:rsidR="00FC0320" w:rsidRPr="00D3624D" w:rsidRDefault="00FC0320" w:rsidP="006C2A40">
            <w:pPr>
              <w:rPr>
                <w:rFonts w:ascii="Cambria" w:eastAsia="等线" w:hAnsi="Cambria" w:cs="Courier New"/>
                <w:color w:val="000000"/>
                <w:sz w:val="18"/>
                <w:szCs w:val="18"/>
              </w:rPr>
            </w:pPr>
            <w:r w:rsidRPr="00D3624D">
              <w:rPr>
                <w:rFonts w:ascii="Cambria" w:eastAsia="等线" w:hAnsi="Cambria" w:cs="Courier New"/>
                <w:color w:val="000000"/>
                <w:sz w:val="18"/>
                <w:szCs w:val="18"/>
              </w:rPr>
              <w:t>-</w:t>
            </w:r>
          </w:p>
        </w:tc>
        <w:tc>
          <w:tcPr>
            <w:tcW w:w="693" w:type="pct"/>
            <w:tcBorders>
              <w:top w:val="single" w:sz="4" w:space="0" w:color="auto"/>
              <w:left w:val="nil"/>
              <w:bottom w:val="single" w:sz="4" w:space="0" w:color="auto"/>
              <w:right w:val="single" w:sz="4" w:space="0" w:color="auto"/>
            </w:tcBorders>
            <w:vAlign w:val="center"/>
          </w:tcPr>
          <w:p w14:paraId="4D14EB0F" w14:textId="77777777" w:rsidR="00FC0320" w:rsidRPr="00D3624D" w:rsidRDefault="00FC0320" w:rsidP="006C2A40">
            <w:pPr>
              <w:rPr>
                <w:rFonts w:ascii="Cambria" w:eastAsia="等线" w:hAnsi="Cambria" w:cs="Courier New"/>
                <w:color w:val="000000"/>
                <w:sz w:val="18"/>
                <w:szCs w:val="18"/>
              </w:rPr>
            </w:pPr>
            <w:r w:rsidRPr="00D3624D">
              <w:rPr>
                <w:rFonts w:ascii="Cambria" w:eastAsia="等线" w:hAnsi="Cambria" w:cs="Courier New"/>
                <w:color w:val="000000"/>
                <w:sz w:val="18"/>
                <w:szCs w:val="18"/>
              </w:rPr>
              <w:t>-</w:t>
            </w:r>
          </w:p>
        </w:tc>
        <w:tc>
          <w:tcPr>
            <w:tcW w:w="646" w:type="pct"/>
            <w:tcBorders>
              <w:top w:val="single" w:sz="4" w:space="0" w:color="auto"/>
              <w:left w:val="nil"/>
              <w:bottom w:val="single" w:sz="4" w:space="0" w:color="auto"/>
              <w:right w:val="single" w:sz="4" w:space="0" w:color="auto"/>
            </w:tcBorders>
            <w:vAlign w:val="center"/>
          </w:tcPr>
          <w:p w14:paraId="368A7DFC" w14:textId="77777777" w:rsidR="00FC0320" w:rsidRPr="00D3624D" w:rsidRDefault="00FC0320" w:rsidP="006C2A40">
            <w:pPr>
              <w:rPr>
                <w:rFonts w:ascii="Cambria" w:eastAsia="等线" w:hAnsi="Cambria" w:cs="Courier New"/>
                <w:color w:val="000000"/>
                <w:sz w:val="18"/>
                <w:szCs w:val="18"/>
              </w:rPr>
            </w:pPr>
            <w:r w:rsidRPr="00D3624D">
              <w:rPr>
                <w:rFonts w:ascii="Cambria" w:eastAsia="等线" w:hAnsi="Cambria" w:cs="Courier New"/>
                <w:color w:val="000000"/>
                <w:sz w:val="18"/>
                <w:szCs w:val="18"/>
              </w:rPr>
              <w:t>-</w:t>
            </w:r>
          </w:p>
        </w:tc>
      </w:tr>
      <w:tr w:rsidR="00FC0320" w:rsidRPr="00D3624D" w14:paraId="5CB5EEDF" w14:textId="77777777" w:rsidTr="000D63C7">
        <w:trPr>
          <w:trHeight w:val="20"/>
        </w:trPr>
        <w:tc>
          <w:tcPr>
            <w:tcW w:w="2474" w:type="pct"/>
            <w:gridSpan w:val="2"/>
            <w:tcBorders>
              <w:top w:val="single" w:sz="4" w:space="0" w:color="auto"/>
              <w:left w:val="single" w:sz="4" w:space="0" w:color="auto"/>
              <w:bottom w:val="single" w:sz="4" w:space="0" w:color="auto"/>
              <w:right w:val="nil"/>
            </w:tcBorders>
            <w:shd w:val="clear" w:color="auto" w:fill="D9E2F3"/>
            <w:vAlign w:val="center"/>
          </w:tcPr>
          <w:p w14:paraId="517910AA" w14:textId="77777777" w:rsidR="00FC0320" w:rsidRPr="00D3624D" w:rsidRDefault="00FC0320" w:rsidP="006C2A40">
            <w:pPr>
              <w:rPr>
                <w:rFonts w:ascii="Cambria" w:eastAsia="等线" w:hAnsi="Cambria" w:cs="Courier New"/>
                <w:b/>
                <w:bCs/>
                <w:color w:val="000000"/>
                <w:sz w:val="18"/>
                <w:szCs w:val="18"/>
              </w:rPr>
            </w:pPr>
            <w:r w:rsidRPr="00D3624D">
              <w:rPr>
                <w:rFonts w:ascii="Cambria" w:eastAsia="等线" w:hAnsi="Cambria" w:cs="Courier New"/>
                <w:b/>
                <w:bCs/>
                <w:color w:val="000000"/>
                <w:sz w:val="18"/>
                <w:szCs w:val="18"/>
              </w:rPr>
              <w:t>Transmitter</w:t>
            </w:r>
          </w:p>
        </w:tc>
        <w:tc>
          <w:tcPr>
            <w:tcW w:w="547" w:type="pct"/>
            <w:tcBorders>
              <w:top w:val="single" w:sz="4" w:space="0" w:color="auto"/>
              <w:left w:val="single" w:sz="4" w:space="0" w:color="auto"/>
              <w:bottom w:val="single" w:sz="4" w:space="0" w:color="auto"/>
              <w:right w:val="single" w:sz="4" w:space="0" w:color="auto"/>
            </w:tcBorders>
            <w:vAlign w:val="center"/>
          </w:tcPr>
          <w:p w14:paraId="2C813488" w14:textId="77777777" w:rsidR="00FC0320" w:rsidRPr="00D3624D" w:rsidRDefault="00FC0320" w:rsidP="006C2A40">
            <w:pPr>
              <w:rPr>
                <w:rFonts w:ascii="Cambria" w:eastAsia="等线" w:hAnsi="Cambria" w:cs="Courier New"/>
                <w:color w:val="000000"/>
                <w:sz w:val="18"/>
                <w:szCs w:val="18"/>
              </w:rPr>
            </w:pPr>
            <w:r w:rsidRPr="00D3624D">
              <w:rPr>
                <w:rFonts w:ascii="等线" w:eastAsia="等线" w:hAnsi="等线" w:cs="Courier New"/>
                <w:color w:val="000000"/>
                <w:sz w:val="18"/>
                <w:szCs w:val="18"/>
              </w:rPr>
              <w:t xml:space="preserve">　</w:t>
            </w:r>
          </w:p>
        </w:tc>
        <w:tc>
          <w:tcPr>
            <w:tcW w:w="641" w:type="pct"/>
            <w:tcBorders>
              <w:top w:val="single" w:sz="4" w:space="0" w:color="auto"/>
              <w:left w:val="nil"/>
              <w:bottom w:val="single" w:sz="4" w:space="0" w:color="auto"/>
              <w:right w:val="single" w:sz="4" w:space="0" w:color="auto"/>
            </w:tcBorders>
            <w:vAlign w:val="center"/>
          </w:tcPr>
          <w:p w14:paraId="73C91906" w14:textId="77777777" w:rsidR="00FC0320" w:rsidRPr="00D3624D" w:rsidRDefault="00FC0320" w:rsidP="006C2A40">
            <w:pPr>
              <w:rPr>
                <w:rFonts w:ascii="Cambria" w:eastAsia="等线" w:hAnsi="Cambria" w:cs="Courier New"/>
                <w:color w:val="000000"/>
                <w:sz w:val="18"/>
                <w:szCs w:val="18"/>
              </w:rPr>
            </w:pPr>
            <w:r w:rsidRPr="00D3624D">
              <w:rPr>
                <w:rFonts w:ascii="等线" w:eastAsia="等线" w:hAnsi="等线" w:cs="Courier New"/>
                <w:color w:val="000000"/>
                <w:sz w:val="18"/>
                <w:szCs w:val="18"/>
              </w:rPr>
              <w:t xml:space="preserve">　</w:t>
            </w:r>
          </w:p>
        </w:tc>
        <w:tc>
          <w:tcPr>
            <w:tcW w:w="693" w:type="pct"/>
            <w:tcBorders>
              <w:top w:val="single" w:sz="4" w:space="0" w:color="auto"/>
              <w:left w:val="nil"/>
              <w:bottom w:val="single" w:sz="4" w:space="0" w:color="auto"/>
              <w:right w:val="single" w:sz="4" w:space="0" w:color="auto"/>
            </w:tcBorders>
            <w:vAlign w:val="center"/>
          </w:tcPr>
          <w:p w14:paraId="04D1F04C" w14:textId="77777777" w:rsidR="00FC0320" w:rsidRPr="00D3624D" w:rsidRDefault="00FC0320" w:rsidP="006C2A40">
            <w:pPr>
              <w:rPr>
                <w:rFonts w:ascii="Cambria" w:eastAsia="等线" w:hAnsi="Cambria" w:cs="Courier New"/>
                <w:color w:val="000000"/>
                <w:sz w:val="18"/>
                <w:szCs w:val="18"/>
              </w:rPr>
            </w:pPr>
            <w:r w:rsidRPr="00D3624D">
              <w:rPr>
                <w:rFonts w:ascii="等线" w:eastAsia="等线" w:hAnsi="等线" w:cs="Courier New"/>
                <w:color w:val="000000"/>
                <w:sz w:val="18"/>
                <w:szCs w:val="18"/>
              </w:rPr>
              <w:t xml:space="preserve">　</w:t>
            </w:r>
          </w:p>
        </w:tc>
        <w:tc>
          <w:tcPr>
            <w:tcW w:w="646" w:type="pct"/>
            <w:tcBorders>
              <w:top w:val="single" w:sz="4" w:space="0" w:color="auto"/>
              <w:left w:val="nil"/>
              <w:bottom w:val="single" w:sz="4" w:space="0" w:color="auto"/>
              <w:right w:val="single" w:sz="4" w:space="0" w:color="auto"/>
            </w:tcBorders>
            <w:vAlign w:val="center"/>
          </w:tcPr>
          <w:p w14:paraId="04FC437E" w14:textId="77777777" w:rsidR="00FC0320" w:rsidRPr="00D3624D" w:rsidRDefault="00FC0320" w:rsidP="006C2A40">
            <w:pPr>
              <w:rPr>
                <w:rFonts w:ascii="Cambria" w:eastAsia="等线" w:hAnsi="Cambria" w:cs="Courier New"/>
                <w:color w:val="000000"/>
                <w:sz w:val="18"/>
                <w:szCs w:val="18"/>
              </w:rPr>
            </w:pPr>
            <w:r w:rsidRPr="00D3624D">
              <w:rPr>
                <w:rFonts w:ascii="等线" w:eastAsia="等线" w:hAnsi="等线" w:cs="Courier New"/>
                <w:color w:val="000000"/>
                <w:sz w:val="18"/>
                <w:szCs w:val="18"/>
              </w:rPr>
              <w:t xml:space="preserve">　</w:t>
            </w:r>
          </w:p>
        </w:tc>
      </w:tr>
      <w:tr w:rsidR="00FC0320" w:rsidRPr="00D3624D" w14:paraId="1AA71FA5" w14:textId="77777777" w:rsidTr="000D63C7">
        <w:trPr>
          <w:trHeight w:val="20"/>
        </w:trPr>
        <w:tc>
          <w:tcPr>
            <w:tcW w:w="2474" w:type="pct"/>
            <w:gridSpan w:val="2"/>
            <w:tcBorders>
              <w:top w:val="single" w:sz="4" w:space="0" w:color="auto"/>
              <w:left w:val="single" w:sz="4" w:space="0" w:color="auto"/>
              <w:bottom w:val="single" w:sz="4" w:space="0" w:color="auto"/>
              <w:right w:val="single" w:sz="4" w:space="0" w:color="auto"/>
            </w:tcBorders>
            <w:vAlign w:val="center"/>
          </w:tcPr>
          <w:p w14:paraId="4A99C065" w14:textId="77777777" w:rsidR="00FC0320" w:rsidRPr="00D3624D" w:rsidRDefault="00FC0320" w:rsidP="006C2A40">
            <w:pPr>
              <w:rPr>
                <w:rFonts w:ascii="Cambria" w:eastAsia="等线" w:hAnsi="Cambria" w:cs="Courier New"/>
                <w:color w:val="000000"/>
                <w:sz w:val="18"/>
                <w:szCs w:val="18"/>
              </w:rPr>
            </w:pPr>
            <w:r w:rsidRPr="00D3624D">
              <w:rPr>
                <w:rFonts w:ascii="Cambria" w:eastAsia="等线" w:hAnsi="Cambria" w:cs="Courier New"/>
                <w:color w:val="000000"/>
                <w:sz w:val="18"/>
                <w:szCs w:val="18"/>
              </w:rPr>
              <w:t>(1) Number of transmit antenna elements</w:t>
            </w:r>
          </w:p>
        </w:tc>
        <w:tc>
          <w:tcPr>
            <w:tcW w:w="547" w:type="pct"/>
            <w:tcBorders>
              <w:top w:val="single" w:sz="4" w:space="0" w:color="auto"/>
              <w:left w:val="nil"/>
              <w:bottom w:val="single" w:sz="4" w:space="0" w:color="auto"/>
              <w:right w:val="single" w:sz="4" w:space="0" w:color="auto"/>
            </w:tcBorders>
            <w:vAlign w:val="center"/>
          </w:tcPr>
          <w:p w14:paraId="0776C54D" w14:textId="77777777" w:rsidR="00FC0320" w:rsidRPr="00D3624D" w:rsidRDefault="00FC0320" w:rsidP="006C2A40">
            <w:pPr>
              <w:rPr>
                <w:rFonts w:ascii="Cambria" w:eastAsia="等线" w:hAnsi="Cambria" w:cs="Courier New"/>
                <w:color w:val="000000" w:themeColor="text1"/>
                <w:sz w:val="18"/>
                <w:szCs w:val="18"/>
              </w:rPr>
            </w:pPr>
            <w:r w:rsidRPr="00D3624D">
              <w:rPr>
                <w:rFonts w:ascii="Cambria" w:eastAsia="等线" w:hAnsi="Cambria" w:cs="Courier New"/>
                <w:color w:val="000000" w:themeColor="text1"/>
                <w:sz w:val="18"/>
                <w:szCs w:val="18"/>
              </w:rPr>
              <w:t>1</w:t>
            </w:r>
          </w:p>
        </w:tc>
        <w:tc>
          <w:tcPr>
            <w:tcW w:w="641" w:type="pct"/>
            <w:tcBorders>
              <w:top w:val="single" w:sz="4" w:space="0" w:color="auto"/>
              <w:left w:val="nil"/>
              <w:bottom w:val="single" w:sz="4" w:space="0" w:color="auto"/>
              <w:right w:val="single" w:sz="4" w:space="0" w:color="auto"/>
            </w:tcBorders>
            <w:vAlign w:val="center"/>
          </w:tcPr>
          <w:p w14:paraId="727BCFF2" w14:textId="77777777" w:rsidR="00FC0320" w:rsidRPr="00D3624D" w:rsidRDefault="00FC0320" w:rsidP="006C2A40">
            <w:pPr>
              <w:rPr>
                <w:rFonts w:ascii="Cambria" w:eastAsia="等线" w:hAnsi="Cambria" w:cs="Courier New"/>
                <w:color w:val="000000" w:themeColor="text1"/>
                <w:sz w:val="18"/>
                <w:szCs w:val="18"/>
              </w:rPr>
            </w:pPr>
            <w:r w:rsidRPr="00D3624D">
              <w:rPr>
                <w:rFonts w:ascii="Cambria" w:eastAsia="等线" w:hAnsi="Cambria" w:cs="Courier New"/>
                <w:color w:val="000000" w:themeColor="text1"/>
                <w:sz w:val="18"/>
                <w:szCs w:val="18"/>
              </w:rPr>
              <w:t>1</w:t>
            </w:r>
          </w:p>
        </w:tc>
        <w:tc>
          <w:tcPr>
            <w:tcW w:w="693" w:type="pct"/>
            <w:tcBorders>
              <w:top w:val="single" w:sz="4" w:space="0" w:color="auto"/>
              <w:left w:val="nil"/>
              <w:bottom w:val="single" w:sz="4" w:space="0" w:color="auto"/>
              <w:right w:val="single" w:sz="4" w:space="0" w:color="auto"/>
            </w:tcBorders>
            <w:vAlign w:val="center"/>
          </w:tcPr>
          <w:p w14:paraId="12E560DE" w14:textId="77777777" w:rsidR="00FC0320" w:rsidRPr="00D3624D" w:rsidRDefault="00FC0320" w:rsidP="006C2A40">
            <w:pPr>
              <w:rPr>
                <w:rFonts w:ascii="Cambria" w:eastAsia="等线" w:hAnsi="Cambria" w:cs="Courier New"/>
                <w:color w:val="000000" w:themeColor="text1"/>
                <w:sz w:val="18"/>
                <w:szCs w:val="18"/>
              </w:rPr>
            </w:pPr>
            <w:r w:rsidRPr="00D3624D">
              <w:rPr>
                <w:rFonts w:ascii="Cambria" w:eastAsia="等线" w:hAnsi="Cambria" w:cs="Courier New"/>
                <w:color w:val="000000" w:themeColor="text1"/>
                <w:sz w:val="18"/>
                <w:szCs w:val="18"/>
              </w:rPr>
              <w:t>1</w:t>
            </w:r>
          </w:p>
        </w:tc>
        <w:tc>
          <w:tcPr>
            <w:tcW w:w="646" w:type="pct"/>
            <w:tcBorders>
              <w:top w:val="single" w:sz="4" w:space="0" w:color="auto"/>
              <w:left w:val="nil"/>
              <w:bottom w:val="single" w:sz="4" w:space="0" w:color="auto"/>
              <w:right w:val="single" w:sz="4" w:space="0" w:color="auto"/>
            </w:tcBorders>
            <w:vAlign w:val="center"/>
          </w:tcPr>
          <w:p w14:paraId="04C1D222" w14:textId="77777777" w:rsidR="00FC0320" w:rsidRPr="00D3624D" w:rsidRDefault="00FC0320" w:rsidP="006C2A40">
            <w:pPr>
              <w:rPr>
                <w:rFonts w:ascii="Cambria" w:eastAsia="等线" w:hAnsi="Cambria" w:cs="Courier New"/>
                <w:color w:val="000000" w:themeColor="text1"/>
                <w:sz w:val="18"/>
                <w:szCs w:val="18"/>
              </w:rPr>
            </w:pPr>
            <w:r w:rsidRPr="00D3624D">
              <w:rPr>
                <w:rFonts w:ascii="Cambria" w:eastAsia="等线" w:hAnsi="Cambria" w:cs="Courier New"/>
                <w:color w:val="000000" w:themeColor="text1"/>
                <w:sz w:val="18"/>
                <w:szCs w:val="18"/>
              </w:rPr>
              <w:t>1</w:t>
            </w:r>
          </w:p>
        </w:tc>
      </w:tr>
      <w:tr w:rsidR="00FC0320" w:rsidRPr="00D3624D" w14:paraId="38E93F11" w14:textId="77777777" w:rsidTr="000D63C7">
        <w:trPr>
          <w:trHeight w:val="20"/>
        </w:trPr>
        <w:tc>
          <w:tcPr>
            <w:tcW w:w="2474" w:type="pct"/>
            <w:gridSpan w:val="2"/>
            <w:tcBorders>
              <w:top w:val="single" w:sz="4" w:space="0" w:color="auto"/>
              <w:left w:val="single" w:sz="4" w:space="0" w:color="auto"/>
              <w:bottom w:val="single" w:sz="4" w:space="0" w:color="auto"/>
              <w:right w:val="single" w:sz="4" w:space="0" w:color="auto"/>
            </w:tcBorders>
            <w:vAlign w:val="center"/>
          </w:tcPr>
          <w:p w14:paraId="1875C6C0" w14:textId="77777777" w:rsidR="00FC0320" w:rsidRPr="00D3624D" w:rsidRDefault="00FC0320" w:rsidP="006C2A40">
            <w:pPr>
              <w:rPr>
                <w:rFonts w:ascii="Cambria" w:eastAsia="等线" w:hAnsi="Cambria" w:cs="Courier New"/>
                <w:color w:val="000000"/>
                <w:sz w:val="18"/>
                <w:szCs w:val="18"/>
              </w:rPr>
            </w:pPr>
            <w:r w:rsidRPr="00D3624D">
              <w:rPr>
                <w:rFonts w:ascii="Cambria" w:eastAsia="等线" w:hAnsi="Cambria" w:cs="Courier New"/>
                <w:color w:val="000000"/>
                <w:sz w:val="18"/>
                <w:szCs w:val="18"/>
              </w:rPr>
              <w:t>(2) Number of transmit TxRUs</w:t>
            </w:r>
            <w:r w:rsidRPr="00D3624D">
              <w:rPr>
                <w:rFonts w:ascii="Cambria" w:eastAsia="等线" w:hAnsi="Cambria" w:cs="Courier New"/>
                <w:color w:val="000000"/>
                <w:sz w:val="18"/>
                <w:szCs w:val="18"/>
              </w:rPr>
              <w:br/>
              <w:t>Note: this row is void (left empty) for uplink</w:t>
            </w:r>
          </w:p>
        </w:tc>
        <w:tc>
          <w:tcPr>
            <w:tcW w:w="547" w:type="pct"/>
            <w:tcBorders>
              <w:top w:val="single" w:sz="4" w:space="0" w:color="auto"/>
              <w:left w:val="nil"/>
              <w:bottom w:val="single" w:sz="4" w:space="0" w:color="auto"/>
              <w:right w:val="single" w:sz="4" w:space="0" w:color="auto"/>
            </w:tcBorders>
            <w:vAlign w:val="center"/>
          </w:tcPr>
          <w:p w14:paraId="79566400" w14:textId="77777777" w:rsidR="00FC0320" w:rsidRPr="00D3624D" w:rsidRDefault="00FC0320" w:rsidP="006C2A40">
            <w:pPr>
              <w:rPr>
                <w:rFonts w:ascii="Cambria" w:eastAsia="等线" w:hAnsi="Cambria" w:cs="Courier New"/>
                <w:color w:val="000000" w:themeColor="text1"/>
                <w:sz w:val="18"/>
                <w:szCs w:val="18"/>
              </w:rPr>
            </w:pPr>
            <w:r w:rsidRPr="00D3624D">
              <w:rPr>
                <w:rFonts w:ascii="Cambria" w:eastAsia="等线" w:hAnsi="Cambria" w:cs="Courier New"/>
                <w:color w:val="000000" w:themeColor="text1"/>
                <w:sz w:val="18"/>
                <w:szCs w:val="18"/>
              </w:rPr>
              <w:t>-</w:t>
            </w:r>
          </w:p>
        </w:tc>
        <w:tc>
          <w:tcPr>
            <w:tcW w:w="641" w:type="pct"/>
            <w:tcBorders>
              <w:top w:val="single" w:sz="4" w:space="0" w:color="auto"/>
              <w:left w:val="nil"/>
              <w:bottom w:val="single" w:sz="4" w:space="0" w:color="auto"/>
              <w:right w:val="single" w:sz="4" w:space="0" w:color="auto"/>
            </w:tcBorders>
            <w:vAlign w:val="center"/>
          </w:tcPr>
          <w:p w14:paraId="0247534F" w14:textId="77777777" w:rsidR="00FC0320" w:rsidRPr="00D3624D" w:rsidRDefault="00FC0320" w:rsidP="006C2A40">
            <w:pPr>
              <w:rPr>
                <w:rFonts w:ascii="Cambria" w:eastAsia="等线" w:hAnsi="Cambria" w:cs="Courier New"/>
                <w:color w:val="000000" w:themeColor="text1"/>
                <w:sz w:val="18"/>
                <w:szCs w:val="18"/>
              </w:rPr>
            </w:pPr>
            <w:r w:rsidRPr="00D3624D">
              <w:rPr>
                <w:rFonts w:ascii="Cambria" w:eastAsia="等线" w:hAnsi="Cambria" w:cs="Courier New"/>
                <w:color w:val="000000" w:themeColor="text1"/>
                <w:sz w:val="18"/>
                <w:szCs w:val="18"/>
              </w:rPr>
              <w:t>-</w:t>
            </w:r>
          </w:p>
        </w:tc>
        <w:tc>
          <w:tcPr>
            <w:tcW w:w="693" w:type="pct"/>
            <w:tcBorders>
              <w:top w:val="single" w:sz="4" w:space="0" w:color="auto"/>
              <w:left w:val="nil"/>
              <w:bottom w:val="single" w:sz="4" w:space="0" w:color="auto"/>
              <w:right w:val="single" w:sz="4" w:space="0" w:color="auto"/>
            </w:tcBorders>
            <w:vAlign w:val="center"/>
          </w:tcPr>
          <w:p w14:paraId="0553A231" w14:textId="77777777" w:rsidR="00FC0320" w:rsidRPr="00D3624D" w:rsidRDefault="00FC0320" w:rsidP="006C2A40">
            <w:pPr>
              <w:rPr>
                <w:rFonts w:ascii="Cambria" w:eastAsia="等线" w:hAnsi="Cambria" w:cs="Courier New"/>
                <w:color w:val="000000" w:themeColor="text1"/>
                <w:sz w:val="18"/>
                <w:szCs w:val="18"/>
              </w:rPr>
            </w:pPr>
            <w:r w:rsidRPr="00D3624D">
              <w:rPr>
                <w:rFonts w:ascii="Cambria" w:eastAsia="等线" w:hAnsi="Cambria" w:cs="Courier New"/>
                <w:color w:val="000000" w:themeColor="text1"/>
                <w:sz w:val="18"/>
                <w:szCs w:val="18"/>
              </w:rPr>
              <w:t>-</w:t>
            </w:r>
          </w:p>
        </w:tc>
        <w:tc>
          <w:tcPr>
            <w:tcW w:w="646" w:type="pct"/>
            <w:tcBorders>
              <w:top w:val="single" w:sz="4" w:space="0" w:color="auto"/>
              <w:left w:val="nil"/>
              <w:bottom w:val="single" w:sz="4" w:space="0" w:color="auto"/>
              <w:right w:val="single" w:sz="4" w:space="0" w:color="auto"/>
            </w:tcBorders>
            <w:vAlign w:val="center"/>
          </w:tcPr>
          <w:p w14:paraId="7481F6E2" w14:textId="77777777" w:rsidR="00FC0320" w:rsidRPr="00D3624D" w:rsidRDefault="00FC0320" w:rsidP="006C2A40">
            <w:pPr>
              <w:rPr>
                <w:rFonts w:ascii="Cambria" w:eastAsia="等线" w:hAnsi="Cambria" w:cs="Courier New"/>
                <w:color w:val="000000" w:themeColor="text1"/>
                <w:sz w:val="18"/>
                <w:szCs w:val="18"/>
              </w:rPr>
            </w:pPr>
            <w:r w:rsidRPr="00D3624D">
              <w:rPr>
                <w:rFonts w:ascii="Cambria" w:eastAsia="等线" w:hAnsi="Cambria" w:cs="Courier New"/>
                <w:color w:val="000000" w:themeColor="text1"/>
                <w:sz w:val="18"/>
                <w:szCs w:val="18"/>
              </w:rPr>
              <w:t>-</w:t>
            </w:r>
          </w:p>
        </w:tc>
      </w:tr>
      <w:tr w:rsidR="00FC0320" w:rsidRPr="00D3624D" w14:paraId="4862A648" w14:textId="77777777" w:rsidTr="000D63C7">
        <w:trPr>
          <w:trHeight w:val="20"/>
        </w:trPr>
        <w:tc>
          <w:tcPr>
            <w:tcW w:w="2474" w:type="pct"/>
            <w:gridSpan w:val="2"/>
            <w:tcBorders>
              <w:top w:val="single" w:sz="4" w:space="0" w:color="auto"/>
              <w:left w:val="single" w:sz="4" w:space="0" w:color="auto"/>
              <w:bottom w:val="single" w:sz="4" w:space="0" w:color="auto"/>
              <w:right w:val="single" w:sz="4" w:space="0" w:color="auto"/>
            </w:tcBorders>
            <w:vAlign w:val="center"/>
          </w:tcPr>
          <w:p w14:paraId="67254D5C" w14:textId="77777777" w:rsidR="00FC0320" w:rsidRPr="00D3624D" w:rsidRDefault="00FC0320" w:rsidP="006C2A40">
            <w:pPr>
              <w:rPr>
                <w:rFonts w:ascii="Cambria" w:eastAsia="等线" w:hAnsi="Cambria" w:cs="Courier New"/>
                <w:color w:val="000000"/>
                <w:sz w:val="18"/>
                <w:szCs w:val="18"/>
              </w:rPr>
            </w:pPr>
            <w:r w:rsidRPr="00D3624D">
              <w:rPr>
                <w:rFonts w:ascii="Cambria" w:eastAsia="等线" w:hAnsi="Cambria" w:cs="Courier New"/>
                <w:color w:val="000000"/>
                <w:sz w:val="18"/>
                <w:szCs w:val="18"/>
              </w:rPr>
              <w:t>(2a) Number of transmit chains modelled in LLS</w:t>
            </w:r>
          </w:p>
        </w:tc>
        <w:tc>
          <w:tcPr>
            <w:tcW w:w="547" w:type="pct"/>
            <w:tcBorders>
              <w:top w:val="single" w:sz="4" w:space="0" w:color="auto"/>
              <w:left w:val="nil"/>
              <w:bottom w:val="single" w:sz="4" w:space="0" w:color="auto"/>
              <w:right w:val="single" w:sz="4" w:space="0" w:color="auto"/>
            </w:tcBorders>
            <w:vAlign w:val="center"/>
          </w:tcPr>
          <w:p w14:paraId="1D15A8A0" w14:textId="77777777" w:rsidR="00FC0320" w:rsidRPr="00D3624D" w:rsidRDefault="00FC0320" w:rsidP="006C2A40">
            <w:pPr>
              <w:rPr>
                <w:rFonts w:ascii="Cambria" w:eastAsia="等线" w:hAnsi="Cambria" w:cs="Courier New"/>
                <w:color w:val="000000" w:themeColor="text1"/>
                <w:sz w:val="18"/>
                <w:szCs w:val="18"/>
              </w:rPr>
            </w:pPr>
            <w:r w:rsidRPr="00D3624D">
              <w:rPr>
                <w:rFonts w:ascii="Cambria" w:eastAsia="等线" w:hAnsi="Cambria" w:cs="Courier New"/>
                <w:color w:val="000000" w:themeColor="text1"/>
                <w:sz w:val="18"/>
                <w:szCs w:val="18"/>
              </w:rPr>
              <w:t>1</w:t>
            </w:r>
          </w:p>
        </w:tc>
        <w:tc>
          <w:tcPr>
            <w:tcW w:w="641" w:type="pct"/>
            <w:tcBorders>
              <w:top w:val="single" w:sz="4" w:space="0" w:color="auto"/>
              <w:left w:val="nil"/>
              <w:bottom w:val="single" w:sz="4" w:space="0" w:color="auto"/>
              <w:right w:val="single" w:sz="4" w:space="0" w:color="auto"/>
            </w:tcBorders>
            <w:vAlign w:val="center"/>
          </w:tcPr>
          <w:p w14:paraId="62F2D2AC" w14:textId="77777777" w:rsidR="00FC0320" w:rsidRPr="00D3624D" w:rsidRDefault="00FC0320" w:rsidP="006C2A40">
            <w:pPr>
              <w:rPr>
                <w:rFonts w:ascii="Cambria" w:eastAsia="等线" w:hAnsi="Cambria" w:cs="Courier New"/>
                <w:color w:val="000000" w:themeColor="text1"/>
                <w:sz w:val="18"/>
                <w:szCs w:val="18"/>
              </w:rPr>
            </w:pPr>
            <w:r w:rsidRPr="00D3624D">
              <w:rPr>
                <w:rFonts w:ascii="Cambria" w:eastAsia="等线" w:hAnsi="Cambria" w:cs="Courier New"/>
                <w:color w:val="000000" w:themeColor="text1"/>
                <w:sz w:val="18"/>
                <w:szCs w:val="18"/>
              </w:rPr>
              <w:t>1</w:t>
            </w:r>
          </w:p>
        </w:tc>
        <w:tc>
          <w:tcPr>
            <w:tcW w:w="693" w:type="pct"/>
            <w:tcBorders>
              <w:top w:val="single" w:sz="4" w:space="0" w:color="auto"/>
              <w:left w:val="nil"/>
              <w:bottom w:val="single" w:sz="4" w:space="0" w:color="auto"/>
              <w:right w:val="single" w:sz="4" w:space="0" w:color="auto"/>
            </w:tcBorders>
            <w:vAlign w:val="center"/>
          </w:tcPr>
          <w:p w14:paraId="1888F471" w14:textId="77777777" w:rsidR="00FC0320" w:rsidRPr="00D3624D" w:rsidRDefault="00FC0320" w:rsidP="006C2A40">
            <w:pPr>
              <w:rPr>
                <w:rFonts w:ascii="Cambria" w:eastAsia="等线" w:hAnsi="Cambria" w:cs="Courier New"/>
                <w:color w:val="000000" w:themeColor="text1"/>
                <w:sz w:val="18"/>
                <w:szCs w:val="18"/>
              </w:rPr>
            </w:pPr>
            <w:r w:rsidRPr="00D3624D">
              <w:rPr>
                <w:rFonts w:ascii="Cambria" w:eastAsia="等线" w:hAnsi="Cambria" w:cs="Courier New"/>
                <w:color w:val="000000" w:themeColor="text1"/>
                <w:sz w:val="18"/>
                <w:szCs w:val="18"/>
              </w:rPr>
              <w:t>1</w:t>
            </w:r>
          </w:p>
        </w:tc>
        <w:tc>
          <w:tcPr>
            <w:tcW w:w="646" w:type="pct"/>
            <w:tcBorders>
              <w:top w:val="single" w:sz="4" w:space="0" w:color="auto"/>
              <w:left w:val="nil"/>
              <w:bottom w:val="single" w:sz="4" w:space="0" w:color="auto"/>
              <w:right w:val="single" w:sz="4" w:space="0" w:color="auto"/>
            </w:tcBorders>
            <w:vAlign w:val="center"/>
          </w:tcPr>
          <w:p w14:paraId="5916525D" w14:textId="77777777" w:rsidR="00FC0320" w:rsidRPr="00D3624D" w:rsidRDefault="00FC0320" w:rsidP="006C2A40">
            <w:pPr>
              <w:rPr>
                <w:rFonts w:ascii="Cambria" w:eastAsia="等线" w:hAnsi="Cambria" w:cs="Courier New"/>
                <w:color w:val="000000" w:themeColor="text1"/>
                <w:sz w:val="18"/>
                <w:szCs w:val="18"/>
              </w:rPr>
            </w:pPr>
            <w:r w:rsidRPr="00D3624D">
              <w:rPr>
                <w:rFonts w:ascii="Cambria" w:eastAsia="等线" w:hAnsi="Cambria" w:cs="Courier New"/>
                <w:color w:val="000000" w:themeColor="text1"/>
                <w:sz w:val="18"/>
                <w:szCs w:val="18"/>
              </w:rPr>
              <w:t>1</w:t>
            </w:r>
          </w:p>
        </w:tc>
      </w:tr>
      <w:tr w:rsidR="00FC0320" w:rsidRPr="00D3624D" w14:paraId="2CFAC339" w14:textId="77777777" w:rsidTr="000D63C7">
        <w:trPr>
          <w:trHeight w:val="20"/>
        </w:trPr>
        <w:tc>
          <w:tcPr>
            <w:tcW w:w="2474" w:type="pct"/>
            <w:gridSpan w:val="2"/>
            <w:tcBorders>
              <w:top w:val="single" w:sz="4" w:space="0" w:color="auto"/>
              <w:left w:val="single" w:sz="4" w:space="0" w:color="auto"/>
              <w:bottom w:val="single" w:sz="4" w:space="0" w:color="auto"/>
              <w:right w:val="single" w:sz="4" w:space="0" w:color="auto"/>
            </w:tcBorders>
            <w:vAlign w:val="center"/>
          </w:tcPr>
          <w:p w14:paraId="0B91F299" w14:textId="77777777" w:rsidR="00FC0320" w:rsidRPr="00D3624D" w:rsidRDefault="00FC0320" w:rsidP="006C2A40">
            <w:pPr>
              <w:rPr>
                <w:rFonts w:ascii="Cambria" w:eastAsia="等线" w:hAnsi="Cambria" w:cs="Courier New"/>
                <w:color w:val="000000"/>
                <w:sz w:val="18"/>
                <w:szCs w:val="18"/>
              </w:rPr>
            </w:pPr>
            <w:r w:rsidRPr="00D3624D">
              <w:rPr>
                <w:rFonts w:ascii="Cambria" w:eastAsia="等线" w:hAnsi="Cambria" w:cs="Courier New"/>
                <w:color w:val="000000"/>
                <w:sz w:val="18"/>
                <w:szCs w:val="18"/>
              </w:rPr>
              <w:t xml:space="preserve">(3) Total transmit power (dBm) </w:t>
            </w:r>
            <w:r w:rsidRPr="00D3624D">
              <w:rPr>
                <w:rFonts w:ascii="Cambria" w:eastAsia="等线" w:hAnsi="Cambria" w:cs="Courier New"/>
                <w:color w:val="000000"/>
                <w:sz w:val="18"/>
                <w:szCs w:val="18"/>
              </w:rPr>
              <w:br/>
              <w:t xml:space="preserve">Note: total transmit power for system bandwidth </w:t>
            </w:r>
          </w:p>
        </w:tc>
        <w:tc>
          <w:tcPr>
            <w:tcW w:w="547" w:type="pct"/>
            <w:tcBorders>
              <w:top w:val="single" w:sz="4" w:space="0" w:color="auto"/>
              <w:left w:val="nil"/>
              <w:bottom w:val="single" w:sz="4" w:space="0" w:color="auto"/>
              <w:right w:val="single" w:sz="4" w:space="0" w:color="auto"/>
            </w:tcBorders>
            <w:vAlign w:val="center"/>
          </w:tcPr>
          <w:p w14:paraId="79149445" w14:textId="77777777" w:rsidR="00FC0320" w:rsidRPr="00D3624D" w:rsidRDefault="00FC0320" w:rsidP="006C2A40">
            <w:pPr>
              <w:rPr>
                <w:rFonts w:ascii="Cambria" w:eastAsia="等线" w:hAnsi="Cambria" w:cs="Courier New"/>
                <w:color w:val="000000" w:themeColor="text1"/>
                <w:sz w:val="18"/>
                <w:szCs w:val="18"/>
              </w:rPr>
            </w:pPr>
            <w:r w:rsidRPr="00D3624D">
              <w:rPr>
                <w:rFonts w:ascii="Cambria" w:eastAsia="等线" w:hAnsi="Cambria" w:cs="Courier New"/>
                <w:color w:val="000000" w:themeColor="text1"/>
                <w:sz w:val="18"/>
                <w:szCs w:val="18"/>
              </w:rPr>
              <w:t>23</w:t>
            </w:r>
          </w:p>
        </w:tc>
        <w:tc>
          <w:tcPr>
            <w:tcW w:w="641" w:type="pct"/>
            <w:tcBorders>
              <w:top w:val="single" w:sz="4" w:space="0" w:color="auto"/>
              <w:left w:val="nil"/>
              <w:bottom w:val="single" w:sz="4" w:space="0" w:color="auto"/>
              <w:right w:val="single" w:sz="4" w:space="0" w:color="auto"/>
            </w:tcBorders>
            <w:vAlign w:val="center"/>
          </w:tcPr>
          <w:p w14:paraId="25892037" w14:textId="77777777" w:rsidR="00FC0320" w:rsidRPr="00D3624D" w:rsidRDefault="00FC0320" w:rsidP="006C2A40">
            <w:pPr>
              <w:rPr>
                <w:rFonts w:ascii="Cambria" w:eastAsia="等线" w:hAnsi="Cambria" w:cs="Courier New"/>
                <w:color w:val="000000" w:themeColor="text1"/>
                <w:sz w:val="18"/>
                <w:szCs w:val="18"/>
              </w:rPr>
            </w:pPr>
            <w:r w:rsidRPr="00D3624D">
              <w:rPr>
                <w:rFonts w:ascii="Cambria" w:eastAsia="等线" w:hAnsi="Cambria" w:cs="Courier New"/>
                <w:color w:val="000000" w:themeColor="text1"/>
                <w:sz w:val="18"/>
                <w:szCs w:val="18"/>
              </w:rPr>
              <w:t>23</w:t>
            </w:r>
          </w:p>
        </w:tc>
        <w:tc>
          <w:tcPr>
            <w:tcW w:w="693" w:type="pct"/>
            <w:tcBorders>
              <w:top w:val="single" w:sz="4" w:space="0" w:color="auto"/>
              <w:left w:val="nil"/>
              <w:bottom w:val="single" w:sz="4" w:space="0" w:color="auto"/>
              <w:right w:val="single" w:sz="4" w:space="0" w:color="auto"/>
            </w:tcBorders>
            <w:vAlign w:val="center"/>
          </w:tcPr>
          <w:p w14:paraId="18A5AF48" w14:textId="77777777" w:rsidR="00FC0320" w:rsidRPr="00D3624D" w:rsidRDefault="00FC0320" w:rsidP="006C2A40">
            <w:pPr>
              <w:rPr>
                <w:rFonts w:ascii="Cambria" w:eastAsia="等线" w:hAnsi="Cambria" w:cs="Courier New"/>
                <w:color w:val="000000" w:themeColor="text1"/>
                <w:sz w:val="18"/>
                <w:szCs w:val="18"/>
              </w:rPr>
            </w:pPr>
            <w:r w:rsidRPr="00D3624D">
              <w:rPr>
                <w:rFonts w:ascii="Cambria" w:eastAsia="等线" w:hAnsi="Cambria" w:cs="Courier New"/>
                <w:color w:val="000000" w:themeColor="text1"/>
                <w:sz w:val="18"/>
                <w:szCs w:val="18"/>
              </w:rPr>
              <w:t>23</w:t>
            </w:r>
          </w:p>
        </w:tc>
        <w:tc>
          <w:tcPr>
            <w:tcW w:w="646" w:type="pct"/>
            <w:tcBorders>
              <w:top w:val="single" w:sz="4" w:space="0" w:color="auto"/>
              <w:left w:val="nil"/>
              <w:bottom w:val="single" w:sz="4" w:space="0" w:color="auto"/>
              <w:right w:val="single" w:sz="4" w:space="0" w:color="auto"/>
            </w:tcBorders>
            <w:vAlign w:val="center"/>
          </w:tcPr>
          <w:p w14:paraId="274213B5" w14:textId="77777777" w:rsidR="00FC0320" w:rsidRPr="00D3624D" w:rsidRDefault="00FC0320" w:rsidP="006C2A40">
            <w:pPr>
              <w:rPr>
                <w:rFonts w:ascii="Cambria" w:eastAsia="等线" w:hAnsi="Cambria" w:cs="Courier New"/>
                <w:color w:val="000000" w:themeColor="text1"/>
                <w:sz w:val="18"/>
                <w:szCs w:val="18"/>
              </w:rPr>
            </w:pPr>
            <w:r w:rsidRPr="00D3624D">
              <w:rPr>
                <w:rFonts w:ascii="Cambria" w:eastAsia="等线" w:hAnsi="Cambria" w:cs="Courier New"/>
                <w:color w:val="000000" w:themeColor="text1"/>
                <w:sz w:val="18"/>
                <w:szCs w:val="18"/>
              </w:rPr>
              <w:t>23</w:t>
            </w:r>
          </w:p>
        </w:tc>
      </w:tr>
      <w:tr w:rsidR="00FC0320" w:rsidRPr="00D3624D" w14:paraId="29D2B805" w14:textId="77777777" w:rsidTr="000D63C7">
        <w:trPr>
          <w:trHeight w:val="20"/>
        </w:trPr>
        <w:tc>
          <w:tcPr>
            <w:tcW w:w="1838" w:type="pct"/>
            <w:vMerge w:val="restart"/>
            <w:tcBorders>
              <w:top w:val="single" w:sz="4" w:space="0" w:color="auto"/>
              <w:left w:val="single" w:sz="4" w:space="0" w:color="auto"/>
              <w:right w:val="single" w:sz="4" w:space="0" w:color="auto"/>
            </w:tcBorders>
            <w:vAlign w:val="center"/>
          </w:tcPr>
          <w:p w14:paraId="2B202B97" w14:textId="77777777" w:rsidR="00FC0320" w:rsidRPr="00D3624D" w:rsidRDefault="00FC0320" w:rsidP="006C2A40">
            <w:pPr>
              <w:rPr>
                <w:rFonts w:ascii="Cambria" w:eastAsia="等线" w:hAnsi="Cambria" w:cs="Courier New"/>
                <w:color w:val="000000"/>
                <w:sz w:val="18"/>
                <w:szCs w:val="18"/>
              </w:rPr>
            </w:pPr>
            <w:r w:rsidRPr="00D3624D">
              <w:rPr>
                <w:rFonts w:ascii="Cambria" w:eastAsia="等线" w:hAnsi="Cambria" w:cs="Courier New"/>
                <w:color w:val="000000"/>
                <w:sz w:val="18"/>
                <w:szCs w:val="18"/>
              </w:rPr>
              <w:t>(3a) System bandwidth for downlink, or occupied bandwidth for uplink (Hz)</w:t>
            </w:r>
          </w:p>
        </w:tc>
        <w:tc>
          <w:tcPr>
            <w:tcW w:w="636" w:type="pct"/>
            <w:tcBorders>
              <w:top w:val="single" w:sz="4" w:space="0" w:color="auto"/>
              <w:left w:val="single" w:sz="4" w:space="0" w:color="auto"/>
              <w:bottom w:val="single" w:sz="4" w:space="0" w:color="auto"/>
              <w:right w:val="single" w:sz="4" w:space="0" w:color="auto"/>
            </w:tcBorders>
            <w:vAlign w:val="center"/>
          </w:tcPr>
          <w:p w14:paraId="0C34F715" w14:textId="77777777" w:rsidR="00FC0320" w:rsidRPr="00D3624D" w:rsidRDefault="00FC0320" w:rsidP="006C2A40">
            <w:pPr>
              <w:rPr>
                <w:rFonts w:ascii="Cambria" w:eastAsia="等线" w:hAnsi="Cambria" w:cs="Courier New"/>
                <w:color w:val="000000"/>
                <w:sz w:val="18"/>
                <w:szCs w:val="18"/>
              </w:rPr>
            </w:pPr>
            <w:r w:rsidRPr="00D3624D">
              <w:rPr>
                <w:rFonts w:ascii="Cambria" w:eastAsia="等线" w:hAnsi="Cambria" w:cs="Courier New" w:hint="eastAsia"/>
                <w:b/>
                <w:bCs/>
                <w:color w:val="FF0000"/>
                <w:sz w:val="18"/>
                <w:szCs w:val="18"/>
              </w:rPr>
              <w:t>Scheme-1/3</w:t>
            </w:r>
          </w:p>
        </w:tc>
        <w:tc>
          <w:tcPr>
            <w:tcW w:w="547" w:type="pct"/>
            <w:vMerge w:val="restart"/>
            <w:tcBorders>
              <w:top w:val="single" w:sz="4" w:space="0" w:color="auto"/>
              <w:left w:val="nil"/>
              <w:right w:val="single" w:sz="4" w:space="0" w:color="auto"/>
            </w:tcBorders>
            <w:vAlign w:val="center"/>
          </w:tcPr>
          <w:p w14:paraId="66F78F15" w14:textId="77777777" w:rsidR="00FC0320" w:rsidRPr="00D3624D" w:rsidRDefault="00FC0320" w:rsidP="006C2A40">
            <w:pPr>
              <w:rPr>
                <w:rFonts w:ascii="Cambria" w:eastAsia="等线" w:hAnsi="Cambria" w:cs="Courier New"/>
                <w:color w:val="000000" w:themeColor="text1"/>
                <w:sz w:val="18"/>
                <w:szCs w:val="18"/>
              </w:rPr>
            </w:pPr>
            <w:r w:rsidRPr="00D3624D">
              <w:rPr>
                <w:rFonts w:ascii="Cambria" w:eastAsia="等线" w:hAnsi="Cambria" w:cs="Courier New"/>
                <w:color w:val="000000" w:themeColor="text1"/>
                <w:sz w:val="18"/>
                <w:szCs w:val="18"/>
              </w:rPr>
              <w:t>10800000</w:t>
            </w:r>
          </w:p>
        </w:tc>
        <w:tc>
          <w:tcPr>
            <w:tcW w:w="641" w:type="pct"/>
            <w:tcBorders>
              <w:top w:val="single" w:sz="4" w:space="0" w:color="auto"/>
              <w:left w:val="nil"/>
              <w:bottom w:val="single" w:sz="4" w:space="0" w:color="auto"/>
              <w:right w:val="single" w:sz="4" w:space="0" w:color="auto"/>
            </w:tcBorders>
            <w:vAlign w:val="center"/>
          </w:tcPr>
          <w:p w14:paraId="42390A25" w14:textId="77777777" w:rsidR="00FC0320" w:rsidRPr="00D3624D" w:rsidRDefault="00FC0320" w:rsidP="006C2A40">
            <w:pPr>
              <w:rPr>
                <w:rFonts w:ascii="Cambria" w:eastAsia="等线" w:hAnsi="Cambria" w:cs="Courier New"/>
                <w:color w:val="000000" w:themeColor="text1"/>
                <w:sz w:val="18"/>
                <w:szCs w:val="18"/>
              </w:rPr>
            </w:pPr>
            <w:r w:rsidRPr="00D3624D">
              <w:rPr>
                <w:rFonts w:ascii="Cambria" w:eastAsia="等线" w:hAnsi="Cambria" w:cs="Courier New"/>
                <w:color w:val="000000" w:themeColor="text1"/>
                <w:sz w:val="18"/>
                <w:szCs w:val="18"/>
              </w:rPr>
              <w:t>10800000</w:t>
            </w:r>
          </w:p>
        </w:tc>
        <w:tc>
          <w:tcPr>
            <w:tcW w:w="693" w:type="pct"/>
            <w:tcBorders>
              <w:top w:val="single" w:sz="4" w:space="0" w:color="auto"/>
              <w:left w:val="nil"/>
              <w:bottom w:val="single" w:sz="4" w:space="0" w:color="auto"/>
              <w:right w:val="single" w:sz="4" w:space="0" w:color="auto"/>
            </w:tcBorders>
            <w:vAlign w:val="center"/>
          </w:tcPr>
          <w:p w14:paraId="21470E67" w14:textId="77777777" w:rsidR="00FC0320" w:rsidRPr="00D3624D" w:rsidRDefault="00FC0320" w:rsidP="006C2A40">
            <w:pPr>
              <w:rPr>
                <w:rFonts w:ascii="Cambria" w:eastAsia="等线" w:hAnsi="Cambria" w:cs="Courier New"/>
                <w:color w:val="000000" w:themeColor="text1"/>
                <w:sz w:val="18"/>
                <w:szCs w:val="18"/>
              </w:rPr>
            </w:pPr>
            <w:r w:rsidRPr="00D3624D">
              <w:rPr>
                <w:rFonts w:ascii="Cambria" w:eastAsia="等线" w:hAnsi="Cambria" w:cs="Courier New"/>
                <w:color w:val="000000" w:themeColor="text1"/>
                <w:sz w:val="18"/>
                <w:szCs w:val="18"/>
              </w:rPr>
              <w:t>10800000</w:t>
            </w:r>
          </w:p>
        </w:tc>
        <w:tc>
          <w:tcPr>
            <w:tcW w:w="646" w:type="pct"/>
            <w:tcBorders>
              <w:top w:val="single" w:sz="4" w:space="0" w:color="auto"/>
              <w:left w:val="nil"/>
              <w:bottom w:val="single" w:sz="4" w:space="0" w:color="auto"/>
              <w:right w:val="single" w:sz="4" w:space="0" w:color="auto"/>
            </w:tcBorders>
            <w:vAlign w:val="center"/>
          </w:tcPr>
          <w:p w14:paraId="3E003A8B" w14:textId="77777777" w:rsidR="00FC0320" w:rsidRPr="00D3624D" w:rsidRDefault="00FC0320" w:rsidP="006C2A40">
            <w:pPr>
              <w:rPr>
                <w:rFonts w:ascii="Cambria" w:eastAsia="等线" w:hAnsi="Cambria" w:cs="Courier New"/>
                <w:color w:val="000000" w:themeColor="text1"/>
                <w:sz w:val="18"/>
                <w:szCs w:val="18"/>
              </w:rPr>
            </w:pPr>
            <w:r w:rsidRPr="00D3624D">
              <w:rPr>
                <w:rFonts w:ascii="Cambria" w:eastAsia="等线" w:hAnsi="Cambria" w:cs="Courier New"/>
                <w:color w:val="000000" w:themeColor="text1"/>
                <w:sz w:val="18"/>
                <w:szCs w:val="18"/>
              </w:rPr>
              <w:t>10800000</w:t>
            </w:r>
          </w:p>
        </w:tc>
      </w:tr>
      <w:tr w:rsidR="00FC0320" w:rsidRPr="00D3624D" w14:paraId="36CB63DE" w14:textId="77777777" w:rsidTr="000D63C7">
        <w:trPr>
          <w:trHeight w:val="20"/>
        </w:trPr>
        <w:tc>
          <w:tcPr>
            <w:tcW w:w="1838" w:type="pct"/>
            <w:vMerge/>
            <w:tcBorders>
              <w:left w:val="single" w:sz="4" w:space="0" w:color="auto"/>
              <w:bottom w:val="single" w:sz="4" w:space="0" w:color="auto"/>
              <w:right w:val="single" w:sz="4" w:space="0" w:color="auto"/>
            </w:tcBorders>
            <w:vAlign w:val="center"/>
          </w:tcPr>
          <w:p w14:paraId="13EA6346" w14:textId="77777777" w:rsidR="00FC0320" w:rsidRPr="00D3624D" w:rsidRDefault="00FC0320" w:rsidP="006C2A40">
            <w:pPr>
              <w:rPr>
                <w:rFonts w:ascii="Cambria" w:eastAsia="等线" w:hAnsi="Cambria" w:cs="Courier New"/>
                <w:color w:val="000000"/>
                <w:sz w:val="18"/>
                <w:szCs w:val="18"/>
              </w:rPr>
            </w:pPr>
          </w:p>
        </w:tc>
        <w:tc>
          <w:tcPr>
            <w:tcW w:w="636" w:type="pct"/>
            <w:tcBorders>
              <w:top w:val="single" w:sz="4" w:space="0" w:color="auto"/>
              <w:left w:val="single" w:sz="4" w:space="0" w:color="auto"/>
              <w:bottom w:val="single" w:sz="4" w:space="0" w:color="auto"/>
              <w:right w:val="single" w:sz="4" w:space="0" w:color="auto"/>
            </w:tcBorders>
            <w:vAlign w:val="center"/>
          </w:tcPr>
          <w:p w14:paraId="21EF2489" w14:textId="77777777" w:rsidR="00FC0320" w:rsidRPr="00D3624D" w:rsidRDefault="00FC0320" w:rsidP="006C2A40">
            <w:pPr>
              <w:rPr>
                <w:rFonts w:ascii="Cambria" w:eastAsia="等线" w:hAnsi="Cambria" w:cs="Courier New"/>
                <w:color w:val="000000"/>
                <w:sz w:val="18"/>
                <w:szCs w:val="18"/>
              </w:rPr>
            </w:pPr>
            <w:r w:rsidRPr="00D3624D">
              <w:rPr>
                <w:rFonts w:ascii="Cambria" w:eastAsia="等线" w:hAnsi="Cambria" w:cs="Courier New" w:hint="eastAsia"/>
                <w:b/>
                <w:bCs/>
                <w:color w:val="FF0000"/>
                <w:sz w:val="18"/>
                <w:szCs w:val="18"/>
              </w:rPr>
              <w:t>Scheme-2/4</w:t>
            </w:r>
          </w:p>
        </w:tc>
        <w:tc>
          <w:tcPr>
            <w:tcW w:w="547" w:type="pct"/>
            <w:vMerge/>
            <w:tcBorders>
              <w:left w:val="nil"/>
              <w:bottom w:val="single" w:sz="4" w:space="0" w:color="auto"/>
              <w:right w:val="single" w:sz="4" w:space="0" w:color="auto"/>
            </w:tcBorders>
            <w:vAlign w:val="center"/>
          </w:tcPr>
          <w:p w14:paraId="6E5966C5" w14:textId="77777777" w:rsidR="00FC0320" w:rsidRPr="00D3624D" w:rsidRDefault="00FC0320" w:rsidP="006C2A40">
            <w:pPr>
              <w:rPr>
                <w:rFonts w:ascii="Cambria" w:eastAsia="等线" w:hAnsi="Cambria" w:cs="Courier New"/>
                <w:color w:val="000000" w:themeColor="text1"/>
                <w:sz w:val="18"/>
                <w:szCs w:val="18"/>
              </w:rPr>
            </w:pPr>
          </w:p>
        </w:tc>
        <w:tc>
          <w:tcPr>
            <w:tcW w:w="641" w:type="pct"/>
            <w:tcBorders>
              <w:top w:val="single" w:sz="4" w:space="0" w:color="auto"/>
              <w:left w:val="nil"/>
              <w:bottom w:val="single" w:sz="4" w:space="0" w:color="auto"/>
              <w:right w:val="single" w:sz="4" w:space="0" w:color="auto"/>
            </w:tcBorders>
            <w:vAlign w:val="center"/>
          </w:tcPr>
          <w:p w14:paraId="76C88CF2" w14:textId="77777777" w:rsidR="00FC0320" w:rsidRPr="00D3624D" w:rsidRDefault="00FC0320" w:rsidP="006C2A40">
            <w:pPr>
              <w:rPr>
                <w:rFonts w:ascii="Cambria" w:eastAsia="等线" w:hAnsi="Cambria" w:cs="Courier New"/>
                <w:color w:val="000000" w:themeColor="text1"/>
                <w:sz w:val="18"/>
                <w:szCs w:val="18"/>
              </w:rPr>
            </w:pPr>
            <w:r w:rsidRPr="00D3624D">
              <w:rPr>
                <w:rFonts w:ascii="Cambria" w:eastAsia="等线" w:hAnsi="Cambria" w:cs="Courier New" w:hint="eastAsia"/>
                <w:color w:val="000000" w:themeColor="text1"/>
                <w:sz w:val="18"/>
                <w:szCs w:val="18"/>
              </w:rPr>
              <w:t>2160000</w:t>
            </w:r>
          </w:p>
        </w:tc>
        <w:tc>
          <w:tcPr>
            <w:tcW w:w="693" w:type="pct"/>
            <w:tcBorders>
              <w:top w:val="single" w:sz="4" w:space="0" w:color="auto"/>
              <w:left w:val="nil"/>
              <w:bottom w:val="single" w:sz="4" w:space="0" w:color="auto"/>
              <w:right w:val="single" w:sz="4" w:space="0" w:color="auto"/>
            </w:tcBorders>
            <w:vAlign w:val="center"/>
          </w:tcPr>
          <w:p w14:paraId="06D42A03" w14:textId="77777777" w:rsidR="00FC0320" w:rsidRPr="00D3624D" w:rsidRDefault="00FC0320" w:rsidP="006C2A40">
            <w:pPr>
              <w:rPr>
                <w:rFonts w:ascii="Cambria" w:eastAsia="等线" w:hAnsi="Cambria" w:cs="Courier New"/>
                <w:color w:val="000000" w:themeColor="text1"/>
                <w:sz w:val="18"/>
                <w:szCs w:val="18"/>
              </w:rPr>
            </w:pPr>
            <w:r w:rsidRPr="00D3624D">
              <w:rPr>
                <w:rFonts w:ascii="Cambria" w:eastAsia="等线" w:hAnsi="Cambria" w:cs="Courier New" w:hint="eastAsia"/>
                <w:color w:val="000000" w:themeColor="text1"/>
                <w:sz w:val="18"/>
                <w:szCs w:val="18"/>
              </w:rPr>
              <w:t>2160000</w:t>
            </w:r>
          </w:p>
        </w:tc>
        <w:tc>
          <w:tcPr>
            <w:tcW w:w="646" w:type="pct"/>
            <w:tcBorders>
              <w:top w:val="single" w:sz="4" w:space="0" w:color="auto"/>
              <w:left w:val="nil"/>
              <w:bottom w:val="single" w:sz="4" w:space="0" w:color="auto"/>
              <w:right w:val="single" w:sz="4" w:space="0" w:color="auto"/>
            </w:tcBorders>
            <w:vAlign w:val="center"/>
          </w:tcPr>
          <w:p w14:paraId="145C5F94" w14:textId="77777777" w:rsidR="00FC0320" w:rsidRPr="00D3624D" w:rsidRDefault="00FC0320" w:rsidP="006C2A40">
            <w:pPr>
              <w:rPr>
                <w:rFonts w:ascii="Cambria" w:eastAsia="等线" w:hAnsi="Cambria" w:cs="Courier New"/>
                <w:color w:val="000000" w:themeColor="text1"/>
                <w:sz w:val="18"/>
                <w:szCs w:val="18"/>
              </w:rPr>
            </w:pPr>
            <w:r w:rsidRPr="00D3624D">
              <w:rPr>
                <w:rFonts w:ascii="Cambria" w:eastAsia="等线" w:hAnsi="Cambria" w:cs="Courier New" w:hint="eastAsia"/>
                <w:color w:val="000000" w:themeColor="text1"/>
                <w:sz w:val="18"/>
                <w:szCs w:val="18"/>
              </w:rPr>
              <w:t>2160000</w:t>
            </w:r>
          </w:p>
        </w:tc>
      </w:tr>
      <w:tr w:rsidR="00FC0320" w:rsidRPr="00D3624D" w14:paraId="324027E1" w14:textId="77777777" w:rsidTr="000D63C7">
        <w:trPr>
          <w:trHeight w:val="20"/>
        </w:trPr>
        <w:tc>
          <w:tcPr>
            <w:tcW w:w="1838" w:type="pct"/>
            <w:vMerge w:val="restart"/>
            <w:tcBorders>
              <w:top w:val="single" w:sz="4" w:space="0" w:color="auto"/>
              <w:left w:val="single" w:sz="4" w:space="0" w:color="auto"/>
              <w:right w:val="single" w:sz="4" w:space="0" w:color="auto"/>
            </w:tcBorders>
            <w:vAlign w:val="center"/>
          </w:tcPr>
          <w:p w14:paraId="33C310D8" w14:textId="77777777" w:rsidR="00FC0320" w:rsidRPr="00D3624D" w:rsidRDefault="00FC0320" w:rsidP="006C2A40">
            <w:pPr>
              <w:rPr>
                <w:rFonts w:ascii="Cambria" w:eastAsia="等线" w:hAnsi="Cambria" w:cs="Courier New"/>
                <w:color w:val="000000"/>
                <w:sz w:val="18"/>
                <w:szCs w:val="18"/>
              </w:rPr>
            </w:pPr>
            <w:r w:rsidRPr="00D3624D">
              <w:rPr>
                <w:rFonts w:ascii="Cambria" w:eastAsia="等线" w:hAnsi="Cambria" w:cs="Courier New"/>
                <w:color w:val="000000"/>
                <w:sz w:val="18"/>
                <w:szCs w:val="18"/>
              </w:rPr>
              <w:t xml:space="preserve">(3b) Power Spectrum Density = (3) - 10 log( (3a) / 1000000 )  (dBm/MHz) </w:t>
            </w:r>
            <w:r w:rsidRPr="00D3624D">
              <w:rPr>
                <w:rFonts w:ascii="Cambria" w:eastAsia="等线" w:hAnsi="Cambria" w:cs="Courier New"/>
                <w:color w:val="000000"/>
                <w:sz w:val="18"/>
                <w:szCs w:val="18"/>
              </w:rPr>
              <w:br/>
              <w:t xml:space="preserve">Note: For FR1 downlink, (3b) should satisfy the following: </w:t>
            </w:r>
            <w:r w:rsidRPr="00D3624D">
              <w:rPr>
                <w:rFonts w:ascii="Cambria" w:eastAsia="等线" w:hAnsi="Cambria" w:cs="Courier New"/>
                <w:color w:val="000000"/>
                <w:sz w:val="18"/>
                <w:szCs w:val="18"/>
              </w:rPr>
              <w:br/>
              <w:t xml:space="preserve">  For 4GHz frequency, 24 and 33</w:t>
            </w:r>
            <w:r w:rsidRPr="00D3624D">
              <w:rPr>
                <w:rFonts w:ascii="Cambria" w:eastAsia="等线" w:hAnsi="Cambria" w:cs="Courier New"/>
                <w:color w:val="000000"/>
                <w:sz w:val="18"/>
                <w:szCs w:val="18"/>
              </w:rPr>
              <w:br/>
              <w:t xml:space="preserve">  For 2.6 GHz frequency, 33</w:t>
            </w:r>
            <w:r w:rsidRPr="00D3624D">
              <w:rPr>
                <w:rFonts w:ascii="Cambria" w:eastAsia="等线" w:hAnsi="Cambria" w:cs="Courier New"/>
                <w:color w:val="000000"/>
                <w:sz w:val="18"/>
                <w:szCs w:val="18"/>
              </w:rPr>
              <w:br/>
              <w:t xml:space="preserve">  For 700MH and 2GHz frequency, 36</w:t>
            </w:r>
            <w:r w:rsidRPr="00D3624D">
              <w:rPr>
                <w:rFonts w:ascii="Cambria" w:eastAsia="等线" w:hAnsi="Cambria" w:cs="Courier New"/>
                <w:color w:val="000000"/>
                <w:sz w:val="18"/>
                <w:szCs w:val="18"/>
              </w:rPr>
              <w:br/>
              <w:t>Note: For FR2 downlink, the following should be satisfied:</w:t>
            </w:r>
            <w:r w:rsidRPr="00D3624D">
              <w:rPr>
                <w:rFonts w:ascii="Cambria" w:eastAsia="等线" w:hAnsi="Cambria" w:cs="Courier New"/>
                <w:color w:val="000000"/>
                <w:sz w:val="18"/>
                <w:szCs w:val="18"/>
              </w:rPr>
              <w:br/>
              <w:t xml:space="preserve">   40 dBm for 100 MHz Urban scenario,</w:t>
            </w:r>
            <w:r w:rsidRPr="00D3624D">
              <w:rPr>
                <w:rFonts w:ascii="Cambria" w:eastAsia="等线" w:hAnsi="Cambria" w:cs="Courier New"/>
                <w:color w:val="000000"/>
                <w:sz w:val="18"/>
                <w:szCs w:val="18"/>
              </w:rPr>
              <w:br/>
              <w:t xml:space="preserve">   23 dBm for 100 MHz Indoor scenario.</w:t>
            </w:r>
            <w:r w:rsidRPr="00D3624D">
              <w:rPr>
                <w:rFonts w:ascii="Cambria" w:eastAsia="等线" w:hAnsi="Cambria" w:cs="Courier New"/>
                <w:color w:val="000000"/>
                <w:sz w:val="18"/>
                <w:szCs w:val="18"/>
              </w:rPr>
              <w:br/>
              <w:t>Note: no PSD constraint for uplink</w:t>
            </w:r>
          </w:p>
        </w:tc>
        <w:tc>
          <w:tcPr>
            <w:tcW w:w="636" w:type="pct"/>
            <w:tcBorders>
              <w:top w:val="single" w:sz="4" w:space="0" w:color="auto"/>
              <w:left w:val="single" w:sz="4" w:space="0" w:color="auto"/>
              <w:bottom w:val="single" w:sz="4" w:space="0" w:color="auto"/>
              <w:right w:val="single" w:sz="4" w:space="0" w:color="auto"/>
            </w:tcBorders>
            <w:vAlign w:val="center"/>
          </w:tcPr>
          <w:p w14:paraId="5D69F619" w14:textId="77777777" w:rsidR="00FC0320" w:rsidRPr="00D3624D" w:rsidRDefault="00FC0320" w:rsidP="006C2A40">
            <w:pPr>
              <w:rPr>
                <w:rFonts w:ascii="Cambria" w:eastAsia="等线" w:hAnsi="Cambria" w:cs="Courier New"/>
                <w:color w:val="000000"/>
                <w:sz w:val="18"/>
                <w:szCs w:val="18"/>
              </w:rPr>
            </w:pPr>
            <w:r w:rsidRPr="00D3624D">
              <w:rPr>
                <w:rFonts w:ascii="Cambria" w:eastAsia="等线" w:hAnsi="Cambria" w:cs="Courier New" w:hint="eastAsia"/>
                <w:b/>
                <w:bCs/>
                <w:color w:val="FF0000"/>
                <w:sz w:val="18"/>
                <w:szCs w:val="18"/>
              </w:rPr>
              <w:t>Scheme-1/3</w:t>
            </w:r>
          </w:p>
        </w:tc>
        <w:tc>
          <w:tcPr>
            <w:tcW w:w="547" w:type="pct"/>
            <w:vMerge w:val="restart"/>
            <w:tcBorders>
              <w:top w:val="single" w:sz="4" w:space="0" w:color="auto"/>
              <w:left w:val="nil"/>
              <w:right w:val="single" w:sz="4" w:space="0" w:color="auto"/>
            </w:tcBorders>
            <w:vAlign w:val="center"/>
          </w:tcPr>
          <w:p w14:paraId="45130FCC" w14:textId="77777777" w:rsidR="00FC0320" w:rsidRPr="00D3624D" w:rsidRDefault="00FC0320" w:rsidP="006C2A40">
            <w:pPr>
              <w:rPr>
                <w:rFonts w:ascii="Cambria" w:eastAsia="等线" w:hAnsi="Cambria" w:cs="Courier New"/>
                <w:color w:val="000000" w:themeColor="text1"/>
                <w:sz w:val="18"/>
                <w:szCs w:val="18"/>
              </w:rPr>
            </w:pPr>
            <w:r w:rsidRPr="00D3624D">
              <w:rPr>
                <w:rFonts w:ascii="Cambria" w:eastAsia="等线" w:hAnsi="Cambria" w:cs="Courier New"/>
                <w:color w:val="000000" w:themeColor="text1"/>
                <w:sz w:val="18"/>
                <w:szCs w:val="18"/>
              </w:rPr>
              <w:t>12.67</w:t>
            </w:r>
          </w:p>
        </w:tc>
        <w:tc>
          <w:tcPr>
            <w:tcW w:w="641" w:type="pct"/>
            <w:tcBorders>
              <w:top w:val="single" w:sz="4" w:space="0" w:color="auto"/>
              <w:left w:val="nil"/>
              <w:bottom w:val="single" w:sz="4" w:space="0" w:color="auto"/>
              <w:right w:val="single" w:sz="4" w:space="0" w:color="auto"/>
            </w:tcBorders>
            <w:vAlign w:val="center"/>
          </w:tcPr>
          <w:p w14:paraId="0751E279" w14:textId="77777777" w:rsidR="00FC0320" w:rsidRPr="00D3624D" w:rsidRDefault="00FC0320" w:rsidP="006C2A40">
            <w:pPr>
              <w:rPr>
                <w:rFonts w:ascii="Cambria" w:eastAsia="等线" w:hAnsi="Cambria" w:cs="Courier New"/>
                <w:color w:val="000000" w:themeColor="text1"/>
                <w:sz w:val="18"/>
                <w:szCs w:val="18"/>
              </w:rPr>
            </w:pPr>
            <w:r w:rsidRPr="00D3624D">
              <w:rPr>
                <w:rFonts w:ascii="Cambria" w:eastAsia="等线" w:hAnsi="Cambria" w:cs="Courier New"/>
                <w:color w:val="000000" w:themeColor="text1"/>
                <w:sz w:val="18"/>
                <w:szCs w:val="18"/>
              </w:rPr>
              <w:t>12.67</w:t>
            </w:r>
          </w:p>
        </w:tc>
        <w:tc>
          <w:tcPr>
            <w:tcW w:w="693" w:type="pct"/>
            <w:tcBorders>
              <w:top w:val="single" w:sz="4" w:space="0" w:color="auto"/>
              <w:left w:val="nil"/>
              <w:bottom w:val="single" w:sz="4" w:space="0" w:color="auto"/>
              <w:right w:val="single" w:sz="4" w:space="0" w:color="auto"/>
            </w:tcBorders>
            <w:vAlign w:val="center"/>
          </w:tcPr>
          <w:p w14:paraId="6B69FBDE" w14:textId="77777777" w:rsidR="00FC0320" w:rsidRPr="00D3624D" w:rsidRDefault="00FC0320" w:rsidP="006C2A40">
            <w:pPr>
              <w:rPr>
                <w:rFonts w:ascii="Cambria" w:eastAsia="等线" w:hAnsi="Cambria" w:cs="Courier New"/>
                <w:color w:val="000000" w:themeColor="text1"/>
                <w:sz w:val="18"/>
                <w:szCs w:val="18"/>
              </w:rPr>
            </w:pPr>
            <w:r w:rsidRPr="00D3624D">
              <w:rPr>
                <w:rFonts w:ascii="Cambria" w:eastAsia="等线" w:hAnsi="Cambria" w:cs="Courier New"/>
                <w:color w:val="000000" w:themeColor="text1"/>
                <w:sz w:val="18"/>
                <w:szCs w:val="18"/>
              </w:rPr>
              <w:t>12.67</w:t>
            </w:r>
          </w:p>
        </w:tc>
        <w:tc>
          <w:tcPr>
            <w:tcW w:w="646" w:type="pct"/>
            <w:tcBorders>
              <w:top w:val="single" w:sz="4" w:space="0" w:color="auto"/>
              <w:left w:val="nil"/>
              <w:bottom w:val="single" w:sz="4" w:space="0" w:color="auto"/>
              <w:right w:val="single" w:sz="4" w:space="0" w:color="auto"/>
            </w:tcBorders>
            <w:vAlign w:val="center"/>
          </w:tcPr>
          <w:p w14:paraId="5BF07187" w14:textId="77777777" w:rsidR="00FC0320" w:rsidRPr="00D3624D" w:rsidRDefault="00FC0320" w:rsidP="006C2A40">
            <w:pPr>
              <w:rPr>
                <w:rFonts w:ascii="Cambria" w:eastAsia="等线" w:hAnsi="Cambria" w:cs="Courier New"/>
                <w:color w:val="000000" w:themeColor="text1"/>
                <w:sz w:val="18"/>
                <w:szCs w:val="18"/>
              </w:rPr>
            </w:pPr>
            <w:r w:rsidRPr="00D3624D">
              <w:rPr>
                <w:rFonts w:ascii="Cambria" w:eastAsia="等线" w:hAnsi="Cambria" w:cs="Courier New"/>
                <w:color w:val="000000" w:themeColor="text1"/>
                <w:sz w:val="18"/>
                <w:szCs w:val="18"/>
              </w:rPr>
              <w:t>12.67</w:t>
            </w:r>
          </w:p>
        </w:tc>
      </w:tr>
      <w:tr w:rsidR="00FC0320" w:rsidRPr="00D3624D" w14:paraId="49D426AF" w14:textId="77777777" w:rsidTr="000D63C7">
        <w:trPr>
          <w:trHeight w:val="20"/>
        </w:trPr>
        <w:tc>
          <w:tcPr>
            <w:tcW w:w="1838" w:type="pct"/>
            <w:vMerge/>
            <w:tcBorders>
              <w:left w:val="single" w:sz="4" w:space="0" w:color="auto"/>
              <w:bottom w:val="single" w:sz="4" w:space="0" w:color="auto"/>
              <w:right w:val="single" w:sz="4" w:space="0" w:color="auto"/>
            </w:tcBorders>
            <w:vAlign w:val="center"/>
          </w:tcPr>
          <w:p w14:paraId="6246A26D" w14:textId="77777777" w:rsidR="00FC0320" w:rsidRPr="00D3624D" w:rsidRDefault="00FC0320" w:rsidP="006C2A40">
            <w:pPr>
              <w:rPr>
                <w:rFonts w:ascii="Cambria" w:eastAsia="等线" w:hAnsi="Cambria" w:cs="Courier New"/>
                <w:color w:val="000000"/>
                <w:sz w:val="18"/>
                <w:szCs w:val="18"/>
              </w:rPr>
            </w:pPr>
          </w:p>
        </w:tc>
        <w:tc>
          <w:tcPr>
            <w:tcW w:w="636" w:type="pct"/>
            <w:tcBorders>
              <w:top w:val="single" w:sz="4" w:space="0" w:color="auto"/>
              <w:left w:val="single" w:sz="4" w:space="0" w:color="auto"/>
              <w:bottom w:val="single" w:sz="4" w:space="0" w:color="auto"/>
              <w:right w:val="single" w:sz="4" w:space="0" w:color="auto"/>
            </w:tcBorders>
            <w:vAlign w:val="center"/>
          </w:tcPr>
          <w:p w14:paraId="4AD21892" w14:textId="77777777" w:rsidR="00FC0320" w:rsidRPr="00D3624D" w:rsidRDefault="00FC0320" w:rsidP="006C2A40">
            <w:pPr>
              <w:rPr>
                <w:rFonts w:ascii="Cambria" w:eastAsia="等线" w:hAnsi="Cambria" w:cs="Courier New"/>
                <w:color w:val="000000"/>
                <w:sz w:val="18"/>
                <w:szCs w:val="18"/>
              </w:rPr>
            </w:pPr>
            <w:r w:rsidRPr="00D3624D">
              <w:rPr>
                <w:rFonts w:ascii="Cambria" w:eastAsia="等线" w:hAnsi="Cambria" w:cs="Courier New" w:hint="eastAsia"/>
                <w:b/>
                <w:bCs/>
                <w:color w:val="FF0000"/>
                <w:sz w:val="18"/>
                <w:szCs w:val="18"/>
              </w:rPr>
              <w:t>Scheme-2/4</w:t>
            </w:r>
          </w:p>
        </w:tc>
        <w:tc>
          <w:tcPr>
            <w:tcW w:w="547" w:type="pct"/>
            <w:vMerge/>
            <w:tcBorders>
              <w:left w:val="nil"/>
              <w:bottom w:val="single" w:sz="4" w:space="0" w:color="auto"/>
              <w:right w:val="single" w:sz="4" w:space="0" w:color="auto"/>
            </w:tcBorders>
            <w:vAlign w:val="center"/>
          </w:tcPr>
          <w:p w14:paraId="7905853B" w14:textId="77777777" w:rsidR="00FC0320" w:rsidRPr="00D3624D" w:rsidRDefault="00FC0320" w:rsidP="006C2A40">
            <w:pPr>
              <w:rPr>
                <w:rFonts w:ascii="Cambria" w:eastAsia="等线" w:hAnsi="Cambria" w:cs="Courier New"/>
                <w:color w:val="000000" w:themeColor="text1"/>
                <w:sz w:val="18"/>
                <w:szCs w:val="18"/>
              </w:rPr>
            </w:pPr>
          </w:p>
        </w:tc>
        <w:tc>
          <w:tcPr>
            <w:tcW w:w="641" w:type="pct"/>
            <w:tcBorders>
              <w:top w:val="single" w:sz="4" w:space="0" w:color="auto"/>
              <w:left w:val="nil"/>
              <w:bottom w:val="single" w:sz="4" w:space="0" w:color="auto"/>
              <w:right w:val="single" w:sz="4" w:space="0" w:color="auto"/>
            </w:tcBorders>
            <w:vAlign w:val="center"/>
          </w:tcPr>
          <w:p w14:paraId="63D533B9" w14:textId="77777777" w:rsidR="00FC0320" w:rsidRPr="00D3624D" w:rsidRDefault="00FC0320" w:rsidP="006C2A40">
            <w:pPr>
              <w:rPr>
                <w:rFonts w:ascii="Cambria" w:eastAsia="等线" w:hAnsi="Cambria" w:cs="Courier New"/>
                <w:color w:val="000000" w:themeColor="text1"/>
                <w:sz w:val="18"/>
                <w:szCs w:val="18"/>
              </w:rPr>
            </w:pPr>
            <w:r w:rsidRPr="00D3624D">
              <w:rPr>
                <w:rFonts w:ascii="Cambria" w:eastAsia="等线" w:hAnsi="Cambria" w:cs="Courier New" w:hint="eastAsia"/>
                <w:color w:val="000000" w:themeColor="text1"/>
                <w:sz w:val="18"/>
                <w:szCs w:val="18"/>
              </w:rPr>
              <w:t>19.66</w:t>
            </w:r>
          </w:p>
        </w:tc>
        <w:tc>
          <w:tcPr>
            <w:tcW w:w="693" w:type="pct"/>
            <w:tcBorders>
              <w:top w:val="single" w:sz="4" w:space="0" w:color="auto"/>
              <w:left w:val="nil"/>
              <w:bottom w:val="single" w:sz="4" w:space="0" w:color="auto"/>
              <w:right w:val="single" w:sz="4" w:space="0" w:color="auto"/>
            </w:tcBorders>
            <w:vAlign w:val="center"/>
          </w:tcPr>
          <w:p w14:paraId="052E33D3" w14:textId="77777777" w:rsidR="00FC0320" w:rsidRPr="00D3624D" w:rsidRDefault="00FC0320" w:rsidP="006C2A40">
            <w:pPr>
              <w:rPr>
                <w:rFonts w:ascii="Cambria" w:eastAsia="等线" w:hAnsi="Cambria" w:cs="Courier New"/>
                <w:color w:val="000000" w:themeColor="text1"/>
                <w:sz w:val="18"/>
                <w:szCs w:val="18"/>
              </w:rPr>
            </w:pPr>
            <w:r w:rsidRPr="00D3624D">
              <w:rPr>
                <w:rFonts w:ascii="Cambria" w:eastAsia="等线" w:hAnsi="Cambria" w:cs="Courier New" w:hint="eastAsia"/>
                <w:color w:val="000000" w:themeColor="text1"/>
                <w:sz w:val="18"/>
                <w:szCs w:val="18"/>
              </w:rPr>
              <w:t>19.66</w:t>
            </w:r>
          </w:p>
        </w:tc>
        <w:tc>
          <w:tcPr>
            <w:tcW w:w="646" w:type="pct"/>
            <w:tcBorders>
              <w:top w:val="single" w:sz="4" w:space="0" w:color="auto"/>
              <w:left w:val="nil"/>
              <w:bottom w:val="single" w:sz="4" w:space="0" w:color="auto"/>
              <w:right w:val="single" w:sz="4" w:space="0" w:color="auto"/>
            </w:tcBorders>
            <w:vAlign w:val="center"/>
          </w:tcPr>
          <w:p w14:paraId="5886E38B" w14:textId="77777777" w:rsidR="00FC0320" w:rsidRPr="00D3624D" w:rsidRDefault="00FC0320" w:rsidP="006C2A40">
            <w:pPr>
              <w:rPr>
                <w:rFonts w:ascii="Cambria" w:eastAsia="等线" w:hAnsi="Cambria" w:cs="Courier New"/>
                <w:color w:val="000000" w:themeColor="text1"/>
                <w:sz w:val="18"/>
                <w:szCs w:val="18"/>
              </w:rPr>
            </w:pPr>
            <w:r w:rsidRPr="00D3624D">
              <w:rPr>
                <w:rFonts w:ascii="Cambria" w:eastAsia="等线" w:hAnsi="Cambria" w:cs="Courier New" w:hint="eastAsia"/>
                <w:color w:val="000000" w:themeColor="text1"/>
                <w:sz w:val="18"/>
                <w:szCs w:val="18"/>
              </w:rPr>
              <w:t>19.66</w:t>
            </w:r>
          </w:p>
        </w:tc>
      </w:tr>
      <w:tr w:rsidR="00FC0320" w:rsidRPr="00D3624D" w14:paraId="1E97C773" w14:textId="77777777" w:rsidTr="000D63C7">
        <w:trPr>
          <w:trHeight w:val="20"/>
        </w:trPr>
        <w:tc>
          <w:tcPr>
            <w:tcW w:w="1838" w:type="pct"/>
            <w:vMerge w:val="restart"/>
            <w:tcBorders>
              <w:top w:val="single" w:sz="4" w:space="0" w:color="auto"/>
              <w:left w:val="single" w:sz="4" w:space="0" w:color="auto"/>
              <w:right w:val="single" w:sz="4" w:space="0" w:color="auto"/>
            </w:tcBorders>
            <w:vAlign w:val="center"/>
          </w:tcPr>
          <w:p w14:paraId="6ADCE395" w14:textId="77777777" w:rsidR="00FC0320" w:rsidRPr="00D3624D" w:rsidRDefault="00FC0320" w:rsidP="006C2A40">
            <w:pPr>
              <w:rPr>
                <w:rFonts w:ascii="Cambria" w:eastAsia="等线" w:hAnsi="Cambria" w:cs="Courier New"/>
                <w:color w:val="000000"/>
                <w:sz w:val="18"/>
                <w:szCs w:val="18"/>
              </w:rPr>
            </w:pPr>
            <w:r w:rsidRPr="00D3624D">
              <w:rPr>
                <w:rFonts w:ascii="Cambria" w:eastAsia="等线" w:hAnsi="Cambria" w:cs="Courier New"/>
                <w:color w:val="000000"/>
                <w:sz w:val="18"/>
                <w:szCs w:val="18"/>
              </w:rPr>
              <w:t>(3c) Bandwidth used for the evaluated channel (Hz)</w:t>
            </w:r>
            <w:r w:rsidRPr="00D3624D">
              <w:rPr>
                <w:rFonts w:ascii="Cambria" w:eastAsia="等线" w:hAnsi="Cambria" w:cs="Courier New"/>
                <w:color w:val="000000"/>
                <w:sz w:val="18"/>
                <w:szCs w:val="18"/>
              </w:rPr>
              <w:br/>
              <w:t>Note: (3c) is identical to the number of PRBs assigned to the channel evaluated.</w:t>
            </w:r>
            <w:r w:rsidRPr="00D3624D">
              <w:rPr>
                <w:rFonts w:ascii="Cambria" w:eastAsia="等线" w:hAnsi="Cambria" w:cs="Courier New"/>
                <w:color w:val="000000"/>
                <w:sz w:val="18"/>
                <w:szCs w:val="18"/>
              </w:rPr>
              <w:br/>
              <w:t>For uplink, (3a) = (3c)</w:t>
            </w:r>
          </w:p>
        </w:tc>
        <w:tc>
          <w:tcPr>
            <w:tcW w:w="636" w:type="pct"/>
            <w:tcBorders>
              <w:top w:val="single" w:sz="4" w:space="0" w:color="auto"/>
              <w:left w:val="single" w:sz="4" w:space="0" w:color="auto"/>
              <w:bottom w:val="single" w:sz="4" w:space="0" w:color="auto"/>
              <w:right w:val="single" w:sz="4" w:space="0" w:color="auto"/>
            </w:tcBorders>
            <w:vAlign w:val="center"/>
          </w:tcPr>
          <w:p w14:paraId="3713CD6E" w14:textId="77777777" w:rsidR="00FC0320" w:rsidRPr="00D3624D" w:rsidRDefault="00FC0320" w:rsidP="006C2A40">
            <w:pPr>
              <w:rPr>
                <w:rFonts w:ascii="Cambria" w:eastAsia="等线" w:hAnsi="Cambria" w:cs="Courier New"/>
                <w:color w:val="000000"/>
                <w:sz w:val="18"/>
                <w:szCs w:val="18"/>
              </w:rPr>
            </w:pPr>
            <w:r w:rsidRPr="00D3624D">
              <w:rPr>
                <w:rFonts w:ascii="Cambria" w:eastAsia="等线" w:hAnsi="Cambria" w:cs="Courier New" w:hint="eastAsia"/>
                <w:b/>
                <w:bCs/>
                <w:color w:val="FF0000"/>
                <w:sz w:val="18"/>
                <w:szCs w:val="18"/>
              </w:rPr>
              <w:t>Scheme-1/3</w:t>
            </w:r>
          </w:p>
        </w:tc>
        <w:tc>
          <w:tcPr>
            <w:tcW w:w="547" w:type="pct"/>
            <w:vMerge w:val="restart"/>
            <w:tcBorders>
              <w:top w:val="single" w:sz="4" w:space="0" w:color="auto"/>
              <w:left w:val="nil"/>
              <w:right w:val="single" w:sz="4" w:space="0" w:color="auto"/>
            </w:tcBorders>
            <w:vAlign w:val="center"/>
          </w:tcPr>
          <w:p w14:paraId="0DBCCA02" w14:textId="77777777" w:rsidR="00FC0320" w:rsidRPr="00D3624D" w:rsidRDefault="00FC0320" w:rsidP="006C2A40">
            <w:pPr>
              <w:rPr>
                <w:rFonts w:ascii="Cambria" w:eastAsia="等线" w:hAnsi="Cambria" w:cs="Courier New"/>
                <w:color w:val="000000" w:themeColor="text1"/>
                <w:sz w:val="18"/>
                <w:szCs w:val="18"/>
              </w:rPr>
            </w:pPr>
            <w:r w:rsidRPr="00D3624D">
              <w:rPr>
                <w:rFonts w:ascii="Cambria" w:eastAsia="等线" w:hAnsi="Cambria" w:cs="Courier New"/>
                <w:color w:val="000000" w:themeColor="text1"/>
                <w:sz w:val="18"/>
                <w:szCs w:val="18"/>
              </w:rPr>
              <w:t>10800000</w:t>
            </w:r>
          </w:p>
        </w:tc>
        <w:tc>
          <w:tcPr>
            <w:tcW w:w="641" w:type="pct"/>
            <w:tcBorders>
              <w:top w:val="single" w:sz="4" w:space="0" w:color="auto"/>
              <w:left w:val="nil"/>
              <w:bottom w:val="single" w:sz="4" w:space="0" w:color="auto"/>
              <w:right w:val="single" w:sz="4" w:space="0" w:color="auto"/>
            </w:tcBorders>
            <w:vAlign w:val="center"/>
          </w:tcPr>
          <w:p w14:paraId="1E9E686C" w14:textId="77777777" w:rsidR="00FC0320" w:rsidRPr="00D3624D" w:rsidRDefault="00FC0320" w:rsidP="006C2A40">
            <w:pPr>
              <w:rPr>
                <w:rFonts w:ascii="Cambria" w:eastAsia="等线" w:hAnsi="Cambria" w:cs="Courier New"/>
                <w:color w:val="000000" w:themeColor="text1"/>
                <w:sz w:val="18"/>
                <w:szCs w:val="18"/>
              </w:rPr>
            </w:pPr>
            <w:r w:rsidRPr="00D3624D">
              <w:rPr>
                <w:rFonts w:ascii="Cambria" w:eastAsia="等线" w:hAnsi="Cambria" w:cs="Courier New"/>
                <w:color w:val="000000" w:themeColor="text1"/>
                <w:sz w:val="18"/>
                <w:szCs w:val="18"/>
              </w:rPr>
              <w:t>10800000</w:t>
            </w:r>
          </w:p>
        </w:tc>
        <w:tc>
          <w:tcPr>
            <w:tcW w:w="693" w:type="pct"/>
            <w:tcBorders>
              <w:top w:val="single" w:sz="4" w:space="0" w:color="auto"/>
              <w:left w:val="nil"/>
              <w:bottom w:val="single" w:sz="4" w:space="0" w:color="auto"/>
              <w:right w:val="single" w:sz="4" w:space="0" w:color="auto"/>
            </w:tcBorders>
            <w:vAlign w:val="center"/>
          </w:tcPr>
          <w:p w14:paraId="3E18CBD4" w14:textId="77777777" w:rsidR="00FC0320" w:rsidRPr="00D3624D" w:rsidRDefault="00FC0320" w:rsidP="006C2A40">
            <w:pPr>
              <w:rPr>
                <w:rFonts w:ascii="Cambria" w:eastAsia="等线" w:hAnsi="Cambria" w:cs="Courier New"/>
                <w:color w:val="000000" w:themeColor="text1"/>
                <w:sz w:val="18"/>
                <w:szCs w:val="18"/>
              </w:rPr>
            </w:pPr>
            <w:r w:rsidRPr="00D3624D">
              <w:rPr>
                <w:rFonts w:ascii="Cambria" w:eastAsia="等线" w:hAnsi="Cambria" w:cs="Courier New"/>
                <w:color w:val="000000" w:themeColor="text1"/>
                <w:sz w:val="18"/>
                <w:szCs w:val="18"/>
              </w:rPr>
              <w:t>10800000</w:t>
            </w:r>
          </w:p>
        </w:tc>
        <w:tc>
          <w:tcPr>
            <w:tcW w:w="646" w:type="pct"/>
            <w:tcBorders>
              <w:top w:val="single" w:sz="4" w:space="0" w:color="auto"/>
              <w:left w:val="nil"/>
              <w:bottom w:val="single" w:sz="4" w:space="0" w:color="auto"/>
              <w:right w:val="single" w:sz="4" w:space="0" w:color="auto"/>
            </w:tcBorders>
            <w:vAlign w:val="center"/>
          </w:tcPr>
          <w:p w14:paraId="585060A0" w14:textId="77777777" w:rsidR="00FC0320" w:rsidRPr="00D3624D" w:rsidRDefault="00FC0320" w:rsidP="006C2A40">
            <w:pPr>
              <w:rPr>
                <w:rFonts w:ascii="Cambria" w:eastAsia="等线" w:hAnsi="Cambria" w:cs="Courier New"/>
                <w:color w:val="000000" w:themeColor="text1"/>
                <w:sz w:val="18"/>
                <w:szCs w:val="18"/>
              </w:rPr>
            </w:pPr>
            <w:r w:rsidRPr="00D3624D">
              <w:rPr>
                <w:rFonts w:ascii="Cambria" w:eastAsia="等线" w:hAnsi="Cambria" w:cs="Courier New"/>
                <w:color w:val="000000" w:themeColor="text1"/>
                <w:sz w:val="18"/>
                <w:szCs w:val="18"/>
              </w:rPr>
              <w:t>10800000</w:t>
            </w:r>
          </w:p>
        </w:tc>
      </w:tr>
      <w:tr w:rsidR="00FC0320" w:rsidRPr="00D3624D" w14:paraId="7356D52C" w14:textId="77777777" w:rsidTr="000D63C7">
        <w:trPr>
          <w:trHeight w:val="20"/>
        </w:trPr>
        <w:tc>
          <w:tcPr>
            <w:tcW w:w="1838" w:type="pct"/>
            <w:vMerge/>
            <w:tcBorders>
              <w:left w:val="single" w:sz="4" w:space="0" w:color="auto"/>
              <w:bottom w:val="single" w:sz="4" w:space="0" w:color="auto"/>
              <w:right w:val="single" w:sz="4" w:space="0" w:color="auto"/>
            </w:tcBorders>
            <w:vAlign w:val="center"/>
          </w:tcPr>
          <w:p w14:paraId="3FCB3AC7" w14:textId="77777777" w:rsidR="00FC0320" w:rsidRPr="00D3624D" w:rsidRDefault="00FC0320" w:rsidP="006C2A40">
            <w:pPr>
              <w:rPr>
                <w:rFonts w:ascii="Cambria" w:eastAsia="等线" w:hAnsi="Cambria" w:cs="Courier New"/>
                <w:color w:val="000000"/>
                <w:sz w:val="18"/>
                <w:szCs w:val="18"/>
              </w:rPr>
            </w:pPr>
          </w:p>
        </w:tc>
        <w:tc>
          <w:tcPr>
            <w:tcW w:w="636" w:type="pct"/>
            <w:tcBorders>
              <w:top w:val="single" w:sz="4" w:space="0" w:color="auto"/>
              <w:left w:val="single" w:sz="4" w:space="0" w:color="auto"/>
              <w:bottom w:val="single" w:sz="4" w:space="0" w:color="auto"/>
              <w:right w:val="single" w:sz="4" w:space="0" w:color="auto"/>
            </w:tcBorders>
            <w:vAlign w:val="center"/>
          </w:tcPr>
          <w:p w14:paraId="729AC061" w14:textId="77777777" w:rsidR="00FC0320" w:rsidRPr="00D3624D" w:rsidRDefault="00FC0320" w:rsidP="006C2A40">
            <w:pPr>
              <w:rPr>
                <w:rFonts w:ascii="Cambria" w:eastAsia="等线" w:hAnsi="Cambria" w:cs="Courier New"/>
                <w:color w:val="000000"/>
                <w:sz w:val="18"/>
                <w:szCs w:val="18"/>
              </w:rPr>
            </w:pPr>
            <w:r w:rsidRPr="00D3624D">
              <w:rPr>
                <w:rFonts w:ascii="Cambria" w:eastAsia="等线" w:hAnsi="Cambria" w:cs="Courier New" w:hint="eastAsia"/>
                <w:b/>
                <w:bCs/>
                <w:color w:val="FF0000"/>
                <w:sz w:val="18"/>
                <w:szCs w:val="18"/>
              </w:rPr>
              <w:t>Scheme-2/4</w:t>
            </w:r>
          </w:p>
        </w:tc>
        <w:tc>
          <w:tcPr>
            <w:tcW w:w="547" w:type="pct"/>
            <w:vMerge/>
            <w:tcBorders>
              <w:left w:val="nil"/>
              <w:bottom w:val="single" w:sz="4" w:space="0" w:color="auto"/>
              <w:right w:val="single" w:sz="4" w:space="0" w:color="auto"/>
            </w:tcBorders>
            <w:vAlign w:val="center"/>
          </w:tcPr>
          <w:p w14:paraId="35D32C25" w14:textId="77777777" w:rsidR="00FC0320" w:rsidRPr="00D3624D" w:rsidRDefault="00FC0320" w:rsidP="006C2A40">
            <w:pPr>
              <w:rPr>
                <w:rFonts w:ascii="Cambria" w:eastAsia="等线" w:hAnsi="Cambria" w:cs="Courier New"/>
                <w:color w:val="000000" w:themeColor="text1"/>
                <w:sz w:val="18"/>
                <w:szCs w:val="18"/>
              </w:rPr>
            </w:pPr>
          </w:p>
        </w:tc>
        <w:tc>
          <w:tcPr>
            <w:tcW w:w="641" w:type="pct"/>
            <w:tcBorders>
              <w:top w:val="single" w:sz="4" w:space="0" w:color="auto"/>
              <w:left w:val="nil"/>
              <w:bottom w:val="single" w:sz="4" w:space="0" w:color="auto"/>
              <w:right w:val="single" w:sz="4" w:space="0" w:color="auto"/>
            </w:tcBorders>
            <w:vAlign w:val="center"/>
          </w:tcPr>
          <w:p w14:paraId="0151584B" w14:textId="77777777" w:rsidR="00FC0320" w:rsidRPr="00D3624D" w:rsidRDefault="00FC0320" w:rsidP="006C2A40">
            <w:pPr>
              <w:rPr>
                <w:rFonts w:ascii="Cambria" w:eastAsia="等线" w:hAnsi="Cambria" w:cs="Courier New"/>
                <w:color w:val="000000" w:themeColor="text1"/>
                <w:sz w:val="18"/>
                <w:szCs w:val="18"/>
              </w:rPr>
            </w:pPr>
            <w:r w:rsidRPr="00D3624D">
              <w:rPr>
                <w:rFonts w:ascii="Cambria" w:eastAsia="等线" w:hAnsi="Cambria" w:cs="Courier New" w:hint="eastAsia"/>
                <w:color w:val="000000" w:themeColor="text1"/>
                <w:sz w:val="18"/>
                <w:szCs w:val="18"/>
              </w:rPr>
              <w:t>2160000</w:t>
            </w:r>
          </w:p>
        </w:tc>
        <w:tc>
          <w:tcPr>
            <w:tcW w:w="693" w:type="pct"/>
            <w:tcBorders>
              <w:top w:val="single" w:sz="4" w:space="0" w:color="auto"/>
              <w:left w:val="nil"/>
              <w:bottom w:val="single" w:sz="4" w:space="0" w:color="auto"/>
              <w:right w:val="single" w:sz="4" w:space="0" w:color="auto"/>
            </w:tcBorders>
            <w:vAlign w:val="center"/>
          </w:tcPr>
          <w:p w14:paraId="28B4E859" w14:textId="77777777" w:rsidR="00FC0320" w:rsidRPr="00D3624D" w:rsidRDefault="00FC0320" w:rsidP="006C2A40">
            <w:pPr>
              <w:rPr>
                <w:rFonts w:ascii="Cambria" w:eastAsia="等线" w:hAnsi="Cambria" w:cs="Courier New"/>
                <w:color w:val="000000" w:themeColor="text1"/>
                <w:sz w:val="18"/>
                <w:szCs w:val="18"/>
              </w:rPr>
            </w:pPr>
            <w:r w:rsidRPr="00D3624D">
              <w:rPr>
                <w:rFonts w:ascii="Cambria" w:eastAsia="等线" w:hAnsi="Cambria" w:cs="Courier New" w:hint="eastAsia"/>
                <w:color w:val="000000" w:themeColor="text1"/>
                <w:sz w:val="18"/>
                <w:szCs w:val="18"/>
              </w:rPr>
              <w:t>2160000</w:t>
            </w:r>
          </w:p>
        </w:tc>
        <w:tc>
          <w:tcPr>
            <w:tcW w:w="646" w:type="pct"/>
            <w:tcBorders>
              <w:top w:val="single" w:sz="4" w:space="0" w:color="auto"/>
              <w:left w:val="nil"/>
              <w:bottom w:val="single" w:sz="4" w:space="0" w:color="auto"/>
              <w:right w:val="single" w:sz="4" w:space="0" w:color="auto"/>
            </w:tcBorders>
            <w:vAlign w:val="center"/>
          </w:tcPr>
          <w:p w14:paraId="3F427387" w14:textId="77777777" w:rsidR="00FC0320" w:rsidRPr="00D3624D" w:rsidRDefault="00FC0320" w:rsidP="006C2A40">
            <w:pPr>
              <w:rPr>
                <w:rFonts w:ascii="Cambria" w:eastAsia="等线" w:hAnsi="Cambria" w:cs="Courier New"/>
                <w:color w:val="000000" w:themeColor="text1"/>
                <w:sz w:val="18"/>
                <w:szCs w:val="18"/>
              </w:rPr>
            </w:pPr>
            <w:r w:rsidRPr="00D3624D">
              <w:rPr>
                <w:rFonts w:ascii="Cambria" w:eastAsia="等线" w:hAnsi="Cambria" w:cs="Courier New" w:hint="eastAsia"/>
                <w:color w:val="000000" w:themeColor="text1"/>
                <w:sz w:val="18"/>
                <w:szCs w:val="18"/>
              </w:rPr>
              <w:t>2160000</w:t>
            </w:r>
          </w:p>
        </w:tc>
      </w:tr>
      <w:tr w:rsidR="00FC0320" w:rsidRPr="00D3624D" w14:paraId="143A5490" w14:textId="77777777" w:rsidTr="000D63C7">
        <w:trPr>
          <w:trHeight w:val="20"/>
        </w:trPr>
        <w:tc>
          <w:tcPr>
            <w:tcW w:w="2474" w:type="pct"/>
            <w:gridSpan w:val="2"/>
            <w:tcBorders>
              <w:top w:val="single" w:sz="4" w:space="0" w:color="auto"/>
              <w:left w:val="single" w:sz="4" w:space="0" w:color="auto"/>
              <w:bottom w:val="single" w:sz="4" w:space="0" w:color="auto"/>
              <w:right w:val="single" w:sz="4" w:space="0" w:color="auto"/>
            </w:tcBorders>
            <w:vAlign w:val="center"/>
          </w:tcPr>
          <w:p w14:paraId="653CFA4F" w14:textId="77777777" w:rsidR="00FC0320" w:rsidRPr="00D3624D" w:rsidRDefault="00FC0320" w:rsidP="006C2A40">
            <w:pPr>
              <w:rPr>
                <w:rFonts w:ascii="Cambria" w:eastAsia="等线" w:hAnsi="Cambria" w:cs="Courier New"/>
                <w:color w:val="000000"/>
                <w:sz w:val="18"/>
                <w:szCs w:val="18"/>
              </w:rPr>
            </w:pPr>
            <w:r w:rsidRPr="00D3624D">
              <w:rPr>
                <w:rFonts w:ascii="Cambria" w:eastAsia="等线" w:hAnsi="Cambria" w:cs="Courier New"/>
                <w:color w:val="000000"/>
                <w:sz w:val="18"/>
                <w:szCs w:val="18"/>
              </w:rPr>
              <w:t>(3bis) Total transmit power for occupied bandwidth</w:t>
            </w:r>
            <w:r w:rsidRPr="00D3624D">
              <w:rPr>
                <w:rFonts w:ascii="Cambria" w:eastAsia="等线" w:hAnsi="Cambria" w:cs="Courier New"/>
                <w:color w:val="FF0000"/>
                <w:sz w:val="18"/>
                <w:szCs w:val="18"/>
              </w:rPr>
              <w:t xml:space="preserve"> </w:t>
            </w:r>
            <w:r w:rsidRPr="00D3624D">
              <w:rPr>
                <w:rFonts w:ascii="Cambria" w:eastAsia="等线" w:hAnsi="Cambria" w:cs="Courier New"/>
                <w:color w:val="000000"/>
                <w:sz w:val="18"/>
                <w:szCs w:val="18"/>
              </w:rPr>
              <w:t xml:space="preserve">   =  (3b) + 10 log ( (3c) / 1000000 ) (dBm)</w:t>
            </w:r>
          </w:p>
        </w:tc>
        <w:tc>
          <w:tcPr>
            <w:tcW w:w="547" w:type="pct"/>
            <w:tcBorders>
              <w:top w:val="single" w:sz="4" w:space="0" w:color="auto"/>
              <w:left w:val="nil"/>
              <w:bottom w:val="single" w:sz="4" w:space="0" w:color="auto"/>
              <w:right w:val="single" w:sz="4" w:space="0" w:color="auto"/>
            </w:tcBorders>
            <w:vAlign w:val="center"/>
          </w:tcPr>
          <w:p w14:paraId="6F5B9651" w14:textId="77777777" w:rsidR="00FC0320" w:rsidRPr="00D3624D" w:rsidRDefault="00FC0320" w:rsidP="006C2A40">
            <w:pPr>
              <w:rPr>
                <w:rFonts w:ascii="Cambria" w:eastAsia="等线" w:hAnsi="Cambria" w:cs="Courier New"/>
                <w:color w:val="000000" w:themeColor="text1"/>
                <w:sz w:val="18"/>
                <w:szCs w:val="18"/>
              </w:rPr>
            </w:pPr>
            <w:r w:rsidRPr="00D3624D">
              <w:rPr>
                <w:rFonts w:ascii="Cambria" w:eastAsia="等线" w:hAnsi="Cambria" w:cs="Courier New"/>
                <w:color w:val="000000" w:themeColor="text1"/>
                <w:sz w:val="18"/>
                <w:szCs w:val="18"/>
              </w:rPr>
              <w:t>23</w:t>
            </w:r>
          </w:p>
        </w:tc>
        <w:tc>
          <w:tcPr>
            <w:tcW w:w="641" w:type="pct"/>
            <w:tcBorders>
              <w:top w:val="single" w:sz="4" w:space="0" w:color="auto"/>
              <w:left w:val="nil"/>
              <w:bottom w:val="single" w:sz="4" w:space="0" w:color="auto"/>
              <w:right w:val="single" w:sz="4" w:space="0" w:color="auto"/>
            </w:tcBorders>
            <w:vAlign w:val="center"/>
          </w:tcPr>
          <w:p w14:paraId="27A297AA" w14:textId="77777777" w:rsidR="00FC0320" w:rsidRPr="00D3624D" w:rsidRDefault="00FC0320" w:rsidP="006C2A40">
            <w:pPr>
              <w:rPr>
                <w:rFonts w:ascii="Cambria" w:eastAsia="等线" w:hAnsi="Cambria" w:cs="Courier New"/>
                <w:color w:val="000000" w:themeColor="text1"/>
                <w:sz w:val="18"/>
                <w:szCs w:val="18"/>
              </w:rPr>
            </w:pPr>
            <w:r w:rsidRPr="00D3624D">
              <w:rPr>
                <w:rFonts w:ascii="Cambria" w:eastAsia="等线" w:hAnsi="Cambria" w:cs="Courier New"/>
                <w:color w:val="000000" w:themeColor="text1"/>
                <w:sz w:val="18"/>
                <w:szCs w:val="18"/>
              </w:rPr>
              <w:t>23</w:t>
            </w:r>
          </w:p>
        </w:tc>
        <w:tc>
          <w:tcPr>
            <w:tcW w:w="693" w:type="pct"/>
            <w:tcBorders>
              <w:top w:val="single" w:sz="4" w:space="0" w:color="auto"/>
              <w:left w:val="nil"/>
              <w:bottom w:val="single" w:sz="4" w:space="0" w:color="auto"/>
              <w:right w:val="single" w:sz="4" w:space="0" w:color="auto"/>
            </w:tcBorders>
            <w:vAlign w:val="center"/>
          </w:tcPr>
          <w:p w14:paraId="23A12083" w14:textId="77777777" w:rsidR="00FC0320" w:rsidRPr="00D3624D" w:rsidRDefault="00FC0320" w:rsidP="006C2A40">
            <w:pPr>
              <w:rPr>
                <w:rFonts w:ascii="Cambria" w:eastAsia="等线" w:hAnsi="Cambria" w:cs="Courier New"/>
                <w:color w:val="000000" w:themeColor="text1"/>
                <w:sz w:val="18"/>
                <w:szCs w:val="18"/>
              </w:rPr>
            </w:pPr>
            <w:r w:rsidRPr="00D3624D">
              <w:rPr>
                <w:rFonts w:ascii="Cambria" w:eastAsia="等线" w:hAnsi="Cambria" w:cs="Courier New"/>
                <w:color w:val="000000" w:themeColor="text1"/>
                <w:sz w:val="18"/>
                <w:szCs w:val="18"/>
              </w:rPr>
              <w:t>23</w:t>
            </w:r>
          </w:p>
        </w:tc>
        <w:tc>
          <w:tcPr>
            <w:tcW w:w="646" w:type="pct"/>
            <w:tcBorders>
              <w:top w:val="single" w:sz="4" w:space="0" w:color="auto"/>
              <w:left w:val="nil"/>
              <w:bottom w:val="single" w:sz="4" w:space="0" w:color="auto"/>
              <w:right w:val="single" w:sz="4" w:space="0" w:color="auto"/>
            </w:tcBorders>
            <w:vAlign w:val="center"/>
          </w:tcPr>
          <w:p w14:paraId="77690D90" w14:textId="77777777" w:rsidR="00FC0320" w:rsidRPr="00D3624D" w:rsidRDefault="00FC0320" w:rsidP="006C2A40">
            <w:pPr>
              <w:rPr>
                <w:rFonts w:ascii="Cambria" w:eastAsia="等线" w:hAnsi="Cambria" w:cs="Courier New"/>
                <w:color w:val="000000" w:themeColor="text1"/>
                <w:sz w:val="18"/>
                <w:szCs w:val="18"/>
              </w:rPr>
            </w:pPr>
            <w:r w:rsidRPr="00D3624D">
              <w:rPr>
                <w:rFonts w:ascii="Cambria" w:eastAsia="等线" w:hAnsi="Cambria" w:cs="Courier New"/>
                <w:color w:val="000000" w:themeColor="text1"/>
                <w:sz w:val="18"/>
                <w:szCs w:val="18"/>
              </w:rPr>
              <w:t>23</w:t>
            </w:r>
          </w:p>
        </w:tc>
      </w:tr>
      <w:tr w:rsidR="00FC0320" w:rsidRPr="00D3624D" w14:paraId="741E6B4D" w14:textId="77777777" w:rsidTr="000D63C7">
        <w:trPr>
          <w:trHeight w:val="20"/>
        </w:trPr>
        <w:tc>
          <w:tcPr>
            <w:tcW w:w="2474" w:type="pct"/>
            <w:gridSpan w:val="2"/>
            <w:tcBorders>
              <w:top w:val="single" w:sz="4" w:space="0" w:color="auto"/>
              <w:left w:val="single" w:sz="4" w:space="0" w:color="auto"/>
              <w:bottom w:val="single" w:sz="4" w:space="0" w:color="auto"/>
              <w:right w:val="single" w:sz="4" w:space="0" w:color="auto"/>
            </w:tcBorders>
            <w:vAlign w:val="center"/>
          </w:tcPr>
          <w:p w14:paraId="1CCAC68C" w14:textId="77777777" w:rsidR="00FC0320" w:rsidRPr="00D3624D" w:rsidRDefault="00FC0320" w:rsidP="006C2A40">
            <w:pPr>
              <w:rPr>
                <w:rFonts w:ascii="Cambria" w:eastAsia="等线" w:hAnsi="Cambria" w:cs="Courier New"/>
                <w:color w:val="000000"/>
                <w:sz w:val="18"/>
                <w:szCs w:val="18"/>
              </w:rPr>
            </w:pPr>
            <w:r w:rsidRPr="00D3624D">
              <w:rPr>
                <w:rFonts w:ascii="Cambria" w:eastAsia="等线" w:hAnsi="Cambria" w:cs="Courier New"/>
                <w:color w:val="000000"/>
                <w:sz w:val="18"/>
                <w:szCs w:val="18"/>
              </w:rPr>
              <w:lastRenderedPageBreak/>
              <w:t>(4) Total antenna gain at antenna gain component 3 &amp; antenna gain component 4 of transmitter = (4a) – (4b)  (dB)</w:t>
            </w:r>
          </w:p>
        </w:tc>
        <w:tc>
          <w:tcPr>
            <w:tcW w:w="547" w:type="pct"/>
            <w:tcBorders>
              <w:top w:val="single" w:sz="4" w:space="0" w:color="auto"/>
              <w:left w:val="nil"/>
              <w:bottom w:val="single" w:sz="4" w:space="0" w:color="auto"/>
              <w:right w:val="single" w:sz="4" w:space="0" w:color="auto"/>
            </w:tcBorders>
            <w:vAlign w:val="center"/>
          </w:tcPr>
          <w:p w14:paraId="2A2F9F1C" w14:textId="77777777" w:rsidR="00FC0320" w:rsidRPr="00D3624D" w:rsidRDefault="00FC0320" w:rsidP="006C2A40">
            <w:pPr>
              <w:rPr>
                <w:rFonts w:ascii="Cambria" w:eastAsia="等线" w:hAnsi="Cambria" w:cs="Courier New"/>
                <w:color w:val="000000" w:themeColor="text1"/>
                <w:sz w:val="18"/>
                <w:szCs w:val="18"/>
              </w:rPr>
            </w:pPr>
            <w:r w:rsidRPr="00D3624D">
              <w:rPr>
                <w:rFonts w:ascii="Cambria" w:eastAsia="等线" w:hAnsi="Cambria" w:cs="Courier New"/>
                <w:color w:val="000000" w:themeColor="text1"/>
                <w:sz w:val="18"/>
                <w:szCs w:val="18"/>
              </w:rPr>
              <w:t>0.00</w:t>
            </w:r>
          </w:p>
        </w:tc>
        <w:tc>
          <w:tcPr>
            <w:tcW w:w="641" w:type="pct"/>
            <w:tcBorders>
              <w:top w:val="single" w:sz="4" w:space="0" w:color="auto"/>
              <w:left w:val="nil"/>
              <w:bottom w:val="single" w:sz="4" w:space="0" w:color="auto"/>
              <w:right w:val="single" w:sz="4" w:space="0" w:color="auto"/>
            </w:tcBorders>
            <w:vAlign w:val="center"/>
          </w:tcPr>
          <w:p w14:paraId="7FF7BC20" w14:textId="77777777" w:rsidR="00FC0320" w:rsidRPr="00D3624D" w:rsidRDefault="00FC0320" w:rsidP="006C2A40">
            <w:pPr>
              <w:rPr>
                <w:rFonts w:ascii="Cambria" w:eastAsia="等线" w:hAnsi="Cambria" w:cs="Courier New"/>
                <w:color w:val="000000" w:themeColor="text1"/>
                <w:sz w:val="18"/>
                <w:szCs w:val="18"/>
              </w:rPr>
            </w:pPr>
            <w:r w:rsidRPr="00D3624D">
              <w:rPr>
                <w:rFonts w:ascii="Cambria" w:eastAsia="等线" w:hAnsi="Cambria" w:cs="Courier New"/>
                <w:color w:val="000000" w:themeColor="text1"/>
                <w:sz w:val="18"/>
                <w:szCs w:val="18"/>
              </w:rPr>
              <w:t>0.00</w:t>
            </w:r>
          </w:p>
        </w:tc>
        <w:tc>
          <w:tcPr>
            <w:tcW w:w="693" w:type="pct"/>
            <w:tcBorders>
              <w:top w:val="single" w:sz="4" w:space="0" w:color="auto"/>
              <w:left w:val="nil"/>
              <w:bottom w:val="single" w:sz="4" w:space="0" w:color="auto"/>
              <w:right w:val="single" w:sz="4" w:space="0" w:color="auto"/>
            </w:tcBorders>
            <w:vAlign w:val="center"/>
          </w:tcPr>
          <w:p w14:paraId="5DF9185A" w14:textId="77777777" w:rsidR="00FC0320" w:rsidRPr="00D3624D" w:rsidRDefault="00FC0320" w:rsidP="006C2A40">
            <w:pPr>
              <w:rPr>
                <w:rFonts w:ascii="Cambria" w:eastAsia="等线" w:hAnsi="Cambria" w:cs="Courier New"/>
                <w:color w:val="000000" w:themeColor="text1"/>
                <w:sz w:val="18"/>
                <w:szCs w:val="18"/>
              </w:rPr>
            </w:pPr>
            <w:r w:rsidRPr="00D3624D">
              <w:rPr>
                <w:rFonts w:ascii="Cambria" w:eastAsia="等线" w:hAnsi="Cambria" w:cs="Courier New"/>
                <w:color w:val="000000" w:themeColor="text1"/>
                <w:sz w:val="18"/>
                <w:szCs w:val="18"/>
              </w:rPr>
              <w:t>0.00</w:t>
            </w:r>
          </w:p>
        </w:tc>
        <w:tc>
          <w:tcPr>
            <w:tcW w:w="646" w:type="pct"/>
            <w:tcBorders>
              <w:top w:val="single" w:sz="4" w:space="0" w:color="auto"/>
              <w:left w:val="nil"/>
              <w:bottom w:val="single" w:sz="4" w:space="0" w:color="auto"/>
              <w:right w:val="single" w:sz="4" w:space="0" w:color="auto"/>
            </w:tcBorders>
            <w:vAlign w:val="center"/>
          </w:tcPr>
          <w:p w14:paraId="382810EF" w14:textId="77777777" w:rsidR="00FC0320" w:rsidRPr="00D3624D" w:rsidRDefault="00FC0320" w:rsidP="006C2A40">
            <w:pPr>
              <w:rPr>
                <w:rFonts w:ascii="Cambria" w:eastAsia="等线" w:hAnsi="Cambria" w:cs="Courier New"/>
                <w:color w:val="000000" w:themeColor="text1"/>
                <w:sz w:val="18"/>
                <w:szCs w:val="18"/>
              </w:rPr>
            </w:pPr>
            <w:r w:rsidRPr="00D3624D">
              <w:rPr>
                <w:rFonts w:ascii="Cambria" w:eastAsia="等线" w:hAnsi="Cambria" w:cs="Courier New"/>
                <w:color w:val="000000" w:themeColor="text1"/>
                <w:sz w:val="18"/>
                <w:szCs w:val="18"/>
              </w:rPr>
              <w:t>0.00</w:t>
            </w:r>
          </w:p>
        </w:tc>
      </w:tr>
      <w:tr w:rsidR="00FC0320" w:rsidRPr="00D3624D" w14:paraId="6FCC1A8D" w14:textId="77777777" w:rsidTr="000D63C7">
        <w:trPr>
          <w:trHeight w:val="20"/>
        </w:trPr>
        <w:tc>
          <w:tcPr>
            <w:tcW w:w="2474" w:type="pct"/>
            <w:gridSpan w:val="2"/>
            <w:tcBorders>
              <w:top w:val="single" w:sz="4" w:space="0" w:color="auto"/>
              <w:left w:val="single" w:sz="4" w:space="0" w:color="auto"/>
              <w:bottom w:val="single" w:sz="4" w:space="0" w:color="auto"/>
              <w:right w:val="single" w:sz="4" w:space="0" w:color="auto"/>
            </w:tcBorders>
            <w:vAlign w:val="center"/>
          </w:tcPr>
          <w:p w14:paraId="4E0757F1" w14:textId="77777777" w:rsidR="00FC0320" w:rsidRPr="00D3624D" w:rsidRDefault="00FC0320" w:rsidP="006C2A40">
            <w:pPr>
              <w:rPr>
                <w:rFonts w:ascii="Cambria" w:eastAsia="等线" w:hAnsi="Cambria" w:cs="Courier New"/>
                <w:color w:val="000000"/>
                <w:sz w:val="18"/>
                <w:szCs w:val="18"/>
              </w:rPr>
            </w:pPr>
            <w:r w:rsidRPr="00D3624D">
              <w:rPr>
                <w:rFonts w:ascii="Cambria" w:eastAsia="等线" w:hAnsi="Cambria" w:cs="Courier New"/>
                <w:color w:val="000000"/>
                <w:sz w:val="18"/>
                <w:szCs w:val="18"/>
              </w:rPr>
              <w:t>(4a) Antenna gain at antenna gain component 3 &amp; antenna gain component 4 of transmitter</w:t>
            </w:r>
            <w:r w:rsidRPr="00D3624D">
              <w:rPr>
                <w:rFonts w:ascii="Cambria" w:eastAsia="等线" w:hAnsi="Cambria" w:cs="Courier New"/>
                <w:color w:val="000000"/>
                <w:sz w:val="18"/>
                <w:szCs w:val="18"/>
              </w:rPr>
              <w:br/>
              <w:t>=   (4c) + 10 log ( (1) / (2) ) (dB)  for downlink, and</w:t>
            </w:r>
            <w:r w:rsidRPr="00D3624D">
              <w:rPr>
                <w:rFonts w:ascii="Cambria" w:eastAsia="等线" w:hAnsi="Cambria" w:cs="Courier New"/>
                <w:color w:val="000000"/>
                <w:sz w:val="18"/>
                <w:szCs w:val="18"/>
              </w:rPr>
              <w:br/>
              <w:t>=   (4c) + 10 log ( (1) / (2a) ) (dB)   for uplink</w:t>
            </w:r>
          </w:p>
        </w:tc>
        <w:tc>
          <w:tcPr>
            <w:tcW w:w="547" w:type="pct"/>
            <w:tcBorders>
              <w:top w:val="single" w:sz="4" w:space="0" w:color="auto"/>
              <w:left w:val="nil"/>
              <w:bottom w:val="single" w:sz="4" w:space="0" w:color="auto"/>
              <w:right w:val="single" w:sz="4" w:space="0" w:color="auto"/>
            </w:tcBorders>
            <w:vAlign w:val="center"/>
          </w:tcPr>
          <w:p w14:paraId="0AC592D8" w14:textId="77777777" w:rsidR="00FC0320" w:rsidRPr="00D3624D" w:rsidRDefault="00FC0320" w:rsidP="006C2A40">
            <w:pPr>
              <w:rPr>
                <w:rFonts w:ascii="Cambria" w:eastAsia="等线" w:hAnsi="Cambria" w:cs="Courier New"/>
                <w:color w:val="000000" w:themeColor="text1"/>
                <w:sz w:val="18"/>
                <w:szCs w:val="18"/>
              </w:rPr>
            </w:pPr>
            <w:r w:rsidRPr="00D3624D">
              <w:rPr>
                <w:rFonts w:ascii="Cambria" w:eastAsia="等线" w:hAnsi="Cambria" w:cs="Courier New"/>
                <w:color w:val="000000" w:themeColor="text1"/>
                <w:sz w:val="18"/>
                <w:szCs w:val="18"/>
              </w:rPr>
              <w:t>0.00</w:t>
            </w:r>
          </w:p>
        </w:tc>
        <w:tc>
          <w:tcPr>
            <w:tcW w:w="641" w:type="pct"/>
            <w:tcBorders>
              <w:top w:val="single" w:sz="4" w:space="0" w:color="auto"/>
              <w:left w:val="nil"/>
              <w:bottom w:val="single" w:sz="4" w:space="0" w:color="auto"/>
              <w:right w:val="single" w:sz="4" w:space="0" w:color="auto"/>
            </w:tcBorders>
            <w:vAlign w:val="center"/>
          </w:tcPr>
          <w:p w14:paraId="589F1739" w14:textId="77777777" w:rsidR="00FC0320" w:rsidRPr="00D3624D" w:rsidRDefault="00FC0320" w:rsidP="006C2A40">
            <w:pPr>
              <w:rPr>
                <w:rFonts w:ascii="Cambria" w:eastAsia="等线" w:hAnsi="Cambria" w:cs="Courier New"/>
                <w:color w:val="000000" w:themeColor="text1"/>
                <w:sz w:val="18"/>
                <w:szCs w:val="18"/>
              </w:rPr>
            </w:pPr>
            <w:r w:rsidRPr="00D3624D">
              <w:rPr>
                <w:rFonts w:ascii="Cambria" w:eastAsia="等线" w:hAnsi="Cambria" w:cs="Courier New"/>
                <w:color w:val="000000" w:themeColor="text1"/>
                <w:sz w:val="18"/>
                <w:szCs w:val="18"/>
              </w:rPr>
              <w:t>0.00</w:t>
            </w:r>
          </w:p>
        </w:tc>
        <w:tc>
          <w:tcPr>
            <w:tcW w:w="693" w:type="pct"/>
            <w:tcBorders>
              <w:top w:val="single" w:sz="4" w:space="0" w:color="auto"/>
              <w:left w:val="nil"/>
              <w:bottom w:val="single" w:sz="4" w:space="0" w:color="auto"/>
              <w:right w:val="single" w:sz="4" w:space="0" w:color="auto"/>
            </w:tcBorders>
            <w:vAlign w:val="center"/>
          </w:tcPr>
          <w:p w14:paraId="6A4ACCBB" w14:textId="77777777" w:rsidR="00FC0320" w:rsidRPr="00D3624D" w:rsidRDefault="00FC0320" w:rsidP="006C2A40">
            <w:pPr>
              <w:rPr>
                <w:rFonts w:ascii="Cambria" w:eastAsia="等线" w:hAnsi="Cambria" w:cs="Courier New"/>
                <w:color w:val="000000" w:themeColor="text1"/>
                <w:sz w:val="18"/>
                <w:szCs w:val="18"/>
              </w:rPr>
            </w:pPr>
            <w:r w:rsidRPr="00D3624D">
              <w:rPr>
                <w:rFonts w:ascii="Cambria" w:eastAsia="等线" w:hAnsi="Cambria" w:cs="Courier New"/>
                <w:color w:val="000000" w:themeColor="text1"/>
                <w:sz w:val="18"/>
                <w:szCs w:val="18"/>
              </w:rPr>
              <w:t>0.00</w:t>
            </w:r>
          </w:p>
        </w:tc>
        <w:tc>
          <w:tcPr>
            <w:tcW w:w="646" w:type="pct"/>
            <w:tcBorders>
              <w:top w:val="single" w:sz="4" w:space="0" w:color="auto"/>
              <w:left w:val="nil"/>
              <w:bottom w:val="single" w:sz="4" w:space="0" w:color="auto"/>
              <w:right w:val="single" w:sz="4" w:space="0" w:color="auto"/>
            </w:tcBorders>
            <w:vAlign w:val="center"/>
          </w:tcPr>
          <w:p w14:paraId="529D18C5" w14:textId="77777777" w:rsidR="00FC0320" w:rsidRPr="00D3624D" w:rsidRDefault="00FC0320" w:rsidP="006C2A40">
            <w:pPr>
              <w:rPr>
                <w:rFonts w:ascii="Cambria" w:eastAsia="等线" w:hAnsi="Cambria" w:cs="Courier New"/>
                <w:color w:val="000000" w:themeColor="text1"/>
                <w:sz w:val="18"/>
                <w:szCs w:val="18"/>
              </w:rPr>
            </w:pPr>
            <w:r w:rsidRPr="00D3624D">
              <w:rPr>
                <w:rFonts w:ascii="Cambria" w:eastAsia="等线" w:hAnsi="Cambria" w:cs="Courier New"/>
                <w:color w:val="000000" w:themeColor="text1"/>
                <w:sz w:val="18"/>
                <w:szCs w:val="18"/>
              </w:rPr>
              <w:t>0.00</w:t>
            </w:r>
          </w:p>
        </w:tc>
      </w:tr>
      <w:tr w:rsidR="00FC0320" w:rsidRPr="00D3624D" w14:paraId="243557E4" w14:textId="77777777" w:rsidTr="000D63C7">
        <w:trPr>
          <w:trHeight w:val="20"/>
        </w:trPr>
        <w:tc>
          <w:tcPr>
            <w:tcW w:w="2474" w:type="pct"/>
            <w:gridSpan w:val="2"/>
            <w:tcBorders>
              <w:top w:val="single" w:sz="4" w:space="0" w:color="auto"/>
              <w:left w:val="single" w:sz="4" w:space="0" w:color="auto"/>
              <w:bottom w:val="single" w:sz="4" w:space="0" w:color="auto"/>
              <w:right w:val="single" w:sz="4" w:space="0" w:color="auto"/>
            </w:tcBorders>
            <w:vAlign w:val="center"/>
          </w:tcPr>
          <w:p w14:paraId="04237D06" w14:textId="77777777" w:rsidR="00FC0320" w:rsidRPr="00D3624D" w:rsidRDefault="00FC0320" w:rsidP="006C2A40">
            <w:pPr>
              <w:rPr>
                <w:rFonts w:ascii="Cambria" w:eastAsia="等线" w:hAnsi="Cambria" w:cs="Courier New"/>
                <w:color w:val="000000"/>
                <w:sz w:val="18"/>
                <w:szCs w:val="18"/>
              </w:rPr>
            </w:pPr>
            <w:r w:rsidRPr="00D3624D">
              <w:rPr>
                <w:rFonts w:ascii="Cambria" w:eastAsia="等线" w:hAnsi="Cambria" w:cs="Courier New"/>
                <w:color w:val="000000"/>
                <w:sz w:val="18"/>
                <w:szCs w:val="18"/>
              </w:rPr>
              <w:t>(4b) Antenna gain correction factor at antenna gain component 3 &amp; antenna gain component 4 of transmitter (dB)</w:t>
            </w:r>
          </w:p>
        </w:tc>
        <w:tc>
          <w:tcPr>
            <w:tcW w:w="547" w:type="pct"/>
            <w:tcBorders>
              <w:top w:val="single" w:sz="4" w:space="0" w:color="auto"/>
              <w:left w:val="nil"/>
              <w:bottom w:val="single" w:sz="4" w:space="0" w:color="auto"/>
              <w:right w:val="single" w:sz="4" w:space="0" w:color="auto"/>
            </w:tcBorders>
            <w:vAlign w:val="center"/>
          </w:tcPr>
          <w:p w14:paraId="608014F0" w14:textId="77777777" w:rsidR="00FC0320" w:rsidRPr="00D3624D" w:rsidRDefault="00FC0320" w:rsidP="006C2A40">
            <w:pPr>
              <w:rPr>
                <w:rFonts w:ascii="Cambria" w:eastAsia="等线" w:hAnsi="Cambria" w:cs="Courier New"/>
                <w:color w:val="000000" w:themeColor="text1"/>
                <w:sz w:val="18"/>
                <w:szCs w:val="18"/>
              </w:rPr>
            </w:pPr>
            <w:r w:rsidRPr="00D3624D">
              <w:rPr>
                <w:rFonts w:ascii="Cambria" w:eastAsia="等线" w:hAnsi="Cambria" w:cs="Courier New"/>
                <w:color w:val="000000" w:themeColor="text1"/>
                <w:sz w:val="18"/>
                <w:szCs w:val="18"/>
              </w:rPr>
              <w:t>0</w:t>
            </w:r>
          </w:p>
        </w:tc>
        <w:tc>
          <w:tcPr>
            <w:tcW w:w="641" w:type="pct"/>
            <w:tcBorders>
              <w:top w:val="single" w:sz="4" w:space="0" w:color="auto"/>
              <w:left w:val="nil"/>
              <w:bottom w:val="single" w:sz="4" w:space="0" w:color="auto"/>
              <w:right w:val="single" w:sz="4" w:space="0" w:color="auto"/>
            </w:tcBorders>
            <w:vAlign w:val="center"/>
          </w:tcPr>
          <w:p w14:paraId="2CB01926" w14:textId="77777777" w:rsidR="00FC0320" w:rsidRPr="00D3624D" w:rsidRDefault="00FC0320" w:rsidP="006C2A40">
            <w:pPr>
              <w:rPr>
                <w:rFonts w:ascii="Cambria" w:eastAsia="等线" w:hAnsi="Cambria" w:cs="Courier New"/>
                <w:color w:val="000000" w:themeColor="text1"/>
                <w:sz w:val="18"/>
                <w:szCs w:val="18"/>
              </w:rPr>
            </w:pPr>
            <w:r w:rsidRPr="00D3624D">
              <w:rPr>
                <w:rFonts w:ascii="Cambria" w:eastAsia="等线" w:hAnsi="Cambria" w:cs="Courier New"/>
                <w:color w:val="000000" w:themeColor="text1"/>
                <w:sz w:val="18"/>
                <w:szCs w:val="18"/>
              </w:rPr>
              <w:t>0</w:t>
            </w:r>
          </w:p>
        </w:tc>
        <w:tc>
          <w:tcPr>
            <w:tcW w:w="693" w:type="pct"/>
            <w:tcBorders>
              <w:top w:val="single" w:sz="4" w:space="0" w:color="auto"/>
              <w:left w:val="nil"/>
              <w:bottom w:val="single" w:sz="4" w:space="0" w:color="auto"/>
              <w:right w:val="single" w:sz="4" w:space="0" w:color="auto"/>
            </w:tcBorders>
            <w:vAlign w:val="center"/>
          </w:tcPr>
          <w:p w14:paraId="7AC19819" w14:textId="77777777" w:rsidR="00FC0320" w:rsidRPr="00D3624D" w:rsidRDefault="00FC0320" w:rsidP="006C2A40">
            <w:pPr>
              <w:rPr>
                <w:rFonts w:ascii="Cambria" w:eastAsia="等线" w:hAnsi="Cambria" w:cs="Courier New"/>
                <w:color w:val="000000" w:themeColor="text1"/>
                <w:sz w:val="18"/>
                <w:szCs w:val="18"/>
              </w:rPr>
            </w:pPr>
            <w:r w:rsidRPr="00D3624D">
              <w:rPr>
                <w:rFonts w:ascii="Cambria" w:eastAsia="等线" w:hAnsi="Cambria" w:cs="Courier New"/>
                <w:color w:val="000000" w:themeColor="text1"/>
                <w:sz w:val="18"/>
                <w:szCs w:val="18"/>
              </w:rPr>
              <w:t>0</w:t>
            </w:r>
          </w:p>
        </w:tc>
        <w:tc>
          <w:tcPr>
            <w:tcW w:w="646" w:type="pct"/>
            <w:tcBorders>
              <w:top w:val="single" w:sz="4" w:space="0" w:color="auto"/>
              <w:left w:val="nil"/>
              <w:bottom w:val="single" w:sz="4" w:space="0" w:color="auto"/>
              <w:right w:val="single" w:sz="4" w:space="0" w:color="auto"/>
            </w:tcBorders>
            <w:vAlign w:val="center"/>
          </w:tcPr>
          <w:p w14:paraId="6FF4FA5B" w14:textId="77777777" w:rsidR="00FC0320" w:rsidRPr="00D3624D" w:rsidRDefault="00FC0320" w:rsidP="006C2A40">
            <w:pPr>
              <w:rPr>
                <w:rFonts w:ascii="Cambria" w:eastAsia="等线" w:hAnsi="Cambria" w:cs="Courier New"/>
                <w:color w:val="000000" w:themeColor="text1"/>
                <w:sz w:val="18"/>
                <w:szCs w:val="18"/>
              </w:rPr>
            </w:pPr>
            <w:r w:rsidRPr="00D3624D">
              <w:rPr>
                <w:rFonts w:ascii="Cambria" w:eastAsia="等线" w:hAnsi="Cambria" w:cs="Courier New"/>
                <w:color w:val="000000" w:themeColor="text1"/>
                <w:sz w:val="18"/>
                <w:szCs w:val="18"/>
              </w:rPr>
              <w:t>0</w:t>
            </w:r>
          </w:p>
        </w:tc>
      </w:tr>
      <w:tr w:rsidR="00FC0320" w:rsidRPr="00D3624D" w14:paraId="44C0F226" w14:textId="77777777" w:rsidTr="000D63C7">
        <w:trPr>
          <w:trHeight w:val="20"/>
        </w:trPr>
        <w:tc>
          <w:tcPr>
            <w:tcW w:w="2474" w:type="pct"/>
            <w:gridSpan w:val="2"/>
            <w:tcBorders>
              <w:top w:val="single" w:sz="4" w:space="0" w:color="auto"/>
              <w:left w:val="single" w:sz="4" w:space="0" w:color="auto"/>
              <w:bottom w:val="single" w:sz="4" w:space="0" w:color="auto"/>
              <w:right w:val="single" w:sz="4" w:space="0" w:color="auto"/>
            </w:tcBorders>
            <w:vAlign w:val="center"/>
          </w:tcPr>
          <w:p w14:paraId="2D798FC9" w14:textId="77777777" w:rsidR="00FC0320" w:rsidRPr="00D3624D" w:rsidRDefault="00FC0320" w:rsidP="006C2A40">
            <w:pPr>
              <w:rPr>
                <w:rFonts w:ascii="Cambria" w:eastAsia="等线" w:hAnsi="Cambria" w:cs="Courier New"/>
                <w:color w:val="000000"/>
                <w:sz w:val="18"/>
                <w:szCs w:val="18"/>
              </w:rPr>
            </w:pPr>
            <w:r w:rsidRPr="00D3624D">
              <w:rPr>
                <w:rFonts w:ascii="Cambria" w:eastAsia="等线" w:hAnsi="Cambria" w:cs="Courier New"/>
                <w:color w:val="000000"/>
                <w:sz w:val="18"/>
                <w:szCs w:val="18"/>
              </w:rPr>
              <w:t xml:space="preserve">(4c) Gain of antenna element (dBi) </w:t>
            </w:r>
          </w:p>
        </w:tc>
        <w:tc>
          <w:tcPr>
            <w:tcW w:w="547" w:type="pct"/>
            <w:tcBorders>
              <w:top w:val="single" w:sz="4" w:space="0" w:color="auto"/>
              <w:left w:val="nil"/>
              <w:bottom w:val="single" w:sz="4" w:space="0" w:color="auto"/>
              <w:right w:val="single" w:sz="4" w:space="0" w:color="auto"/>
            </w:tcBorders>
            <w:vAlign w:val="center"/>
          </w:tcPr>
          <w:p w14:paraId="2B8DD036" w14:textId="77777777" w:rsidR="00FC0320" w:rsidRPr="00D3624D" w:rsidRDefault="00FC0320" w:rsidP="006C2A40">
            <w:pPr>
              <w:rPr>
                <w:rFonts w:ascii="Cambria" w:eastAsia="等线" w:hAnsi="Cambria" w:cs="Courier New"/>
                <w:color w:val="000000" w:themeColor="text1"/>
                <w:sz w:val="18"/>
                <w:szCs w:val="18"/>
              </w:rPr>
            </w:pPr>
            <w:r w:rsidRPr="00D3624D">
              <w:rPr>
                <w:rFonts w:ascii="Cambria" w:eastAsia="等线" w:hAnsi="Cambria" w:cs="Courier New"/>
                <w:color w:val="000000" w:themeColor="text1"/>
                <w:sz w:val="18"/>
                <w:szCs w:val="18"/>
              </w:rPr>
              <w:t>0</w:t>
            </w:r>
          </w:p>
        </w:tc>
        <w:tc>
          <w:tcPr>
            <w:tcW w:w="641" w:type="pct"/>
            <w:tcBorders>
              <w:top w:val="single" w:sz="4" w:space="0" w:color="auto"/>
              <w:left w:val="nil"/>
              <w:bottom w:val="single" w:sz="4" w:space="0" w:color="auto"/>
              <w:right w:val="single" w:sz="4" w:space="0" w:color="auto"/>
            </w:tcBorders>
            <w:vAlign w:val="center"/>
          </w:tcPr>
          <w:p w14:paraId="7A797850" w14:textId="77777777" w:rsidR="00FC0320" w:rsidRPr="00D3624D" w:rsidRDefault="00FC0320" w:rsidP="006C2A40">
            <w:pPr>
              <w:rPr>
                <w:rFonts w:ascii="Cambria" w:eastAsia="等线" w:hAnsi="Cambria" w:cs="Courier New"/>
                <w:color w:val="000000" w:themeColor="text1"/>
                <w:sz w:val="18"/>
                <w:szCs w:val="18"/>
              </w:rPr>
            </w:pPr>
            <w:r w:rsidRPr="00D3624D">
              <w:rPr>
                <w:rFonts w:ascii="Cambria" w:eastAsia="等线" w:hAnsi="Cambria" w:cs="Courier New"/>
                <w:color w:val="000000" w:themeColor="text1"/>
                <w:sz w:val="18"/>
                <w:szCs w:val="18"/>
              </w:rPr>
              <w:t>0</w:t>
            </w:r>
          </w:p>
        </w:tc>
        <w:tc>
          <w:tcPr>
            <w:tcW w:w="693" w:type="pct"/>
            <w:tcBorders>
              <w:top w:val="single" w:sz="4" w:space="0" w:color="auto"/>
              <w:left w:val="nil"/>
              <w:bottom w:val="single" w:sz="4" w:space="0" w:color="auto"/>
              <w:right w:val="single" w:sz="4" w:space="0" w:color="auto"/>
            </w:tcBorders>
            <w:vAlign w:val="center"/>
          </w:tcPr>
          <w:p w14:paraId="210986F5" w14:textId="77777777" w:rsidR="00FC0320" w:rsidRPr="00D3624D" w:rsidRDefault="00FC0320" w:rsidP="006C2A40">
            <w:pPr>
              <w:rPr>
                <w:rFonts w:ascii="Cambria" w:eastAsia="等线" w:hAnsi="Cambria" w:cs="Courier New"/>
                <w:color w:val="000000" w:themeColor="text1"/>
                <w:sz w:val="18"/>
                <w:szCs w:val="18"/>
              </w:rPr>
            </w:pPr>
            <w:r w:rsidRPr="00D3624D">
              <w:rPr>
                <w:rFonts w:ascii="Cambria" w:eastAsia="等线" w:hAnsi="Cambria" w:cs="Courier New"/>
                <w:color w:val="000000" w:themeColor="text1"/>
                <w:sz w:val="18"/>
                <w:szCs w:val="18"/>
              </w:rPr>
              <w:t>0</w:t>
            </w:r>
          </w:p>
        </w:tc>
        <w:tc>
          <w:tcPr>
            <w:tcW w:w="646" w:type="pct"/>
            <w:tcBorders>
              <w:top w:val="single" w:sz="4" w:space="0" w:color="auto"/>
              <w:left w:val="nil"/>
              <w:bottom w:val="single" w:sz="4" w:space="0" w:color="auto"/>
              <w:right w:val="single" w:sz="4" w:space="0" w:color="auto"/>
            </w:tcBorders>
            <w:vAlign w:val="center"/>
          </w:tcPr>
          <w:p w14:paraId="058B1C15" w14:textId="77777777" w:rsidR="00FC0320" w:rsidRPr="00D3624D" w:rsidRDefault="00FC0320" w:rsidP="006C2A40">
            <w:pPr>
              <w:rPr>
                <w:rFonts w:ascii="Cambria" w:eastAsia="等线" w:hAnsi="Cambria" w:cs="Courier New"/>
                <w:color w:val="000000" w:themeColor="text1"/>
                <w:sz w:val="18"/>
                <w:szCs w:val="18"/>
              </w:rPr>
            </w:pPr>
            <w:r w:rsidRPr="00D3624D">
              <w:rPr>
                <w:rFonts w:ascii="Cambria" w:eastAsia="等线" w:hAnsi="Cambria" w:cs="Courier New"/>
                <w:color w:val="000000" w:themeColor="text1"/>
                <w:sz w:val="18"/>
                <w:szCs w:val="18"/>
              </w:rPr>
              <w:t>0</w:t>
            </w:r>
          </w:p>
        </w:tc>
      </w:tr>
      <w:tr w:rsidR="00FC0320" w:rsidRPr="00D3624D" w14:paraId="3E5790CE" w14:textId="77777777" w:rsidTr="000D63C7">
        <w:trPr>
          <w:trHeight w:val="20"/>
        </w:trPr>
        <w:tc>
          <w:tcPr>
            <w:tcW w:w="2474" w:type="pct"/>
            <w:gridSpan w:val="2"/>
            <w:tcBorders>
              <w:top w:val="single" w:sz="4" w:space="0" w:color="auto"/>
              <w:left w:val="single" w:sz="4" w:space="0" w:color="auto"/>
              <w:bottom w:val="single" w:sz="4" w:space="0" w:color="auto"/>
              <w:right w:val="single" w:sz="4" w:space="0" w:color="auto"/>
            </w:tcBorders>
            <w:vAlign w:val="center"/>
          </w:tcPr>
          <w:p w14:paraId="39166F33" w14:textId="77777777" w:rsidR="00FC0320" w:rsidRPr="00D3624D" w:rsidRDefault="00FC0320" w:rsidP="006C2A40">
            <w:pPr>
              <w:rPr>
                <w:rFonts w:ascii="Cambria" w:eastAsia="等线" w:hAnsi="Cambria" w:cs="Courier New"/>
                <w:color w:val="000000"/>
                <w:sz w:val="18"/>
                <w:szCs w:val="18"/>
              </w:rPr>
            </w:pPr>
            <w:r w:rsidRPr="00D3624D">
              <w:rPr>
                <w:rFonts w:ascii="Cambria" w:eastAsia="等线" w:hAnsi="Cambria" w:cs="Courier New"/>
                <w:color w:val="000000"/>
                <w:sz w:val="18"/>
                <w:szCs w:val="18"/>
              </w:rPr>
              <w:t>(5) Total antenna gain at antenna gain component 2  of transmitter = (5a) - (5b)  (dB)</w:t>
            </w:r>
            <w:r w:rsidRPr="00D3624D">
              <w:rPr>
                <w:rFonts w:ascii="Cambria" w:eastAsia="等线" w:hAnsi="Cambria" w:cs="Courier New"/>
                <w:color w:val="000000"/>
                <w:sz w:val="18"/>
                <w:szCs w:val="18"/>
              </w:rPr>
              <w:br/>
              <w:t>Note: zero for uplink</w:t>
            </w:r>
          </w:p>
        </w:tc>
        <w:tc>
          <w:tcPr>
            <w:tcW w:w="547" w:type="pct"/>
            <w:tcBorders>
              <w:top w:val="single" w:sz="4" w:space="0" w:color="auto"/>
              <w:left w:val="nil"/>
              <w:bottom w:val="single" w:sz="4" w:space="0" w:color="auto"/>
              <w:right w:val="single" w:sz="4" w:space="0" w:color="auto"/>
            </w:tcBorders>
            <w:vAlign w:val="center"/>
          </w:tcPr>
          <w:p w14:paraId="2CB4D7BD" w14:textId="77777777" w:rsidR="00FC0320" w:rsidRPr="00D3624D" w:rsidRDefault="00FC0320" w:rsidP="006C2A40">
            <w:pPr>
              <w:rPr>
                <w:rFonts w:ascii="Cambria" w:eastAsia="等线" w:hAnsi="Cambria" w:cs="Courier New"/>
                <w:color w:val="000000" w:themeColor="text1"/>
                <w:sz w:val="18"/>
                <w:szCs w:val="18"/>
              </w:rPr>
            </w:pPr>
            <w:r w:rsidRPr="00D3624D">
              <w:rPr>
                <w:rFonts w:ascii="Cambria" w:eastAsia="等线" w:hAnsi="Cambria" w:cs="Courier New"/>
                <w:color w:val="000000" w:themeColor="text1"/>
                <w:sz w:val="18"/>
                <w:szCs w:val="18"/>
              </w:rPr>
              <w:t>0</w:t>
            </w:r>
          </w:p>
        </w:tc>
        <w:tc>
          <w:tcPr>
            <w:tcW w:w="641" w:type="pct"/>
            <w:tcBorders>
              <w:top w:val="single" w:sz="4" w:space="0" w:color="auto"/>
              <w:left w:val="nil"/>
              <w:bottom w:val="single" w:sz="4" w:space="0" w:color="auto"/>
              <w:right w:val="single" w:sz="4" w:space="0" w:color="auto"/>
            </w:tcBorders>
            <w:vAlign w:val="center"/>
          </w:tcPr>
          <w:p w14:paraId="30C529D4" w14:textId="77777777" w:rsidR="00FC0320" w:rsidRPr="00D3624D" w:rsidRDefault="00FC0320" w:rsidP="006C2A40">
            <w:pPr>
              <w:rPr>
                <w:rFonts w:ascii="Cambria" w:eastAsia="等线" w:hAnsi="Cambria" w:cs="Courier New"/>
                <w:color w:val="000000" w:themeColor="text1"/>
                <w:sz w:val="18"/>
                <w:szCs w:val="18"/>
              </w:rPr>
            </w:pPr>
            <w:r w:rsidRPr="00D3624D">
              <w:rPr>
                <w:rFonts w:ascii="Cambria" w:eastAsia="等线" w:hAnsi="Cambria" w:cs="Courier New"/>
                <w:color w:val="000000" w:themeColor="text1"/>
                <w:sz w:val="18"/>
                <w:szCs w:val="18"/>
              </w:rPr>
              <w:t>0</w:t>
            </w:r>
          </w:p>
        </w:tc>
        <w:tc>
          <w:tcPr>
            <w:tcW w:w="693" w:type="pct"/>
            <w:tcBorders>
              <w:top w:val="single" w:sz="4" w:space="0" w:color="auto"/>
              <w:left w:val="nil"/>
              <w:bottom w:val="single" w:sz="4" w:space="0" w:color="auto"/>
              <w:right w:val="single" w:sz="4" w:space="0" w:color="auto"/>
            </w:tcBorders>
            <w:vAlign w:val="center"/>
          </w:tcPr>
          <w:p w14:paraId="16E27E63" w14:textId="77777777" w:rsidR="00FC0320" w:rsidRPr="00D3624D" w:rsidRDefault="00FC0320" w:rsidP="006C2A40">
            <w:pPr>
              <w:rPr>
                <w:rFonts w:ascii="Cambria" w:eastAsia="等线" w:hAnsi="Cambria" w:cs="Courier New"/>
                <w:color w:val="000000" w:themeColor="text1"/>
                <w:sz w:val="18"/>
                <w:szCs w:val="18"/>
              </w:rPr>
            </w:pPr>
            <w:r w:rsidRPr="00D3624D">
              <w:rPr>
                <w:rFonts w:ascii="Cambria" w:eastAsia="等线" w:hAnsi="Cambria" w:cs="Courier New"/>
                <w:color w:val="000000" w:themeColor="text1"/>
                <w:sz w:val="18"/>
                <w:szCs w:val="18"/>
              </w:rPr>
              <w:t>0</w:t>
            </w:r>
          </w:p>
        </w:tc>
        <w:tc>
          <w:tcPr>
            <w:tcW w:w="646" w:type="pct"/>
            <w:tcBorders>
              <w:top w:val="single" w:sz="4" w:space="0" w:color="auto"/>
              <w:left w:val="nil"/>
              <w:bottom w:val="single" w:sz="4" w:space="0" w:color="auto"/>
              <w:right w:val="single" w:sz="4" w:space="0" w:color="auto"/>
            </w:tcBorders>
            <w:vAlign w:val="center"/>
          </w:tcPr>
          <w:p w14:paraId="0A1763AD" w14:textId="77777777" w:rsidR="00FC0320" w:rsidRPr="00D3624D" w:rsidRDefault="00FC0320" w:rsidP="006C2A40">
            <w:pPr>
              <w:rPr>
                <w:rFonts w:ascii="Cambria" w:eastAsia="等线" w:hAnsi="Cambria" w:cs="Courier New"/>
                <w:color w:val="000000" w:themeColor="text1"/>
                <w:sz w:val="18"/>
                <w:szCs w:val="18"/>
              </w:rPr>
            </w:pPr>
            <w:r w:rsidRPr="00D3624D">
              <w:rPr>
                <w:rFonts w:ascii="Cambria" w:eastAsia="等线" w:hAnsi="Cambria" w:cs="Courier New"/>
                <w:color w:val="000000" w:themeColor="text1"/>
                <w:sz w:val="18"/>
                <w:szCs w:val="18"/>
              </w:rPr>
              <w:t>0</w:t>
            </w:r>
          </w:p>
        </w:tc>
      </w:tr>
      <w:tr w:rsidR="00FC0320" w:rsidRPr="00D3624D" w14:paraId="49AF3BAD" w14:textId="77777777" w:rsidTr="000D63C7">
        <w:trPr>
          <w:trHeight w:val="20"/>
        </w:trPr>
        <w:tc>
          <w:tcPr>
            <w:tcW w:w="2474" w:type="pct"/>
            <w:gridSpan w:val="2"/>
            <w:tcBorders>
              <w:top w:val="single" w:sz="4" w:space="0" w:color="auto"/>
              <w:left w:val="single" w:sz="4" w:space="0" w:color="auto"/>
              <w:bottom w:val="single" w:sz="4" w:space="0" w:color="auto"/>
              <w:right w:val="single" w:sz="4" w:space="0" w:color="auto"/>
            </w:tcBorders>
            <w:vAlign w:val="center"/>
          </w:tcPr>
          <w:p w14:paraId="405B0813" w14:textId="77777777" w:rsidR="00FC0320" w:rsidRPr="00D3624D" w:rsidRDefault="00FC0320" w:rsidP="006C2A40">
            <w:pPr>
              <w:rPr>
                <w:rFonts w:ascii="Cambria" w:eastAsia="等线" w:hAnsi="Cambria" w:cs="Courier New"/>
                <w:color w:val="000000"/>
                <w:sz w:val="18"/>
                <w:szCs w:val="18"/>
              </w:rPr>
            </w:pPr>
            <w:r w:rsidRPr="00D3624D">
              <w:rPr>
                <w:rFonts w:ascii="Cambria" w:eastAsia="等线" w:hAnsi="Cambria" w:cs="Courier New"/>
                <w:color w:val="000000"/>
                <w:sz w:val="18"/>
                <w:szCs w:val="18"/>
              </w:rPr>
              <w:t>(5a) Antenna gain at antenna gain component 2 of transmitter = 10 log( (2)/(2a)) (dB)</w:t>
            </w:r>
            <w:r w:rsidRPr="00D3624D">
              <w:rPr>
                <w:rFonts w:ascii="Cambria" w:eastAsia="等线" w:hAnsi="Cambria" w:cs="Courier New"/>
                <w:color w:val="000000"/>
                <w:sz w:val="18"/>
                <w:szCs w:val="18"/>
              </w:rPr>
              <w:br/>
              <w:t>Note: zero for uplink</w:t>
            </w:r>
          </w:p>
        </w:tc>
        <w:tc>
          <w:tcPr>
            <w:tcW w:w="547" w:type="pct"/>
            <w:tcBorders>
              <w:top w:val="single" w:sz="4" w:space="0" w:color="auto"/>
              <w:left w:val="nil"/>
              <w:bottom w:val="single" w:sz="4" w:space="0" w:color="auto"/>
              <w:right w:val="single" w:sz="4" w:space="0" w:color="auto"/>
            </w:tcBorders>
            <w:vAlign w:val="center"/>
          </w:tcPr>
          <w:p w14:paraId="7F51A78D" w14:textId="77777777" w:rsidR="00FC0320" w:rsidRPr="00D3624D" w:rsidRDefault="00FC0320" w:rsidP="006C2A40">
            <w:pPr>
              <w:rPr>
                <w:rFonts w:ascii="Cambria" w:eastAsia="等线" w:hAnsi="Cambria" w:cs="Courier New"/>
                <w:color w:val="000000" w:themeColor="text1"/>
                <w:sz w:val="18"/>
                <w:szCs w:val="18"/>
              </w:rPr>
            </w:pPr>
            <w:r w:rsidRPr="00D3624D">
              <w:rPr>
                <w:rFonts w:ascii="Cambria" w:eastAsia="等线" w:hAnsi="Cambria" w:cs="Courier New"/>
                <w:color w:val="000000" w:themeColor="text1"/>
                <w:sz w:val="18"/>
                <w:szCs w:val="18"/>
              </w:rPr>
              <w:t>0</w:t>
            </w:r>
          </w:p>
        </w:tc>
        <w:tc>
          <w:tcPr>
            <w:tcW w:w="641" w:type="pct"/>
            <w:tcBorders>
              <w:top w:val="single" w:sz="4" w:space="0" w:color="auto"/>
              <w:left w:val="nil"/>
              <w:bottom w:val="single" w:sz="4" w:space="0" w:color="auto"/>
              <w:right w:val="single" w:sz="4" w:space="0" w:color="auto"/>
            </w:tcBorders>
            <w:vAlign w:val="center"/>
          </w:tcPr>
          <w:p w14:paraId="7A95C694" w14:textId="77777777" w:rsidR="00FC0320" w:rsidRPr="00D3624D" w:rsidRDefault="00FC0320" w:rsidP="006C2A40">
            <w:pPr>
              <w:rPr>
                <w:rFonts w:ascii="Cambria" w:eastAsia="等线" w:hAnsi="Cambria" w:cs="Courier New"/>
                <w:color w:val="000000" w:themeColor="text1"/>
                <w:sz w:val="18"/>
                <w:szCs w:val="18"/>
              </w:rPr>
            </w:pPr>
            <w:r w:rsidRPr="00D3624D">
              <w:rPr>
                <w:rFonts w:ascii="Cambria" w:eastAsia="等线" w:hAnsi="Cambria" w:cs="Courier New"/>
                <w:color w:val="000000" w:themeColor="text1"/>
                <w:sz w:val="18"/>
                <w:szCs w:val="18"/>
              </w:rPr>
              <w:t>0</w:t>
            </w:r>
          </w:p>
        </w:tc>
        <w:tc>
          <w:tcPr>
            <w:tcW w:w="693" w:type="pct"/>
            <w:tcBorders>
              <w:top w:val="single" w:sz="4" w:space="0" w:color="auto"/>
              <w:left w:val="nil"/>
              <w:bottom w:val="single" w:sz="4" w:space="0" w:color="auto"/>
              <w:right w:val="single" w:sz="4" w:space="0" w:color="auto"/>
            </w:tcBorders>
            <w:vAlign w:val="center"/>
          </w:tcPr>
          <w:p w14:paraId="5EF00D6E" w14:textId="77777777" w:rsidR="00FC0320" w:rsidRPr="00D3624D" w:rsidRDefault="00FC0320" w:rsidP="006C2A40">
            <w:pPr>
              <w:rPr>
                <w:rFonts w:ascii="Cambria" w:eastAsia="等线" w:hAnsi="Cambria" w:cs="Courier New"/>
                <w:color w:val="000000" w:themeColor="text1"/>
                <w:sz w:val="18"/>
                <w:szCs w:val="18"/>
              </w:rPr>
            </w:pPr>
            <w:r w:rsidRPr="00D3624D">
              <w:rPr>
                <w:rFonts w:ascii="Cambria" w:eastAsia="等线" w:hAnsi="Cambria" w:cs="Courier New"/>
                <w:color w:val="000000" w:themeColor="text1"/>
                <w:sz w:val="18"/>
                <w:szCs w:val="18"/>
              </w:rPr>
              <w:t>0</w:t>
            </w:r>
          </w:p>
        </w:tc>
        <w:tc>
          <w:tcPr>
            <w:tcW w:w="646" w:type="pct"/>
            <w:tcBorders>
              <w:top w:val="single" w:sz="4" w:space="0" w:color="auto"/>
              <w:left w:val="nil"/>
              <w:bottom w:val="single" w:sz="4" w:space="0" w:color="auto"/>
              <w:right w:val="single" w:sz="4" w:space="0" w:color="auto"/>
            </w:tcBorders>
            <w:vAlign w:val="center"/>
          </w:tcPr>
          <w:p w14:paraId="3A4023EE" w14:textId="77777777" w:rsidR="00FC0320" w:rsidRPr="00D3624D" w:rsidRDefault="00FC0320" w:rsidP="006C2A40">
            <w:pPr>
              <w:rPr>
                <w:rFonts w:ascii="Cambria" w:eastAsia="等线" w:hAnsi="Cambria" w:cs="Courier New"/>
                <w:color w:val="000000" w:themeColor="text1"/>
                <w:sz w:val="18"/>
                <w:szCs w:val="18"/>
              </w:rPr>
            </w:pPr>
            <w:r w:rsidRPr="00D3624D">
              <w:rPr>
                <w:rFonts w:ascii="Cambria" w:eastAsia="等线" w:hAnsi="Cambria" w:cs="Courier New"/>
                <w:color w:val="000000" w:themeColor="text1"/>
                <w:sz w:val="18"/>
                <w:szCs w:val="18"/>
              </w:rPr>
              <w:t>0</w:t>
            </w:r>
          </w:p>
        </w:tc>
      </w:tr>
      <w:tr w:rsidR="00FC0320" w:rsidRPr="00D3624D" w14:paraId="3ECD8D6E" w14:textId="77777777" w:rsidTr="000D63C7">
        <w:trPr>
          <w:trHeight w:val="20"/>
        </w:trPr>
        <w:tc>
          <w:tcPr>
            <w:tcW w:w="2474" w:type="pct"/>
            <w:gridSpan w:val="2"/>
            <w:tcBorders>
              <w:top w:val="single" w:sz="4" w:space="0" w:color="auto"/>
              <w:left w:val="single" w:sz="4" w:space="0" w:color="auto"/>
              <w:bottom w:val="single" w:sz="4" w:space="0" w:color="auto"/>
              <w:right w:val="single" w:sz="4" w:space="0" w:color="auto"/>
            </w:tcBorders>
            <w:vAlign w:val="center"/>
          </w:tcPr>
          <w:p w14:paraId="629129FF" w14:textId="77777777" w:rsidR="00FC0320" w:rsidRPr="00D3624D" w:rsidRDefault="00FC0320" w:rsidP="006C2A40">
            <w:pPr>
              <w:rPr>
                <w:rFonts w:ascii="Cambria" w:eastAsia="等线" w:hAnsi="Cambria" w:cs="Courier New"/>
                <w:color w:val="000000"/>
                <w:sz w:val="18"/>
                <w:szCs w:val="18"/>
              </w:rPr>
            </w:pPr>
            <w:r w:rsidRPr="00D3624D">
              <w:rPr>
                <w:rFonts w:ascii="Cambria" w:eastAsia="等线" w:hAnsi="Cambria" w:cs="Courier New"/>
                <w:color w:val="000000"/>
                <w:sz w:val="18"/>
                <w:szCs w:val="18"/>
              </w:rPr>
              <w:t>(5b) Antenna gain correction factor at antenna gain component 2 of transmitter (dB)</w:t>
            </w:r>
            <w:r w:rsidRPr="00D3624D">
              <w:rPr>
                <w:rFonts w:ascii="Cambria" w:eastAsia="等线" w:hAnsi="Cambria" w:cs="Courier New"/>
                <w:color w:val="000000"/>
                <w:sz w:val="18"/>
                <w:szCs w:val="18"/>
              </w:rPr>
              <w:br/>
              <w:t>Note: zero for uplink</w:t>
            </w:r>
          </w:p>
        </w:tc>
        <w:tc>
          <w:tcPr>
            <w:tcW w:w="547" w:type="pct"/>
            <w:tcBorders>
              <w:top w:val="single" w:sz="4" w:space="0" w:color="auto"/>
              <w:left w:val="nil"/>
              <w:bottom w:val="single" w:sz="4" w:space="0" w:color="auto"/>
              <w:right w:val="single" w:sz="4" w:space="0" w:color="auto"/>
            </w:tcBorders>
            <w:vAlign w:val="center"/>
          </w:tcPr>
          <w:p w14:paraId="760506C8" w14:textId="77777777" w:rsidR="00FC0320" w:rsidRPr="00D3624D" w:rsidRDefault="00FC0320" w:rsidP="006C2A40">
            <w:pPr>
              <w:rPr>
                <w:rFonts w:ascii="Cambria" w:eastAsia="等线" w:hAnsi="Cambria" w:cs="Courier New"/>
                <w:color w:val="000000" w:themeColor="text1"/>
                <w:sz w:val="18"/>
                <w:szCs w:val="18"/>
              </w:rPr>
            </w:pPr>
            <w:r w:rsidRPr="00D3624D">
              <w:rPr>
                <w:rFonts w:ascii="Cambria" w:eastAsia="等线" w:hAnsi="Cambria" w:cs="Courier New"/>
                <w:color w:val="000000" w:themeColor="text1"/>
                <w:sz w:val="18"/>
                <w:szCs w:val="18"/>
              </w:rPr>
              <w:t>0</w:t>
            </w:r>
          </w:p>
        </w:tc>
        <w:tc>
          <w:tcPr>
            <w:tcW w:w="641" w:type="pct"/>
            <w:tcBorders>
              <w:top w:val="single" w:sz="4" w:space="0" w:color="auto"/>
              <w:left w:val="nil"/>
              <w:bottom w:val="single" w:sz="4" w:space="0" w:color="auto"/>
              <w:right w:val="single" w:sz="4" w:space="0" w:color="auto"/>
            </w:tcBorders>
            <w:vAlign w:val="center"/>
          </w:tcPr>
          <w:p w14:paraId="39E21D1E" w14:textId="77777777" w:rsidR="00FC0320" w:rsidRPr="00D3624D" w:rsidRDefault="00FC0320" w:rsidP="006C2A40">
            <w:pPr>
              <w:rPr>
                <w:rFonts w:ascii="Cambria" w:eastAsia="等线" w:hAnsi="Cambria" w:cs="Courier New"/>
                <w:color w:val="000000" w:themeColor="text1"/>
                <w:sz w:val="18"/>
                <w:szCs w:val="18"/>
              </w:rPr>
            </w:pPr>
            <w:r w:rsidRPr="00D3624D">
              <w:rPr>
                <w:rFonts w:ascii="Cambria" w:eastAsia="等线" w:hAnsi="Cambria" w:cs="Courier New"/>
                <w:color w:val="000000" w:themeColor="text1"/>
                <w:sz w:val="18"/>
                <w:szCs w:val="18"/>
              </w:rPr>
              <w:t>0</w:t>
            </w:r>
          </w:p>
        </w:tc>
        <w:tc>
          <w:tcPr>
            <w:tcW w:w="693" w:type="pct"/>
            <w:tcBorders>
              <w:top w:val="single" w:sz="4" w:space="0" w:color="auto"/>
              <w:left w:val="nil"/>
              <w:bottom w:val="single" w:sz="4" w:space="0" w:color="auto"/>
              <w:right w:val="single" w:sz="4" w:space="0" w:color="auto"/>
            </w:tcBorders>
            <w:vAlign w:val="center"/>
          </w:tcPr>
          <w:p w14:paraId="3283E87B" w14:textId="77777777" w:rsidR="00FC0320" w:rsidRPr="00D3624D" w:rsidRDefault="00FC0320" w:rsidP="006C2A40">
            <w:pPr>
              <w:rPr>
                <w:rFonts w:ascii="Cambria" w:eastAsia="等线" w:hAnsi="Cambria" w:cs="Courier New"/>
                <w:color w:val="000000" w:themeColor="text1"/>
                <w:sz w:val="18"/>
                <w:szCs w:val="18"/>
              </w:rPr>
            </w:pPr>
            <w:r w:rsidRPr="00D3624D">
              <w:rPr>
                <w:rFonts w:ascii="Cambria" w:eastAsia="等线" w:hAnsi="Cambria" w:cs="Courier New"/>
                <w:color w:val="000000" w:themeColor="text1"/>
                <w:sz w:val="18"/>
                <w:szCs w:val="18"/>
              </w:rPr>
              <w:t>0</w:t>
            </w:r>
          </w:p>
        </w:tc>
        <w:tc>
          <w:tcPr>
            <w:tcW w:w="646" w:type="pct"/>
            <w:tcBorders>
              <w:top w:val="single" w:sz="4" w:space="0" w:color="auto"/>
              <w:left w:val="nil"/>
              <w:bottom w:val="single" w:sz="4" w:space="0" w:color="auto"/>
              <w:right w:val="single" w:sz="4" w:space="0" w:color="auto"/>
            </w:tcBorders>
            <w:vAlign w:val="center"/>
          </w:tcPr>
          <w:p w14:paraId="097A95B2" w14:textId="77777777" w:rsidR="00FC0320" w:rsidRPr="00D3624D" w:rsidRDefault="00FC0320" w:rsidP="006C2A40">
            <w:pPr>
              <w:rPr>
                <w:rFonts w:ascii="Cambria" w:eastAsia="等线" w:hAnsi="Cambria" w:cs="Courier New"/>
                <w:color w:val="000000" w:themeColor="text1"/>
                <w:sz w:val="18"/>
                <w:szCs w:val="18"/>
              </w:rPr>
            </w:pPr>
            <w:r w:rsidRPr="00D3624D">
              <w:rPr>
                <w:rFonts w:ascii="Cambria" w:eastAsia="等线" w:hAnsi="Cambria" w:cs="Courier New"/>
                <w:color w:val="000000" w:themeColor="text1"/>
                <w:sz w:val="18"/>
                <w:szCs w:val="18"/>
              </w:rPr>
              <w:t>0</w:t>
            </w:r>
          </w:p>
        </w:tc>
      </w:tr>
      <w:tr w:rsidR="00FC0320" w:rsidRPr="00D3624D" w14:paraId="6B1D4E4B" w14:textId="77777777" w:rsidTr="000D63C7">
        <w:trPr>
          <w:trHeight w:val="20"/>
        </w:trPr>
        <w:tc>
          <w:tcPr>
            <w:tcW w:w="2474" w:type="pct"/>
            <w:gridSpan w:val="2"/>
            <w:tcBorders>
              <w:top w:val="single" w:sz="4" w:space="0" w:color="auto"/>
              <w:left w:val="single" w:sz="4" w:space="0" w:color="auto"/>
              <w:bottom w:val="single" w:sz="4" w:space="0" w:color="auto"/>
              <w:right w:val="single" w:sz="4" w:space="0" w:color="auto"/>
            </w:tcBorders>
            <w:vAlign w:val="center"/>
          </w:tcPr>
          <w:p w14:paraId="6EB77E8A" w14:textId="77777777" w:rsidR="00FC0320" w:rsidRPr="00D3624D" w:rsidRDefault="00FC0320" w:rsidP="006C2A40">
            <w:pPr>
              <w:rPr>
                <w:rFonts w:ascii="Cambria" w:eastAsia="等线" w:hAnsi="Cambria" w:cs="Courier New"/>
                <w:color w:val="000000"/>
                <w:sz w:val="18"/>
                <w:szCs w:val="18"/>
              </w:rPr>
            </w:pPr>
            <w:r w:rsidRPr="00D3624D">
              <w:rPr>
                <w:rFonts w:ascii="Cambria" w:eastAsia="等线" w:hAnsi="Cambria" w:cs="Courier New"/>
                <w:color w:val="000000"/>
                <w:sz w:val="18"/>
                <w:szCs w:val="18"/>
              </w:rPr>
              <w:t>(8) Cable, connector, combiner, body losses, etc. (enumerate sources) (dB) (feeder loss must be included for and only for downlink)</w:t>
            </w:r>
          </w:p>
        </w:tc>
        <w:tc>
          <w:tcPr>
            <w:tcW w:w="547" w:type="pct"/>
            <w:tcBorders>
              <w:top w:val="single" w:sz="4" w:space="0" w:color="auto"/>
              <w:left w:val="nil"/>
              <w:bottom w:val="single" w:sz="4" w:space="0" w:color="auto"/>
              <w:right w:val="single" w:sz="4" w:space="0" w:color="auto"/>
            </w:tcBorders>
            <w:vAlign w:val="center"/>
          </w:tcPr>
          <w:p w14:paraId="107E5C36" w14:textId="77777777" w:rsidR="00FC0320" w:rsidRPr="00D3624D" w:rsidRDefault="00FC0320" w:rsidP="006C2A40">
            <w:pPr>
              <w:rPr>
                <w:rFonts w:ascii="Cambria" w:eastAsia="等线" w:hAnsi="Cambria" w:cs="Courier New"/>
                <w:color w:val="000000" w:themeColor="text1"/>
                <w:sz w:val="18"/>
                <w:szCs w:val="18"/>
              </w:rPr>
            </w:pPr>
            <w:r w:rsidRPr="00D3624D">
              <w:rPr>
                <w:rFonts w:ascii="Cambria" w:eastAsia="等线" w:hAnsi="Cambria" w:cs="Courier New" w:hint="eastAsia"/>
                <w:color w:val="000000" w:themeColor="text1"/>
                <w:sz w:val="18"/>
                <w:szCs w:val="18"/>
              </w:rPr>
              <w:t>0</w:t>
            </w:r>
          </w:p>
        </w:tc>
        <w:tc>
          <w:tcPr>
            <w:tcW w:w="641" w:type="pct"/>
            <w:tcBorders>
              <w:top w:val="single" w:sz="4" w:space="0" w:color="auto"/>
              <w:left w:val="nil"/>
              <w:bottom w:val="single" w:sz="4" w:space="0" w:color="auto"/>
              <w:right w:val="single" w:sz="4" w:space="0" w:color="auto"/>
            </w:tcBorders>
            <w:vAlign w:val="center"/>
          </w:tcPr>
          <w:p w14:paraId="5AA442A1" w14:textId="77777777" w:rsidR="00FC0320" w:rsidRPr="00D3624D" w:rsidRDefault="00FC0320" w:rsidP="006C2A40">
            <w:pPr>
              <w:rPr>
                <w:rFonts w:ascii="Cambria" w:eastAsia="等线" w:hAnsi="Cambria" w:cs="Courier New"/>
                <w:color w:val="000000" w:themeColor="text1"/>
                <w:sz w:val="18"/>
                <w:szCs w:val="18"/>
              </w:rPr>
            </w:pPr>
            <w:r w:rsidRPr="00D3624D">
              <w:rPr>
                <w:rFonts w:ascii="Cambria" w:eastAsia="等线" w:hAnsi="Cambria" w:cs="Courier New" w:hint="eastAsia"/>
                <w:color w:val="000000" w:themeColor="text1"/>
                <w:sz w:val="18"/>
                <w:szCs w:val="18"/>
              </w:rPr>
              <w:t>0</w:t>
            </w:r>
          </w:p>
        </w:tc>
        <w:tc>
          <w:tcPr>
            <w:tcW w:w="693" w:type="pct"/>
            <w:tcBorders>
              <w:top w:val="single" w:sz="4" w:space="0" w:color="auto"/>
              <w:left w:val="nil"/>
              <w:bottom w:val="single" w:sz="4" w:space="0" w:color="auto"/>
              <w:right w:val="single" w:sz="4" w:space="0" w:color="auto"/>
            </w:tcBorders>
            <w:vAlign w:val="center"/>
          </w:tcPr>
          <w:p w14:paraId="6A9D1179" w14:textId="77777777" w:rsidR="00FC0320" w:rsidRPr="00D3624D" w:rsidRDefault="00FC0320" w:rsidP="006C2A40">
            <w:pPr>
              <w:rPr>
                <w:rFonts w:ascii="Cambria" w:eastAsia="等线" w:hAnsi="Cambria" w:cs="Courier New"/>
                <w:color w:val="000000" w:themeColor="text1"/>
                <w:sz w:val="18"/>
                <w:szCs w:val="18"/>
              </w:rPr>
            </w:pPr>
            <w:r w:rsidRPr="00D3624D">
              <w:rPr>
                <w:rFonts w:ascii="Cambria" w:eastAsia="等线" w:hAnsi="Cambria" w:cs="Courier New" w:hint="eastAsia"/>
                <w:color w:val="000000" w:themeColor="text1"/>
                <w:sz w:val="18"/>
                <w:szCs w:val="18"/>
              </w:rPr>
              <w:t>0</w:t>
            </w:r>
          </w:p>
        </w:tc>
        <w:tc>
          <w:tcPr>
            <w:tcW w:w="646" w:type="pct"/>
            <w:tcBorders>
              <w:top w:val="single" w:sz="4" w:space="0" w:color="auto"/>
              <w:left w:val="nil"/>
              <w:bottom w:val="single" w:sz="4" w:space="0" w:color="auto"/>
              <w:right w:val="single" w:sz="4" w:space="0" w:color="auto"/>
            </w:tcBorders>
            <w:vAlign w:val="center"/>
          </w:tcPr>
          <w:p w14:paraId="26B439E2" w14:textId="77777777" w:rsidR="00FC0320" w:rsidRPr="00D3624D" w:rsidRDefault="00FC0320" w:rsidP="006C2A40">
            <w:pPr>
              <w:rPr>
                <w:rFonts w:ascii="Cambria" w:eastAsia="等线" w:hAnsi="Cambria" w:cs="Courier New"/>
                <w:color w:val="000000" w:themeColor="text1"/>
                <w:sz w:val="18"/>
                <w:szCs w:val="18"/>
              </w:rPr>
            </w:pPr>
            <w:r w:rsidRPr="00D3624D">
              <w:rPr>
                <w:rFonts w:ascii="Cambria" w:eastAsia="等线" w:hAnsi="Cambria" w:cs="Courier New" w:hint="eastAsia"/>
                <w:color w:val="000000" w:themeColor="text1"/>
                <w:sz w:val="18"/>
                <w:szCs w:val="18"/>
              </w:rPr>
              <w:t>0</w:t>
            </w:r>
          </w:p>
        </w:tc>
      </w:tr>
      <w:tr w:rsidR="00FC0320" w:rsidRPr="00D3624D" w14:paraId="11E55421" w14:textId="77777777" w:rsidTr="000D63C7">
        <w:trPr>
          <w:trHeight w:val="20"/>
        </w:trPr>
        <w:tc>
          <w:tcPr>
            <w:tcW w:w="2474" w:type="pct"/>
            <w:gridSpan w:val="2"/>
            <w:tcBorders>
              <w:top w:val="single" w:sz="4" w:space="0" w:color="auto"/>
              <w:left w:val="single" w:sz="4" w:space="0" w:color="auto"/>
              <w:bottom w:val="single" w:sz="4" w:space="0" w:color="auto"/>
              <w:right w:val="single" w:sz="4" w:space="0" w:color="auto"/>
            </w:tcBorders>
            <w:vAlign w:val="center"/>
          </w:tcPr>
          <w:p w14:paraId="5E51801E" w14:textId="77777777" w:rsidR="00FC0320" w:rsidRPr="00D3624D" w:rsidRDefault="00FC0320" w:rsidP="006C2A40">
            <w:pPr>
              <w:rPr>
                <w:rFonts w:ascii="Cambria" w:eastAsia="等线" w:hAnsi="Cambria" w:cs="Courier New"/>
                <w:color w:val="000000"/>
                <w:sz w:val="18"/>
                <w:szCs w:val="18"/>
              </w:rPr>
            </w:pPr>
            <w:r w:rsidRPr="00D3624D">
              <w:rPr>
                <w:rFonts w:ascii="Cambria" w:eastAsia="等线" w:hAnsi="Cambria" w:cs="Courier New"/>
                <w:color w:val="000000"/>
                <w:sz w:val="18"/>
                <w:szCs w:val="18"/>
              </w:rPr>
              <w:t>(9) EIRP = (3bis) + (4) + (5) – (8) dBm</w:t>
            </w:r>
          </w:p>
        </w:tc>
        <w:tc>
          <w:tcPr>
            <w:tcW w:w="547" w:type="pct"/>
            <w:tcBorders>
              <w:top w:val="single" w:sz="4" w:space="0" w:color="auto"/>
              <w:left w:val="nil"/>
              <w:bottom w:val="single" w:sz="4" w:space="0" w:color="auto"/>
              <w:right w:val="single" w:sz="4" w:space="0" w:color="auto"/>
            </w:tcBorders>
            <w:vAlign w:val="center"/>
          </w:tcPr>
          <w:p w14:paraId="77ACD5E3" w14:textId="77777777" w:rsidR="00FC0320" w:rsidRPr="00D3624D" w:rsidRDefault="00FC0320" w:rsidP="006C2A40">
            <w:pPr>
              <w:rPr>
                <w:rFonts w:ascii="Cambria" w:eastAsia="等线" w:hAnsi="Cambria" w:cs="Courier New"/>
                <w:color w:val="000000" w:themeColor="text1"/>
                <w:sz w:val="18"/>
                <w:szCs w:val="18"/>
              </w:rPr>
            </w:pPr>
            <w:r w:rsidRPr="00D3624D">
              <w:rPr>
                <w:rFonts w:ascii="Cambria" w:eastAsia="等线" w:hAnsi="Cambria" w:cs="Courier New"/>
                <w:color w:val="000000" w:themeColor="text1"/>
                <w:sz w:val="18"/>
                <w:szCs w:val="18"/>
              </w:rPr>
              <w:t>2</w:t>
            </w:r>
            <w:r w:rsidRPr="00D3624D">
              <w:rPr>
                <w:rFonts w:ascii="Cambria" w:eastAsia="等线" w:hAnsi="Cambria" w:cs="Courier New" w:hint="eastAsia"/>
                <w:color w:val="000000" w:themeColor="text1"/>
                <w:sz w:val="18"/>
                <w:szCs w:val="18"/>
              </w:rPr>
              <w:t>3</w:t>
            </w:r>
            <w:r w:rsidRPr="00D3624D">
              <w:rPr>
                <w:rFonts w:ascii="Cambria" w:eastAsia="等线" w:hAnsi="Cambria" w:cs="Courier New"/>
                <w:color w:val="000000" w:themeColor="text1"/>
                <w:sz w:val="18"/>
                <w:szCs w:val="18"/>
              </w:rPr>
              <w:t xml:space="preserve">.00 </w:t>
            </w:r>
          </w:p>
        </w:tc>
        <w:tc>
          <w:tcPr>
            <w:tcW w:w="641" w:type="pct"/>
            <w:tcBorders>
              <w:top w:val="single" w:sz="4" w:space="0" w:color="auto"/>
              <w:left w:val="nil"/>
              <w:bottom w:val="single" w:sz="4" w:space="0" w:color="auto"/>
              <w:right w:val="single" w:sz="4" w:space="0" w:color="auto"/>
            </w:tcBorders>
            <w:vAlign w:val="center"/>
          </w:tcPr>
          <w:p w14:paraId="3C96613F" w14:textId="77777777" w:rsidR="00FC0320" w:rsidRPr="00D3624D" w:rsidRDefault="00FC0320" w:rsidP="006C2A40">
            <w:pPr>
              <w:rPr>
                <w:rFonts w:ascii="Cambria" w:eastAsia="等线" w:hAnsi="Cambria" w:cs="Courier New"/>
                <w:color w:val="000000" w:themeColor="text1"/>
                <w:sz w:val="18"/>
                <w:szCs w:val="18"/>
              </w:rPr>
            </w:pPr>
            <w:r w:rsidRPr="00D3624D">
              <w:rPr>
                <w:rFonts w:ascii="Cambria" w:eastAsia="等线" w:hAnsi="Cambria" w:cs="Courier New"/>
                <w:color w:val="000000" w:themeColor="text1"/>
                <w:sz w:val="18"/>
                <w:szCs w:val="18"/>
              </w:rPr>
              <w:t>2</w:t>
            </w:r>
            <w:r w:rsidRPr="00D3624D">
              <w:rPr>
                <w:rFonts w:ascii="Cambria" w:eastAsia="等线" w:hAnsi="Cambria" w:cs="Courier New" w:hint="eastAsia"/>
                <w:color w:val="000000" w:themeColor="text1"/>
                <w:sz w:val="18"/>
                <w:szCs w:val="18"/>
              </w:rPr>
              <w:t>3</w:t>
            </w:r>
            <w:r w:rsidRPr="00D3624D">
              <w:rPr>
                <w:rFonts w:ascii="Cambria" w:eastAsia="等线" w:hAnsi="Cambria" w:cs="Courier New"/>
                <w:color w:val="000000" w:themeColor="text1"/>
                <w:sz w:val="18"/>
                <w:szCs w:val="18"/>
              </w:rPr>
              <w:t xml:space="preserve">.00 </w:t>
            </w:r>
          </w:p>
        </w:tc>
        <w:tc>
          <w:tcPr>
            <w:tcW w:w="693" w:type="pct"/>
            <w:tcBorders>
              <w:top w:val="single" w:sz="4" w:space="0" w:color="auto"/>
              <w:left w:val="nil"/>
              <w:bottom w:val="single" w:sz="4" w:space="0" w:color="auto"/>
              <w:right w:val="single" w:sz="4" w:space="0" w:color="auto"/>
            </w:tcBorders>
            <w:vAlign w:val="center"/>
          </w:tcPr>
          <w:p w14:paraId="701D8A6C" w14:textId="77777777" w:rsidR="00FC0320" w:rsidRPr="00D3624D" w:rsidRDefault="00FC0320" w:rsidP="006C2A40">
            <w:pPr>
              <w:rPr>
                <w:rFonts w:ascii="Cambria" w:eastAsia="等线" w:hAnsi="Cambria" w:cs="Courier New"/>
                <w:color w:val="000000" w:themeColor="text1"/>
                <w:sz w:val="18"/>
                <w:szCs w:val="18"/>
              </w:rPr>
            </w:pPr>
            <w:r w:rsidRPr="00D3624D">
              <w:rPr>
                <w:rFonts w:ascii="Cambria" w:eastAsia="等线" w:hAnsi="Cambria" w:cs="Courier New"/>
                <w:color w:val="000000" w:themeColor="text1"/>
                <w:sz w:val="18"/>
                <w:szCs w:val="18"/>
              </w:rPr>
              <w:t>2</w:t>
            </w:r>
            <w:r w:rsidRPr="00D3624D">
              <w:rPr>
                <w:rFonts w:ascii="Cambria" w:eastAsia="等线" w:hAnsi="Cambria" w:cs="Courier New" w:hint="eastAsia"/>
                <w:color w:val="000000" w:themeColor="text1"/>
                <w:sz w:val="18"/>
                <w:szCs w:val="18"/>
              </w:rPr>
              <w:t>3</w:t>
            </w:r>
            <w:r w:rsidRPr="00D3624D">
              <w:rPr>
                <w:rFonts w:ascii="Cambria" w:eastAsia="等线" w:hAnsi="Cambria" w:cs="Courier New"/>
                <w:color w:val="000000" w:themeColor="text1"/>
                <w:sz w:val="18"/>
                <w:szCs w:val="18"/>
              </w:rPr>
              <w:t xml:space="preserve">.00 </w:t>
            </w:r>
          </w:p>
        </w:tc>
        <w:tc>
          <w:tcPr>
            <w:tcW w:w="646" w:type="pct"/>
            <w:tcBorders>
              <w:top w:val="single" w:sz="4" w:space="0" w:color="auto"/>
              <w:left w:val="nil"/>
              <w:bottom w:val="single" w:sz="4" w:space="0" w:color="auto"/>
              <w:right w:val="single" w:sz="4" w:space="0" w:color="auto"/>
            </w:tcBorders>
            <w:vAlign w:val="center"/>
          </w:tcPr>
          <w:p w14:paraId="38543796" w14:textId="77777777" w:rsidR="00FC0320" w:rsidRPr="00D3624D" w:rsidRDefault="00FC0320" w:rsidP="006C2A40">
            <w:pPr>
              <w:rPr>
                <w:rFonts w:ascii="Cambria" w:eastAsia="等线" w:hAnsi="Cambria" w:cs="Courier New"/>
                <w:color w:val="000000" w:themeColor="text1"/>
                <w:sz w:val="18"/>
                <w:szCs w:val="18"/>
              </w:rPr>
            </w:pPr>
            <w:r w:rsidRPr="00D3624D">
              <w:rPr>
                <w:rFonts w:ascii="Cambria" w:eastAsia="等线" w:hAnsi="Cambria" w:cs="Courier New"/>
                <w:color w:val="000000" w:themeColor="text1"/>
                <w:sz w:val="18"/>
                <w:szCs w:val="18"/>
              </w:rPr>
              <w:t>2</w:t>
            </w:r>
            <w:r w:rsidRPr="00D3624D">
              <w:rPr>
                <w:rFonts w:ascii="Cambria" w:eastAsia="等线" w:hAnsi="Cambria" w:cs="Courier New" w:hint="eastAsia"/>
                <w:color w:val="000000" w:themeColor="text1"/>
                <w:sz w:val="18"/>
                <w:szCs w:val="18"/>
              </w:rPr>
              <w:t>3</w:t>
            </w:r>
            <w:r w:rsidRPr="00D3624D">
              <w:rPr>
                <w:rFonts w:ascii="Cambria" w:eastAsia="等线" w:hAnsi="Cambria" w:cs="Courier New"/>
                <w:color w:val="000000" w:themeColor="text1"/>
                <w:sz w:val="18"/>
                <w:szCs w:val="18"/>
              </w:rPr>
              <w:t xml:space="preserve">.00  </w:t>
            </w:r>
          </w:p>
        </w:tc>
      </w:tr>
      <w:tr w:rsidR="00FC0320" w:rsidRPr="00D3624D" w14:paraId="7405E16E" w14:textId="77777777" w:rsidTr="000D63C7">
        <w:trPr>
          <w:trHeight w:val="20"/>
        </w:trPr>
        <w:tc>
          <w:tcPr>
            <w:tcW w:w="2474" w:type="pct"/>
            <w:gridSpan w:val="2"/>
            <w:tcBorders>
              <w:top w:val="single" w:sz="4" w:space="0" w:color="auto"/>
              <w:left w:val="single" w:sz="4" w:space="0" w:color="auto"/>
              <w:bottom w:val="single" w:sz="4" w:space="0" w:color="auto"/>
              <w:right w:val="nil"/>
            </w:tcBorders>
            <w:shd w:val="clear" w:color="auto" w:fill="D9E2F3"/>
            <w:vAlign w:val="center"/>
          </w:tcPr>
          <w:p w14:paraId="25D93947" w14:textId="77777777" w:rsidR="00FC0320" w:rsidRPr="00D3624D" w:rsidRDefault="00FC0320" w:rsidP="006C2A40">
            <w:pPr>
              <w:rPr>
                <w:rFonts w:ascii="Cambria" w:eastAsia="等线" w:hAnsi="Cambria" w:cs="Courier New"/>
                <w:b/>
                <w:bCs/>
                <w:color w:val="000000"/>
                <w:sz w:val="18"/>
                <w:szCs w:val="18"/>
              </w:rPr>
            </w:pPr>
            <w:r w:rsidRPr="00D3624D">
              <w:rPr>
                <w:rFonts w:ascii="Cambria" w:eastAsia="等线" w:hAnsi="Cambria" w:cs="Courier New"/>
                <w:b/>
                <w:bCs/>
                <w:color w:val="000000"/>
                <w:sz w:val="18"/>
                <w:szCs w:val="18"/>
              </w:rPr>
              <w:t>Receiver</w:t>
            </w:r>
          </w:p>
        </w:tc>
        <w:tc>
          <w:tcPr>
            <w:tcW w:w="547" w:type="pct"/>
            <w:tcBorders>
              <w:top w:val="single" w:sz="4" w:space="0" w:color="auto"/>
              <w:left w:val="single" w:sz="4" w:space="0" w:color="auto"/>
              <w:bottom w:val="single" w:sz="4" w:space="0" w:color="auto"/>
              <w:right w:val="single" w:sz="4" w:space="0" w:color="auto"/>
            </w:tcBorders>
            <w:vAlign w:val="center"/>
          </w:tcPr>
          <w:p w14:paraId="1977109E" w14:textId="77777777" w:rsidR="00FC0320" w:rsidRPr="00D3624D" w:rsidRDefault="00FC0320" w:rsidP="006C2A40">
            <w:pPr>
              <w:rPr>
                <w:rFonts w:ascii="Cambria" w:eastAsia="等线" w:hAnsi="Cambria" w:cs="Courier New"/>
                <w:color w:val="000000" w:themeColor="text1"/>
                <w:sz w:val="18"/>
                <w:szCs w:val="18"/>
              </w:rPr>
            </w:pPr>
            <w:r w:rsidRPr="00D3624D">
              <w:rPr>
                <w:rFonts w:ascii="等线" w:eastAsia="等线" w:hAnsi="等线" w:cs="Courier New"/>
                <w:color w:val="000000" w:themeColor="text1"/>
                <w:sz w:val="18"/>
                <w:szCs w:val="18"/>
              </w:rPr>
              <w:t xml:space="preserve">　</w:t>
            </w:r>
          </w:p>
        </w:tc>
        <w:tc>
          <w:tcPr>
            <w:tcW w:w="641" w:type="pct"/>
            <w:tcBorders>
              <w:top w:val="single" w:sz="4" w:space="0" w:color="auto"/>
              <w:left w:val="nil"/>
              <w:bottom w:val="single" w:sz="4" w:space="0" w:color="auto"/>
              <w:right w:val="single" w:sz="4" w:space="0" w:color="auto"/>
            </w:tcBorders>
            <w:vAlign w:val="center"/>
          </w:tcPr>
          <w:p w14:paraId="07C53D3E" w14:textId="77777777" w:rsidR="00FC0320" w:rsidRPr="00D3624D" w:rsidRDefault="00FC0320" w:rsidP="006C2A40">
            <w:pPr>
              <w:rPr>
                <w:rFonts w:ascii="Cambria" w:eastAsia="等线" w:hAnsi="Cambria" w:cs="Courier New"/>
                <w:color w:val="000000" w:themeColor="text1"/>
                <w:sz w:val="18"/>
                <w:szCs w:val="18"/>
              </w:rPr>
            </w:pPr>
            <w:r w:rsidRPr="00D3624D">
              <w:rPr>
                <w:rFonts w:ascii="等线" w:eastAsia="等线" w:hAnsi="等线" w:cs="Courier New"/>
                <w:color w:val="000000" w:themeColor="text1"/>
                <w:sz w:val="18"/>
                <w:szCs w:val="18"/>
              </w:rPr>
              <w:t xml:space="preserve">　</w:t>
            </w:r>
          </w:p>
        </w:tc>
        <w:tc>
          <w:tcPr>
            <w:tcW w:w="693" w:type="pct"/>
            <w:tcBorders>
              <w:top w:val="single" w:sz="4" w:space="0" w:color="auto"/>
              <w:left w:val="nil"/>
              <w:bottom w:val="single" w:sz="4" w:space="0" w:color="auto"/>
              <w:right w:val="single" w:sz="4" w:space="0" w:color="auto"/>
            </w:tcBorders>
            <w:vAlign w:val="center"/>
          </w:tcPr>
          <w:p w14:paraId="34CB1DB6" w14:textId="77777777" w:rsidR="00FC0320" w:rsidRPr="00D3624D" w:rsidRDefault="00FC0320" w:rsidP="006C2A40">
            <w:pPr>
              <w:rPr>
                <w:rFonts w:ascii="Cambria" w:eastAsia="等线" w:hAnsi="Cambria" w:cs="Courier New"/>
                <w:color w:val="000000" w:themeColor="text1"/>
                <w:sz w:val="18"/>
                <w:szCs w:val="18"/>
              </w:rPr>
            </w:pPr>
            <w:r w:rsidRPr="00D3624D">
              <w:rPr>
                <w:rFonts w:ascii="等线" w:eastAsia="等线" w:hAnsi="等线" w:cs="Courier New"/>
                <w:color w:val="000000" w:themeColor="text1"/>
                <w:sz w:val="18"/>
                <w:szCs w:val="18"/>
              </w:rPr>
              <w:t xml:space="preserve">　</w:t>
            </w:r>
          </w:p>
        </w:tc>
        <w:tc>
          <w:tcPr>
            <w:tcW w:w="646" w:type="pct"/>
            <w:tcBorders>
              <w:top w:val="single" w:sz="4" w:space="0" w:color="auto"/>
              <w:left w:val="nil"/>
              <w:bottom w:val="single" w:sz="4" w:space="0" w:color="auto"/>
              <w:right w:val="single" w:sz="4" w:space="0" w:color="auto"/>
            </w:tcBorders>
            <w:vAlign w:val="center"/>
          </w:tcPr>
          <w:p w14:paraId="6F3F8CB5" w14:textId="77777777" w:rsidR="00FC0320" w:rsidRPr="00D3624D" w:rsidRDefault="00FC0320" w:rsidP="006C2A40">
            <w:pPr>
              <w:rPr>
                <w:rFonts w:ascii="Cambria" w:eastAsia="等线" w:hAnsi="Cambria" w:cs="Courier New"/>
                <w:color w:val="000000" w:themeColor="text1"/>
                <w:sz w:val="18"/>
                <w:szCs w:val="18"/>
              </w:rPr>
            </w:pPr>
            <w:r w:rsidRPr="00D3624D">
              <w:rPr>
                <w:rFonts w:ascii="等线" w:eastAsia="等线" w:hAnsi="等线" w:cs="Courier New"/>
                <w:color w:val="000000" w:themeColor="text1"/>
                <w:sz w:val="18"/>
                <w:szCs w:val="18"/>
              </w:rPr>
              <w:t xml:space="preserve">　</w:t>
            </w:r>
          </w:p>
        </w:tc>
      </w:tr>
      <w:tr w:rsidR="00FC0320" w:rsidRPr="00D3624D" w14:paraId="1BBE16EC" w14:textId="77777777" w:rsidTr="000D63C7">
        <w:trPr>
          <w:trHeight w:val="20"/>
        </w:trPr>
        <w:tc>
          <w:tcPr>
            <w:tcW w:w="2474" w:type="pct"/>
            <w:gridSpan w:val="2"/>
            <w:tcBorders>
              <w:top w:val="single" w:sz="4" w:space="0" w:color="auto"/>
              <w:left w:val="single" w:sz="4" w:space="0" w:color="auto"/>
              <w:bottom w:val="single" w:sz="4" w:space="0" w:color="auto"/>
              <w:right w:val="single" w:sz="4" w:space="0" w:color="auto"/>
            </w:tcBorders>
            <w:vAlign w:val="center"/>
          </w:tcPr>
          <w:p w14:paraId="20A62589" w14:textId="77777777" w:rsidR="00FC0320" w:rsidRPr="00D3624D" w:rsidRDefault="00FC0320" w:rsidP="006C2A40">
            <w:pPr>
              <w:rPr>
                <w:rFonts w:ascii="Cambria" w:eastAsia="等线" w:hAnsi="Cambria" w:cs="Courier New"/>
                <w:color w:val="000000"/>
                <w:sz w:val="18"/>
                <w:szCs w:val="18"/>
              </w:rPr>
            </w:pPr>
            <w:r w:rsidRPr="00D3624D">
              <w:rPr>
                <w:rFonts w:ascii="Cambria" w:eastAsia="等线" w:hAnsi="Cambria" w:cs="Courier New"/>
                <w:color w:val="000000"/>
                <w:sz w:val="18"/>
                <w:szCs w:val="18"/>
              </w:rPr>
              <w:t>(10) Number of receive antenna elements</w:t>
            </w:r>
          </w:p>
        </w:tc>
        <w:tc>
          <w:tcPr>
            <w:tcW w:w="547" w:type="pct"/>
            <w:tcBorders>
              <w:top w:val="single" w:sz="4" w:space="0" w:color="auto"/>
              <w:left w:val="nil"/>
              <w:bottom w:val="single" w:sz="4" w:space="0" w:color="auto"/>
              <w:right w:val="single" w:sz="4" w:space="0" w:color="auto"/>
            </w:tcBorders>
            <w:vAlign w:val="center"/>
          </w:tcPr>
          <w:p w14:paraId="20FAB3E4" w14:textId="77777777" w:rsidR="00FC0320" w:rsidRPr="00D3624D" w:rsidRDefault="00FC0320" w:rsidP="006C2A40">
            <w:pPr>
              <w:rPr>
                <w:rFonts w:ascii="Cambria" w:eastAsia="等线" w:hAnsi="Cambria" w:cs="Courier New"/>
                <w:color w:val="000000" w:themeColor="text1"/>
                <w:sz w:val="18"/>
                <w:szCs w:val="18"/>
              </w:rPr>
            </w:pPr>
            <w:r w:rsidRPr="00D3624D">
              <w:rPr>
                <w:rFonts w:ascii="Cambria" w:eastAsia="等线" w:hAnsi="Cambria" w:cs="Courier New"/>
                <w:color w:val="000000" w:themeColor="text1"/>
                <w:sz w:val="18"/>
                <w:szCs w:val="18"/>
              </w:rPr>
              <w:t>192</w:t>
            </w:r>
          </w:p>
        </w:tc>
        <w:tc>
          <w:tcPr>
            <w:tcW w:w="641" w:type="pct"/>
            <w:tcBorders>
              <w:top w:val="single" w:sz="4" w:space="0" w:color="auto"/>
              <w:left w:val="nil"/>
              <w:bottom w:val="single" w:sz="4" w:space="0" w:color="auto"/>
              <w:right w:val="single" w:sz="4" w:space="0" w:color="auto"/>
            </w:tcBorders>
            <w:vAlign w:val="center"/>
          </w:tcPr>
          <w:p w14:paraId="4CD3F15E" w14:textId="77777777" w:rsidR="00FC0320" w:rsidRPr="00D3624D" w:rsidRDefault="00FC0320" w:rsidP="006C2A40">
            <w:pPr>
              <w:rPr>
                <w:rFonts w:ascii="Cambria" w:eastAsia="等线" w:hAnsi="Cambria" w:cs="Courier New"/>
                <w:color w:val="000000" w:themeColor="text1"/>
                <w:sz w:val="18"/>
                <w:szCs w:val="18"/>
              </w:rPr>
            </w:pPr>
            <w:r w:rsidRPr="00D3624D">
              <w:rPr>
                <w:rFonts w:ascii="Cambria" w:eastAsia="等线" w:hAnsi="Cambria" w:cs="Courier New"/>
                <w:color w:val="000000" w:themeColor="text1"/>
                <w:sz w:val="18"/>
                <w:szCs w:val="18"/>
              </w:rPr>
              <w:t>192</w:t>
            </w:r>
          </w:p>
        </w:tc>
        <w:tc>
          <w:tcPr>
            <w:tcW w:w="693" w:type="pct"/>
            <w:tcBorders>
              <w:top w:val="single" w:sz="4" w:space="0" w:color="auto"/>
              <w:left w:val="nil"/>
              <w:bottom w:val="single" w:sz="4" w:space="0" w:color="auto"/>
              <w:right w:val="single" w:sz="4" w:space="0" w:color="auto"/>
            </w:tcBorders>
            <w:vAlign w:val="center"/>
          </w:tcPr>
          <w:p w14:paraId="79DF7E2F" w14:textId="77777777" w:rsidR="00FC0320" w:rsidRPr="00D3624D" w:rsidRDefault="00FC0320" w:rsidP="006C2A40">
            <w:pPr>
              <w:rPr>
                <w:rFonts w:ascii="Cambria" w:eastAsia="等线" w:hAnsi="Cambria" w:cs="Courier New"/>
                <w:color w:val="000000" w:themeColor="text1"/>
                <w:sz w:val="18"/>
                <w:szCs w:val="18"/>
              </w:rPr>
            </w:pPr>
            <w:r w:rsidRPr="00D3624D">
              <w:rPr>
                <w:rFonts w:ascii="Cambria" w:eastAsia="等线" w:hAnsi="Cambria" w:cs="Courier New"/>
                <w:color w:val="000000" w:themeColor="text1"/>
                <w:sz w:val="18"/>
                <w:szCs w:val="18"/>
              </w:rPr>
              <w:t>192</w:t>
            </w:r>
          </w:p>
        </w:tc>
        <w:tc>
          <w:tcPr>
            <w:tcW w:w="646" w:type="pct"/>
            <w:tcBorders>
              <w:top w:val="single" w:sz="4" w:space="0" w:color="auto"/>
              <w:left w:val="nil"/>
              <w:bottom w:val="single" w:sz="4" w:space="0" w:color="auto"/>
              <w:right w:val="single" w:sz="4" w:space="0" w:color="auto"/>
            </w:tcBorders>
            <w:vAlign w:val="center"/>
          </w:tcPr>
          <w:p w14:paraId="0DF8C584" w14:textId="77777777" w:rsidR="00FC0320" w:rsidRPr="00D3624D" w:rsidRDefault="00FC0320" w:rsidP="006C2A40">
            <w:pPr>
              <w:rPr>
                <w:rFonts w:ascii="Cambria" w:eastAsia="等线" w:hAnsi="Cambria" w:cs="Courier New"/>
                <w:color w:val="000000" w:themeColor="text1"/>
                <w:sz w:val="18"/>
                <w:szCs w:val="18"/>
              </w:rPr>
            </w:pPr>
            <w:r w:rsidRPr="00D3624D">
              <w:rPr>
                <w:rFonts w:ascii="Cambria" w:eastAsia="等线" w:hAnsi="Cambria" w:cs="Courier New"/>
                <w:color w:val="000000" w:themeColor="text1"/>
                <w:sz w:val="18"/>
                <w:szCs w:val="18"/>
              </w:rPr>
              <w:t>192</w:t>
            </w:r>
          </w:p>
        </w:tc>
      </w:tr>
      <w:tr w:rsidR="00FC0320" w:rsidRPr="00D3624D" w14:paraId="37FAB4C3" w14:textId="77777777" w:rsidTr="000D63C7">
        <w:trPr>
          <w:trHeight w:val="20"/>
        </w:trPr>
        <w:tc>
          <w:tcPr>
            <w:tcW w:w="2474" w:type="pct"/>
            <w:gridSpan w:val="2"/>
            <w:tcBorders>
              <w:top w:val="single" w:sz="4" w:space="0" w:color="auto"/>
              <w:left w:val="single" w:sz="4" w:space="0" w:color="auto"/>
              <w:bottom w:val="single" w:sz="4" w:space="0" w:color="auto"/>
              <w:right w:val="single" w:sz="4" w:space="0" w:color="auto"/>
            </w:tcBorders>
            <w:vAlign w:val="center"/>
          </w:tcPr>
          <w:p w14:paraId="66821786" w14:textId="77777777" w:rsidR="00FC0320" w:rsidRPr="00D3624D" w:rsidRDefault="00FC0320" w:rsidP="006C2A40">
            <w:pPr>
              <w:rPr>
                <w:rFonts w:ascii="Cambria" w:eastAsia="等线" w:hAnsi="Cambria" w:cs="Courier New"/>
                <w:color w:val="000000"/>
                <w:sz w:val="18"/>
                <w:szCs w:val="18"/>
              </w:rPr>
            </w:pPr>
            <w:r w:rsidRPr="00D3624D">
              <w:rPr>
                <w:rFonts w:ascii="Cambria" w:eastAsia="等线" w:hAnsi="Cambria" w:cs="Courier New"/>
                <w:color w:val="000000"/>
                <w:sz w:val="18"/>
                <w:szCs w:val="18"/>
              </w:rPr>
              <w:t>(10a) Number of receive TxRUs</w:t>
            </w:r>
            <w:r w:rsidRPr="00D3624D">
              <w:rPr>
                <w:rFonts w:ascii="Cambria" w:eastAsia="等线" w:hAnsi="Cambria" w:cs="Courier New"/>
                <w:color w:val="000000"/>
                <w:sz w:val="18"/>
                <w:szCs w:val="18"/>
              </w:rPr>
              <w:br/>
              <w:t>Note: this row is void (empty) for downlink</w:t>
            </w:r>
          </w:p>
        </w:tc>
        <w:tc>
          <w:tcPr>
            <w:tcW w:w="547" w:type="pct"/>
            <w:tcBorders>
              <w:top w:val="single" w:sz="4" w:space="0" w:color="auto"/>
              <w:left w:val="nil"/>
              <w:bottom w:val="single" w:sz="4" w:space="0" w:color="auto"/>
              <w:right w:val="single" w:sz="4" w:space="0" w:color="auto"/>
            </w:tcBorders>
            <w:vAlign w:val="center"/>
          </w:tcPr>
          <w:p w14:paraId="27CD6DF0" w14:textId="77777777" w:rsidR="00FC0320" w:rsidRPr="00D3624D" w:rsidRDefault="00FC0320" w:rsidP="006C2A40">
            <w:pPr>
              <w:rPr>
                <w:rFonts w:ascii="Cambria" w:eastAsia="等线" w:hAnsi="Cambria" w:cs="Courier New"/>
                <w:color w:val="000000" w:themeColor="text1"/>
                <w:sz w:val="18"/>
                <w:szCs w:val="18"/>
              </w:rPr>
            </w:pPr>
            <w:r w:rsidRPr="00D3624D">
              <w:rPr>
                <w:rFonts w:ascii="Cambria" w:eastAsia="等线" w:hAnsi="Cambria" w:cs="Courier New"/>
                <w:color w:val="000000" w:themeColor="text1"/>
                <w:sz w:val="18"/>
                <w:szCs w:val="18"/>
              </w:rPr>
              <w:t>64</w:t>
            </w:r>
          </w:p>
        </w:tc>
        <w:tc>
          <w:tcPr>
            <w:tcW w:w="641" w:type="pct"/>
            <w:tcBorders>
              <w:top w:val="single" w:sz="4" w:space="0" w:color="auto"/>
              <w:left w:val="nil"/>
              <w:bottom w:val="single" w:sz="4" w:space="0" w:color="auto"/>
              <w:right w:val="single" w:sz="4" w:space="0" w:color="auto"/>
            </w:tcBorders>
            <w:vAlign w:val="center"/>
          </w:tcPr>
          <w:p w14:paraId="0EFF4624" w14:textId="77777777" w:rsidR="00FC0320" w:rsidRPr="00D3624D" w:rsidRDefault="00FC0320" w:rsidP="006C2A40">
            <w:pPr>
              <w:rPr>
                <w:rFonts w:ascii="Cambria" w:eastAsia="等线" w:hAnsi="Cambria" w:cs="Courier New"/>
                <w:color w:val="000000" w:themeColor="text1"/>
                <w:sz w:val="18"/>
                <w:szCs w:val="18"/>
              </w:rPr>
            </w:pPr>
            <w:r w:rsidRPr="00D3624D">
              <w:rPr>
                <w:rFonts w:ascii="Cambria" w:eastAsia="等线" w:hAnsi="Cambria" w:cs="Courier New"/>
                <w:color w:val="000000" w:themeColor="text1"/>
                <w:sz w:val="18"/>
                <w:szCs w:val="18"/>
              </w:rPr>
              <w:t>64</w:t>
            </w:r>
          </w:p>
        </w:tc>
        <w:tc>
          <w:tcPr>
            <w:tcW w:w="693" w:type="pct"/>
            <w:tcBorders>
              <w:top w:val="single" w:sz="4" w:space="0" w:color="auto"/>
              <w:left w:val="nil"/>
              <w:bottom w:val="single" w:sz="4" w:space="0" w:color="auto"/>
              <w:right w:val="single" w:sz="4" w:space="0" w:color="auto"/>
            </w:tcBorders>
            <w:vAlign w:val="center"/>
          </w:tcPr>
          <w:p w14:paraId="72327E29" w14:textId="77777777" w:rsidR="00FC0320" w:rsidRPr="00D3624D" w:rsidRDefault="00FC0320" w:rsidP="006C2A40">
            <w:pPr>
              <w:rPr>
                <w:rFonts w:ascii="Cambria" w:eastAsia="等线" w:hAnsi="Cambria" w:cs="Courier New"/>
                <w:color w:val="000000" w:themeColor="text1"/>
                <w:sz w:val="18"/>
                <w:szCs w:val="18"/>
              </w:rPr>
            </w:pPr>
            <w:r w:rsidRPr="00D3624D">
              <w:rPr>
                <w:rFonts w:ascii="Cambria" w:eastAsia="等线" w:hAnsi="Cambria" w:cs="Courier New"/>
                <w:color w:val="000000" w:themeColor="text1"/>
                <w:sz w:val="18"/>
                <w:szCs w:val="18"/>
              </w:rPr>
              <w:t>64</w:t>
            </w:r>
          </w:p>
        </w:tc>
        <w:tc>
          <w:tcPr>
            <w:tcW w:w="646" w:type="pct"/>
            <w:tcBorders>
              <w:top w:val="single" w:sz="4" w:space="0" w:color="auto"/>
              <w:left w:val="nil"/>
              <w:bottom w:val="single" w:sz="4" w:space="0" w:color="auto"/>
              <w:right w:val="single" w:sz="4" w:space="0" w:color="auto"/>
            </w:tcBorders>
            <w:vAlign w:val="center"/>
          </w:tcPr>
          <w:p w14:paraId="161ED5BF" w14:textId="77777777" w:rsidR="00FC0320" w:rsidRPr="00D3624D" w:rsidRDefault="00FC0320" w:rsidP="006C2A40">
            <w:pPr>
              <w:rPr>
                <w:rFonts w:ascii="Cambria" w:eastAsia="等线" w:hAnsi="Cambria" w:cs="Courier New"/>
                <w:color w:val="000000" w:themeColor="text1"/>
                <w:sz w:val="18"/>
                <w:szCs w:val="18"/>
              </w:rPr>
            </w:pPr>
            <w:r w:rsidRPr="00D3624D">
              <w:rPr>
                <w:rFonts w:ascii="Cambria" w:eastAsia="等线" w:hAnsi="Cambria" w:cs="Courier New"/>
                <w:color w:val="000000" w:themeColor="text1"/>
                <w:sz w:val="18"/>
                <w:szCs w:val="18"/>
              </w:rPr>
              <w:t>64</w:t>
            </w:r>
          </w:p>
        </w:tc>
      </w:tr>
      <w:tr w:rsidR="00FC0320" w:rsidRPr="00D3624D" w14:paraId="283C2AAF" w14:textId="77777777" w:rsidTr="000D63C7">
        <w:trPr>
          <w:trHeight w:val="20"/>
        </w:trPr>
        <w:tc>
          <w:tcPr>
            <w:tcW w:w="2474" w:type="pct"/>
            <w:gridSpan w:val="2"/>
            <w:tcBorders>
              <w:top w:val="single" w:sz="4" w:space="0" w:color="auto"/>
              <w:left w:val="single" w:sz="4" w:space="0" w:color="auto"/>
              <w:bottom w:val="single" w:sz="4" w:space="0" w:color="auto"/>
              <w:right w:val="single" w:sz="4" w:space="0" w:color="auto"/>
            </w:tcBorders>
            <w:vAlign w:val="center"/>
          </w:tcPr>
          <w:p w14:paraId="27F57568" w14:textId="77777777" w:rsidR="00FC0320" w:rsidRPr="00D3624D" w:rsidRDefault="00FC0320" w:rsidP="006C2A40">
            <w:pPr>
              <w:rPr>
                <w:rFonts w:ascii="Cambria" w:eastAsia="等线" w:hAnsi="Cambria" w:cs="Courier New"/>
                <w:color w:val="000000"/>
                <w:sz w:val="18"/>
                <w:szCs w:val="18"/>
              </w:rPr>
            </w:pPr>
            <w:r w:rsidRPr="00D3624D">
              <w:rPr>
                <w:rFonts w:ascii="Cambria" w:eastAsia="等线" w:hAnsi="Cambria" w:cs="Courier New"/>
                <w:color w:val="000000"/>
                <w:sz w:val="18"/>
                <w:szCs w:val="18"/>
              </w:rPr>
              <w:t>(10b) Number of receive chains modelled in LLS</w:t>
            </w:r>
          </w:p>
        </w:tc>
        <w:tc>
          <w:tcPr>
            <w:tcW w:w="547" w:type="pct"/>
            <w:tcBorders>
              <w:top w:val="single" w:sz="4" w:space="0" w:color="auto"/>
              <w:left w:val="nil"/>
              <w:bottom w:val="single" w:sz="4" w:space="0" w:color="auto"/>
              <w:right w:val="single" w:sz="4" w:space="0" w:color="auto"/>
            </w:tcBorders>
            <w:vAlign w:val="center"/>
          </w:tcPr>
          <w:p w14:paraId="0EA5E516" w14:textId="77777777" w:rsidR="00FC0320" w:rsidRPr="00D3624D" w:rsidRDefault="00FC0320" w:rsidP="006C2A40">
            <w:pPr>
              <w:rPr>
                <w:rFonts w:ascii="Cambria" w:eastAsia="等线" w:hAnsi="Cambria" w:cs="Courier New"/>
                <w:color w:val="000000" w:themeColor="text1"/>
                <w:sz w:val="18"/>
                <w:szCs w:val="18"/>
              </w:rPr>
            </w:pPr>
            <w:r w:rsidRPr="00D3624D">
              <w:rPr>
                <w:rFonts w:ascii="Cambria" w:eastAsia="等线" w:hAnsi="Cambria" w:cs="Courier New"/>
                <w:color w:val="000000" w:themeColor="text1"/>
                <w:sz w:val="18"/>
                <w:szCs w:val="18"/>
              </w:rPr>
              <w:t>4</w:t>
            </w:r>
          </w:p>
        </w:tc>
        <w:tc>
          <w:tcPr>
            <w:tcW w:w="641" w:type="pct"/>
            <w:tcBorders>
              <w:top w:val="single" w:sz="4" w:space="0" w:color="auto"/>
              <w:left w:val="nil"/>
              <w:bottom w:val="single" w:sz="4" w:space="0" w:color="auto"/>
              <w:right w:val="single" w:sz="4" w:space="0" w:color="auto"/>
            </w:tcBorders>
            <w:vAlign w:val="center"/>
          </w:tcPr>
          <w:p w14:paraId="0D52295A" w14:textId="77777777" w:rsidR="00FC0320" w:rsidRPr="00D3624D" w:rsidRDefault="00FC0320" w:rsidP="006C2A40">
            <w:pPr>
              <w:rPr>
                <w:rFonts w:ascii="Cambria" w:eastAsia="等线" w:hAnsi="Cambria" w:cs="Courier New"/>
                <w:color w:val="000000" w:themeColor="text1"/>
                <w:sz w:val="18"/>
                <w:szCs w:val="18"/>
              </w:rPr>
            </w:pPr>
            <w:r w:rsidRPr="00D3624D">
              <w:rPr>
                <w:rFonts w:ascii="Cambria" w:eastAsia="等线" w:hAnsi="Cambria" w:cs="Courier New"/>
                <w:color w:val="000000" w:themeColor="text1"/>
                <w:sz w:val="18"/>
                <w:szCs w:val="18"/>
              </w:rPr>
              <w:t>4</w:t>
            </w:r>
          </w:p>
        </w:tc>
        <w:tc>
          <w:tcPr>
            <w:tcW w:w="693" w:type="pct"/>
            <w:tcBorders>
              <w:top w:val="single" w:sz="4" w:space="0" w:color="auto"/>
              <w:left w:val="nil"/>
              <w:bottom w:val="single" w:sz="4" w:space="0" w:color="auto"/>
              <w:right w:val="single" w:sz="4" w:space="0" w:color="auto"/>
            </w:tcBorders>
            <w:vAlign w:val="center"/>
          </w:tcPr>
          <w:p w14:paraId="2409298E" w14:textId="77777777" w:rsidR="00FC0320" w:rsidRPr="00D3624D" w:rsidRDefault="00FC0320" w:rsidP="006C2A40">
            <w:pPr>
              <w:rPr>
                <w:rFonts w:ascii="Cambria" w:eastAsia="等线" w:hAnsi="Cambria" w:cs="Courier New"/>
                <w:color w:val="000000" w:themeColor="text1"/>
                <w:sz w:val="18"/>
                <w:szCs w:val="18"/>
              </w:rPr>
            </w:pPr>
            <w:r w:rsidRPr="00D3624D">
              <w:rPr>
                <w:rFonts w:ascii="Cambria" w:eastAsia="等线" w:hAnsi="Cambria" w:cs="Courier New"/>
                <w:color w:val="000000" w:themeColor="text1"/>
                <w:sz w:val="18"/>
                <w:szCs w:val="18"/>
              </w:rPr>
              <w:t>4</w:t>
            </w:r>
          </w:p>
        </w:tc>
        <w:tc>
          <w:tcPr>
            <w:tcW w:w="646" w:type="pct"/>
            <w:tcBorders>
              <w:top w:val="single" w:sz="4" w:space="0" w:color="auto"/>
              <w:left w:val="nil"/>
              <w:bottom w:val="single" w:sz="4" w:space="0" w:color="auto"/>
              <w:right w:val="single" w:sz="4" w:space="0" w:color="auto"/>
            </w:tcBorders>
            <w:vAlign w:val="center"/>
          </w:tcPr>
          <w:p w14:paraId="0E8BE77C" w14:textId="77777777" w:rsidR="00FC0320" w:rsidRPr="00D3624D" w:rsidRDefault="00FC0320" w:rsidP="006C2A40">
            <w:pPr>
              <w:rPr>
                <w:rFonts w:ascii="Cambria" w:eastAsia="等线" w:hAnsi="Cambria" w:cs="Courier New"/>
                <w:color w:val="000000" w:themeColor="text1"/>
                <w:sz w:val="18"/>
                <w:szCs w:val="18"/>
              </w:rPr>
            </w:pPr>
            <w:r w:rsidRPr="00D3624D">
              <w:rPr>
                <w:rFonts w:ascii="Cambria" w:eastAsia="等线" w:hAnsi="Cambria" w:cs="Courier New"/>
                <w:color w:val="000000" w:themeColor="text1"/>
                <w:sz w:val="18"/>
                <w:szCs w:val="18"/>
              </w:rPr>
              <w:t>4</w:t>
            </w:r>
          </w:p>
        </w:tc>
      </w:tr>
      <w:tr w:rsidR="00FC0320" w:rsidRPr="00D3624D" w14:paraId="549E5E1B" w14:textId="77777777" w:rsidTr="000D63C7">
        <w:trPr>
          <w:trHeight w:val="20"/>
        </w:trPr>
        <w:tc>
          <w:tcPr>
            <w:tcW w:w="2474" w:type="pct"/>
            <w:gridSpan w:val="2"/>
            <w:tcBorders>
              <w:top w:val="single" w:sz="4" w:space="0" w:color="auto"/>
              <w:left w:val="single" w:sz="4" w:space="0" w:color="auto"/>
              <w:bottom w:val="single" w:sz="4" w:space="0" w:color="auto"/>
              <w:right w:val="single" w:sz="4" w:space="0" w:color="auto"/>
            </w:tcBorders>
            <w:vAlign w:val="center"/>
          </w:tcPr>
          <w:p w14:paraId="273E3C9D" w14:textId="77777777" w:rsidR="00FC0320" w:rsidRPr="00D3624D" w:rsidRDefault="00FC0320" w:rsidP="006C2A40">
            <w:pPr>
              <w:rPr>
                <w:rFonts w:ascii="Cambria" w:eastAsia="等线" w:hAnsi="Cambria" w:cs="Courier New"/>
                <w:color w:val="000000"/>
                <w:sz w:val="18"/>
                <w:szCs w:val="18"/>
              </w:rPr>
            </w:pPr>
            <w:r w:rsidRPr="00D3624D">
              <w:rPr>
                <w:rFonts w:ascii="Cambria" w:eastAsia="等线" w:hAnsi="Cambria" w:cs="Courier New"/>
                <w:color w:val="000000"/>
                <w:sz w:val="18"/>
                <w:szCs w:val="18"/>
              </w:rPr>
              <w:t xml:space="preserve">(11) Total antenna gain at antenna gain component 3 &amp; antenna gain component 4 of receiver = (11a) - (11b)  (dB) </w:t>
            </w:r>
          </w:p>
        </w:tc>
        <w:tc>
          <w:tcPr>
            <w:tcW w:w="547" w:type="pct"/>
            <w:tcBorders>
              <w:top w:val="single" w:sz="4" w:space="0" w:color="auto"/>
              <w:left w:val="nil"/>
              <w:bottom w:val="single" w:sz="4" w:space="0" w:color="auto"/>
              <w:right w:val="single" w:sz="4" w:space="0" w:color="auto"/>
            </w:tcBorders>
            <w:vAlign w:val="center"/>
          </w:tcPr>
          <w:p w14:paraId="19A81FFD" w14:textId="77777777" w:rsidR="00FC0320" w:rsidRPr="00D3624D" w:rsidRDefault="00FC0320" w:rsidP="006C2A40">
            <w:pPr>
              <w:rPr>
                <w:rFonts w:ascii="Cambria" w:eastAsia="等线" w:hAnsi="Cambria" w:cs="Courier New"/>
                <w:color w:val="000000" w:themeColor="text1"/>
                <w:sz w:val="18"/>
                <w:szCs w:val="18"/>
              </w:rPr>
            </w:pPr>
            <w:r w:rsidRPr="00D3624D">
              <w:rPr>
                <w:rFonts w:ascii="Cambria" w:eastAsia="等线" w:hAnsi="Cambria" w:cs="Courier New" w:hint="eastAsia"/>
                <w:color w:val="000000" w:themeColor="text1"/>
                <w:sz w:val="18"/>
                <w:szCs w:val="18"/>
              </w:rPr>
              <w:t>8</w:t>
            </w:r>
            <w:r w:rsidRPr="00D3624D">
              <w:rPr>
                <w:rFonts w:ascii="Cambria" w:eastAsia="等线" w:hAnsi="Cambria" w:cs="Courier New"/>
                <w:color w:val="000000" w:themeColor="text1"/>
                <w:sz w:val="18"/>
                <w:szCs w:val="18"/>
              </w:rPr>
              <w:t xml:space="preserve">.77 </w:t>
            </w:r>
          </w:p>
        </w:tc>
        <w:tc>
          <w:tcPr>
            <w:tcW w:w="641" w:type="pct"/>
            <w:tcBorders>
              <w:top w:val="single" w:sz="4" w:space="0" w:color="auto"/>
              <w:left w:val="nil"/>
              <w:bottom w:val="single" w:sz="4" w:space="0" w:color="auto"/>
              <w:right w:val="single" w:sz="4" w:space="0" w:color="auto"/>
            </w:tcBorders>
            <w:vAlign w:val="center"/>
          </w:tcPr>
          <w:p w14:paraId="61DFF54A" w14:textId="77777777" w:rsidR="00FC0320" w:rsidRPr="00D3624D" w:rsidRDefault="00FC0320" w:rsidP="006C2A40">
            <w:pPr>
              <w:rPr>
                <w:rFonts w:ascii="Cambria" w:eastAsia="等线" w:hAnsi="Cambria" w:cs="Courier New"/>
                <w:color w:val="000000" w:themeColor="text1"/>
                <w:sz w:val="18"/>
                <w:szCs w:val="18"/>
              </w:rPr>
            </w:pPr>
            <w:r w:rsidRPr="00D3624D">
              <w:rPr>
                <w:rFonts w:ascii="Cambria" w:eastAsia="等线" w:hAnsi="Cambria" w:cs="Courier New" w:hint="eastAsia"/>
                <w:color w:val="000000" w:themeColor="text1"/>
                <w:sz w:val="18"/>
                <w:szCs w:val="18"/>
              </w:rPr>
              <w:t>8</w:t>
            </w:r>
            <w:r w:rsidRPr="00D3624D">
              <w:rPr>
                <w:rFonts w:ascii="Cambria" w:eastAsia="等线" w:hAnsi="Cambria" w:cs="Courier New"/>
                <w:color w:val="000000" w:themeColor="text1"/>
                <w:sz w:val="18"/>
                <w:szCs w:val="18"/>
              </w:rPr>
              <w:t xml:space="preserve">.77 </w:t>
            </w:r>
          </w:p>
        </w:tc>
        <w:tc>
          <w:tcPr>
            <w:tcW w:w="693" w:type="pct"/>
            <w:tcBorders>
              <w:top w:val="single" w:sz="4" w:space="0" w:color="auto"/>
              <w:left w:val="nil"/>
              <w:bottom w:val="single" w:sz="4" w:space="0" w:color="auto"/>
              <w:right w:val="single" w:sz="4" w:space="0" w:color="auto"/>
            </w:tcBorders>
            <w:vAlign w:val="center"/>
          </w:tcPr>
          <w:p w14:paraId="67D2038D" w14:textId="77777777" w:rsidR="00FC0320" w:rsidRPr="00D3624D" w:rsidRDefault="00FC0320" w:rsidP="006C2A40">
            <w:pPr>
              <w:rPr>
                <w:rFonts w:ascii="Cambria" w:eastAsia="等线" w:hAnsi="Cambria" w:cs="Courier New"/>
                <w:color w:val="000000" w:themeColor="text1"/>
                <w:sz w:val="18"/>
                <w:szCs w:val="18"/>
              </w:rPr>
            </w:pPr>
            <w:r w:rsidRPr="00D3624D">
              <w:rPr>
                <w:rFonts w:ascii="Cambria" w:eastAsia="等线" w:hAnsi="Cambria" w:cs="Courier New" w:hint="eastAsia"/>
                <w:color w:val="000000" w:themeColor="text1"/>
                <w:sz w:val="18"/>
                <w:szCs w:val="18"/>
              </w:rPr>
              <w:t>8</w:t>
            </w:r>
            <w:r w:rsidRPr="00D3624D">
              <w:rPr>
                <w:rFonts w:ascii="Cambria" w:eastAsia="等线" w:hAnsi="Cambria" w:cs="Courier New"/>
                <w:color w:val="000000" w:themeColor="text1"/>
                <w:sz w:val="18"/>
                <w:szCs w:val="18"/>
              </w:rPr>
              <w:t xml:space="preserve">.77 </w:t>
            </w:r>
          </w:p>
        </w:tc>
        <w:tc>
          <w:tcPr>
            <w:tcW w:w="646" w:type="pct"/>
            <w:tcBorders>
              <w:top w:val="single" w:sz="4" w:space="0" w:color="auto"/>
              <w:left w:val="nil"/>
              <w:bottom w:val="single" w:sz="4" w:space="0" w:color="auto"/>
              <w:right w:val="single" w:sz="4" w:space="0" w:color="auto"/>
            </w:tcBorders>
            <w:vAlign w:val="center"/>
          </w:tcPr>
          <w:p w14:paraId="7EDF3919" w14:textId="77777777" w:rsidR="00FC0320" w:rsidRPr="00D3624D" w:rsidRDefault="00FC0320" w:rsidP="006C2A40">
            <w:pPr>
              <w:rPr>
                <w:rFonts w:ascii="Cambria" w:eastAsia="等线" w:hAnsi="Cambria" w:cs="Courier New"/>
                <w:color w:val="000000" w:themeColor="text1"/>
                <w:sz w:val="18"/>
                <w:szCs w:val="18"/>
              </w:rPr>
            </w:pPr>
            <w:r w:rsidRPr="00D3624D">
              <w:rPr>
                <w:rFonts w:ascii="Cambria" w:eastAsia="等线" w:hAnsi="Cambria" w:cs="Courier New" w:hint="eastAsia"/>
                <w:color w:val="000000" w:themeColor="text1"/>
                <w:sz w:val="18"/>
                <w:szCs w:val="18"/>
              </w:rPr>
              <w:t>8</w:t>
            </w:r>
            <w:r w:rsidRPr="00D3624D">
              <w:rPr>
                <w:rFonts w:ascii="Cambria" w:eastAsia="等线" w:hAnsi="Cambria" w:cs="Courier New"/>
                <w:color w:val="000000" w:themeColor="text1"/>
                <w:sz w:val="18"/>
                <w:szCs w:val="18"/>
              </w:rPr>
              <w:t xml:space="preserve">.77 </w:t>
            </w:r>
          </w:p>
        </w:tc>
      </w:tr>
      <w:tr w:rsidR="00FC0320" w:rsidRPr="00D3624D" w14:paraId="2A633274" w14:textId="77777777" w:rsidTr="000D63C7">
        <w:trPr>
          <w:trHeight w:val="20"/>
        </w:trPr>
        <w:tc>
          <w:tcPr>
            <w:tcW w:w="2474" w:type="pct"/>
            <w:gridSpan w:val="2"/>
            <w:tcBorders>
              <w:top w:val="single" w:sz="4" w:space="0" w:color="auto"/>
              <w:left w:val="single" w:sz="4" w:space="0" w:color="auto"/>
              <w:bottom w:val="single" w:sz="4" w:space="0" w:color="auto"/>
              <w:right w:val="single" w:sz="4" w:space="0" w:color="auto"/>
            </w:tcBorders>
            <w:vAlign w:val="center"/>
          </w:tcPr>
          <w:p w14:paraId="5A8D0C8C" w14:textId="77777777" w:rsidR="00FC0320" w:rsidRPr="00D3624D" w:rsidRDefault="00FC0320" w:rsidP="006C2A40">
            <w:pPr>
              <w:rPr>
                <w:rFonts w:ascii="Cambria" w:eastAsia="等线" w:hAnsi="Cambria" w:cs="Courier New"/>
                <w:color w:val="000000"/>
                <w:sz w:val="18"/>
                <w:szCs w:val="18"/>
              </w:rPr>
            </w:pPr>
            <w:r w:rsidRPr="00D3624D">
              <w:rPr>
                <w:rFonts w:ascii="Cambria" w:eastAsia="等线" w:hAnsi="Cambria" w:cs="Courier New"/>
                <w:color w:val="000000"/>
                <w:sz w:val="18"/>
                <w:szCs w:val="18"/>
              </w:rPr>
              <w:t>(11a) Antenna gain at antenna gain component 3 &amp; antenna gain component 4 of receiver</w:t>
            </w:r>
            <w:r w:rsidRPr="00D3624D">
              <w:rPr>
                <w:rFonts w:ascii="Cambria" w:eastAsia="等线" w:hAnsi="Cambria" w:cs="Courier New"/>
                <w:color w:val="000000"/>
                <w:sz w:val="18"/>
                <w:szCs w:val="18"/>
              </w:rPr>
              <w:br/>
              <w:t>=  (11c) + 10 log (  (10)/(10a) )     (dB) for uplink</w:t>
            </w:r>
            <w:r w:rsidRPr="00D3624D">
              <w:rPr>
                <w:rFonts w:ascii="Cambria" w:eastAsia="等线" w:hAnsi="Cambria" w:cs="Courier New"/>
                <w:color w:val="000000"/>
                <w:sz w:val="18"/>
                <w:szCs w:val="18"/>
              </w:rPr>
              <w:br/>
              <w:t xml:space="preserve"> =  (11c) + 10 log (  (10)/(10b) )    (dB) for downlink</w:t>
            </w:r>
          </w:p>
        </w:tc>
        <w:tc>
          <w:tcPr>
            <w:tcW w:w="547" w:type="pct"/>
            <w:tcBorders>
              <w:top w:val="single" w:sz="4" w:space="0" w:color="auto"/>
              <w:left w:val="nil"/>
              <w:bottom w:val="single" w:sz="4" w:space="0" w:color="auto"/>
              <w:right w:val="single" w:sz="4" w:space="0" w:color="auto"/>
            </w:tcBorders>
            <w:vAlign w:val="center"/>
          </w:tcPr>
          <w:p w14:paraId="70272F6C" w14:textId="77777777" w:rsidR="00FC0320" w:rsidRPr="00D3624D" w:rsidRDefault="00FC0320" w:rsidP="006C2A40">
            <w:pPr>
              <w:rPr>
                <w:rFonts w:ascii="Cambria" w:eastAsia="等线" w:hAnsi="Cambria" w:cs="Courier New"/>
                <w:color w:val="000000" w:themeColor="text1"/>
                <w:sz w:val="18"/>
                <w:szCs w:val="18"/>
              </w:rPr>
            </w:pPr>
            <w:r w:rsidRPr="00D3624D">
              <w:rPr>
                <w:rFonts w:ascii="Cambria" w:eastAsia="等线" w:hAnsi="Cambria" w:cs="Courier New" w:hint="eastAsia"/>
                <w:color w:val="000000" w:themeColor="text1"/>
                <w:sz w:val="18"/>
                <w:szCs w:val="18"/>
              </w:rPr>
              <w:t>8</w:t>
            </w:r>
            <w:r w:rsidRPr="00D3624D">
              <w:rPr>
                <w:rFonts w:ascii="Cambria" w:eastAsia="等线" w:hAnsi="Cambria" w:cs="Courier New"/>
                <w:color w:val="000000" w:themeColor="text1"/>
                <w:sz w:val="18"/>
                <w:szCs w:val="18"/>
              </w:rPr>
              <w:t>.77</w:t>
            </w:r>
          </w:p>
        </w:tc>
        <w:tc>
          <w:tcPr>
            <w:tcW w:w="641" w:type="pct"/>
            <w:tcBorders>
              <w:top w:val="single" w:sz="4" w:space="0" w:color="auto"/>
              <w:left w:val="nil"/>
              <w:bottom w:val="single" w:sz="4" w:space="0" w:color="auto"/>
              <w:right w:val="single" w:sz="4" w:space="0" w:color="auto"/>
            </w:tcBorders>
            <w:vAlign w:val="center"/>
          </w:tcPr>
          <w:p w14:paraId="2A5336E6" w14:textId="77777777" w:rsidR="00FC0320" w:rsidRPr="00D3624D" w:rsidRDefault="00FC0320" w:rsidP="006C2A40">
            <w:pPr>
              <w:rPr>
                <w:rFonts w:ascii="Cambria" w:eastAsia="等线" w:hAnsi="Cambria" w:cs="Courier New"/>
                <w:color w:val="000000" w:themeColor="text1"/>
                <w:sz w:val="18"/>
                <w:szCs w:val="18"/>
              </w:rPr>
            </w:pPr>
            <w:r w:rsidRPr="00D3624D">
              <w:rPr>
                <w:rFonts w:ascii="Cambria" w:eastAsia="等线" w:hAnsi="Cambria" w:cs="Courier New" w:hint="eastAsia"/>
                <w:color w:val="000000" w:themeColor="text1"/>
                <w:sz w:val="18"/>
                <w:szCs w:val="18"/>
              </w:rPr>
              <w:t>8</w:t>
            </w:r>
            <w:r w:rsidRPr="00D3624D">
              <w:rPr>
                <w:rFonts w:ascii="Cambria" w:eastAsia="等线" w:hAnsi="Cambria" w:cs="Courier New"/>
                <w:color w:val="000000" w:themeColor="text1"/>
                <w:sz w:val="18"/>
                <w:szCs w:val="18"/>
              </w:rPr>
              <w:t xml:space="preserve">.77 </w:t>
            </w:r>
          </w:p>
        </w:tc>
        <w:tc>
          <w:tcPr>
            <w:tcW w:w="693" w:type="pct"/>
            <w:tcBorders>
              <w:top w:val="single" w:sz="4" w:space="0" w:color="auto"/>
              <w:left w:val="nil"/>
              <w:bottom w:val="single" w:sz="4" w:space="0" w:color="auto"/>
              <w:right w:val="single" w:sz="4" w:space="0" w:color="auto"/>
            </w:tcBorders>
            <w:vAlign w:val="center"/>
          </w:tcPr>
          <w:p w14:paraId="556DE859" w14:textId="77777777" w:rsidR="00FC0320" w:rsidRPr="00D3624D" w:rsidRDefault="00FC0320" w:rsidP="006C2A40">
            <w:pPr>
              <w:rPr>
                <w:rFonts w:ascii="Cambria" w:eastAsia="等线" w:hAnsi="Cambria" w:cs="Courier New"/>
                <w:color w:val="000000" w:themeColor="text1"/>
                <w:sz w:val="18"/>
                <w:szCs w:val="18"/>
              </w:rPr>
            </w:pPr>
            <w:r w:rsidRPr="00D3624D">
              <w:rPr>
                <w:rFonts w:ascii="Cambria" w:eastAsia="等线" w:hAnsi="Cambria" w:cs="Courier New" w:hint="eastAsia"/>
                <w:color w:val="000000" w:themeColor="text1"/>
                <w:sz w:val="18"/>
                <w:szCs w:val="18"/>
              </w:rPr>
              <w:t>8</w:t>
            </w:r>
            <w:r w:rsidRPr="00D3624D">
              <w:rPr>
                <w:rFonts w:ascii="Cambria" w:eastAsia="等线" w:hAnsi="Cambria" w:cs="Courier New"/>
                <w:color w:val="000000" w:themeColor="text1"/>
                <w:sz w:val="18"/>
                <w:szCs w:val="18"/>
              </w:rPr>
              <w:t xml:space="preserve">.77 </w:t>
            </w:r>
          </w:p>
        </w:tc>
        <w:tc>
          <w:tcPr>
            <w:tcW w:w="646" w:type="pct"/>
            <w:tcBorders>
              <w:top w:val="single" w:sz="4" w:space="0" w:color="auto"/>
              <w:left w:val="nil"/>
              <w:bottom w:val="single" w:sz="4" w:space="0" w:color="auto"/>
              <w:right w:val="single" w:sz="4" w:space="0" w:color="auto"/>
            </w:tcBorders>
            <w:vAlign w:val="center"/>
          </w:tcPr>
          <w:p w14:paraId="74779384" w14:textId="77777777" w:rsidR="00FC0320" w:rsidRPr="00D3624D" w:rsidRDefault="00FC0320" w:rsidP="006C2A40">
            <w:pPr>
              <w:rPr>
                <w:rFonts w:ascii="Cambria" w:eastAsia="等线" w:hAnsi="Cambria" w:cs="Courier New"/>
                <w:color w:val="000000" w:themeColor="text1"/>
                <w:sz w:val="18"/>
                <w:szCs w:val="18"/>
              </w:rPr>
            </w:pPr>
            <w:r w:rsidRPr="00D3624D">
              <w:rPr>
                <w:rFonts w:ascii="Cambria" w:eastAsia="等线" w:hAnsi="Cambria" w:cs="Courier New" w:hint="eastAsia"/>
                <w:color w:val="000000" w:themeColor="text1"/>
                <w:sz w:val="18"/>
                <w:szCs w:val="18"/>
              </w:rPr>
              <w:t>8</w:t>
            </w:r>
            <w:r w:rsidRPr="00D3624D">
              <w:rPr>
                <w:rFonts w:ascii="Cambria" w:eastAsia="等线" w:hAnsi="Cambria" w:cs="Courier New"/>
                <w:color w:val="000000" w:themeColor="text1"/>
                <w:sz w:val="18"/>
                <w:szCs w:val="18"/>
              </w:rPr>
              <w:t xml:space="preserve">.77 </w:t>
            </w:r>
          </w:p>
        </w:tc>
      </w:tr>
      <w:tr w:rsidR="00FC0320" w:rsidRPr="00D3624D" w14:paraId="35926CDC" w14:textId="77777777" w:rsidTr="000D63C7">
        <w:trPr>
          <w:trHeight w:val="20"/>
        </w:trPr>
        <w:tc>
          <w:tcPr>
            <w:tcW w:w="2474" w:type="pct"/>
            <w:gridSpan w:val="2"/>
            <w:tcBorders>
              <w:top w:val="single" w:sz="4" w:space="0" w:color="auto"/>
              <w:left w:val="single" w:sz="4" w:space="0" w:color="auto"/>
              <w:bottom w:val="single" w:sz="4" w:space="0" w:color="auto"/>
              <w:right w:val="single" w:sz="4" w:space="0" w:color="auto"/>
            </w:tcBorders>
            <w:vAlign w:val="center"/>
          </w:tcPr>
          <w:p w14:paraId="3A935D97" w14:textId="77777777" w:rsidR="00FC0320" w:rsidRPr="00D3624D" w:rsidRDefault="00FC0320" w:rsidP="006C2A40">
            <w:pPr>
              <w:rPr>
                <w:rFonts w:ascii="Cambria" w:eastAsia="等线" w:hAnsi="Cambria" w:cs="Courier New"/>
                <w:color w:val="000000"/>
                <w:sz w:val="18"/>
                <w:szCs w:val="18"/>
              </w:rPr>
            </w:pPr>
            <w:r w:rsidRPr="00D3624D">
              <w:rPr>
                <w:rFonts w:ascii="Cambria" w:eastAsia="等线" w:hAnsi="Cambria" w:cs="Courier New"/>
                <w:color w:val="000000"/>
                <w:sz w:val="18"/>
                <w:szCs w:val="18"/>
              </w:rPr>
              <w:t>(11b) Antenna gain correction factor at antenna gain component 3 &amp; antenna gain component 4 of receiver (dB)</w:t>
            </w:r>
          </w:p>
        </w:tc>
        <w:tc>
          <w:tcPr>
            <w:tcW w:w="547" w:type="pct"/>
            <w:tcBorders>
              <w:top w:val="single" w:sz="4" w:space="0" w:color="auto"/>
              <w:left w:val="nil"/>
              <w:bottom w:val="single" w:sz="4" w:space="0" w:color="auto"/>
              <w:right w:val="single" w:sz="4" w:space="0" w:color="auto"/>
            </w:tcBorders>
            <w:vAlign w:val="center"/>
          </w:tcPr>
          <w:p w14:paraId="427A2E57" w14:textId="77777777" w:rsidR="00FC0320" w:rsidRPr="00D3624D" w:rsidRDefault="00FC0320" w:rsidP="006C2A40">
            <w:pPr>
              <w:rPr>
                <w:rFonts w:ascii="Cambria" w:eastAsia="等线" w:hAnsi="Cambria" w:cs="Courier New"/>
                <w:color w:val="000000" w:themeColor="text1"/>
                <w:sz w:val="18"/>
                <w:szCs w:val="18"/>
              </w:rPr>
            </w:pPr>
            <w:r w:rsidRPr="00D3624D">
              <w:rPr>
                <w:rFonts w:ascii="Cambria" w:eastAsia="等线" w:hAnsi="Cambria" w:cs="Courier New"/>
                <w:color w:val="000000" w:themeColor="text1"/>
                <w:sz w:val="18"/>
                <w:szCs w:val="18"/>
              </w:rPr>
              <w:t>0</w:t>
            </w:r>
          </w:p>
        </w:tc>
        <w:tc>
          <w:tcPr>
            <w:tcW w:w="641" w:type="pct"/>
            <w:tcBorders>
              <w:top w:val="single" w:sz="4" w:space="0" w:color="auto"/>
              <w:left w:val="nil"/>
              <w:bottom w:val="single" w:sz="4" w:space="0" w:color="auto"/>
              <w:right w:val="single" w:sz="4" w:space="0" w:color="auto"/>
            </w:tcBorders>
            <w:vAlign w:val="center"/>
          </w:tcPr>
          <w:p w14:paraId="64509A31" w14:textId="77777777" w:rsidR="00FC0320" w:rsidRPr="00D3624D" w:rsidRDefault="00FC0320" w:rsidP="006C2A40">
            <w:pPr>
              <w:rPr>
                <w:rFonts w:ascii="Cambria" w:eastAsia="等线" w:hAnsi="Cambria" w:cs="Courier New"/>
                <w:color w:val="000000" w:themeColor="text1"/>
                <w:sz w:val="18"/>
                <w:szCs w:val="18"/>
              </w:rPr>
            </w:pPr>
            <w:r w:rsidRPr="00D3624D">
              <w:rPr>
                <w:rFonts w:ascii="Cambria" w:eastAsia="等线" w:hAnsi="Cambria" w:cs="Courier New"/>
                <w:color w:val="000000" w:themeColor="text1"/>
                <w:sz w:val="18"/>
                <w:szCs w:val="18"/>
              </w:rPr>
              <w:t>0</w:t>
            </w:r>
          </w:p>
        </w:tc>
        <w:tc>
          <w:tcPr>
            <w:tcW w:w="693" w:type="pct"/>
            <w:tcBorders>
              <w:top w:val="single" w:sz="4" w:space="0" w:color="auto"/>
              <w:left w:val="nil"/>
              <w:bottom w:val="single" w:sz="4" w:space="0" w:color="auto"/>
              <w:right w:val="single" w:sz="4" w:space="0" w:color="auto"/>
            </w:tcBorders>
            <w:vAlign w:val="center"/>
          </w:tcPr>
          <w:p w14:paraId="03383ACC" w14:textId="77777777" w:rsidR="00FC0320" w:rsidRPr="00D3624D" w:rsidRDefault="00FC0320" w:rsidP="006C2A40">
            <w:pPr>
              <w:rPr>
                <w:rFonts w:ascii="Cambria" w:eastAsia="等线" w:hAnsi="Cambria" w:cs="Courier New"/>
                <w:color w:val="000000" w:themeColor="text1"/>
                <w:sz w:val="18"/>
                <w:szCs w:val="18"/>
              </w:rPr>
            </w:pPr>
            <w:r w:rsidRPr="00D3624D">
              <w:rPr>
                <w:rFonts w:ascii="Cambria" w:eastAsia="等线" w:hAnsi="Cambria" w:cs="Courier New"/>
                <w:color w:val="000000" w:themeColor="text1"/>
                <w:sz w:val="18"/>
                <w:szCs w:val="18"/>
              </w:rPr>
              <w:t>0</w:t>
            </w:r>
          </w:p>
        </w:tc>
        <w:tc>
          <w:tcPr>
            <w:tcW w:w="646" w:type="pct"/>
            <w:tcBorders>
              <w:top w:val="single" w:sz="4" w:space="0" w:color="auto"/>
              <w:left w:val="nil"/>
              <w:bottom w:val="single" w:sz="4" w:space="0" w:color="auto"/>
              <w:right w:val="single" w:sz="4" w:space="0" w:color="auto"/>
            </w:tcBorders>
            <w:vAlign w:val="center"/>
          </w:tcPr>
          <w:p w14:paraId="1F34544A" w14:textId="77777777" w:rsidR="00FC0320" w:rsidRPr="00D3624D" w:rsidRDefault="00FC0320" w:rsidP="006C2A40">
            <w:pPr>
              <w:rPr>
                <w:rFonts w:ascii="Cambria" w:eastAsia="等线" w:hAnsi="Cambria" w:cs="Courier New"/>
                <w:color w:val="000000" w:themeColor="text1"/>
                <w:sz w:val="18"/>
                <w:szCs w:val="18"/>
              </w:rPr>
            </w:pPr>
            <w:r w:rsidRPr="00D3624D">
              <w:rPr>
                <w:rFonts w:ascii="Cambria" w:eastAsia="等线" w:hAnsi="Cambria" w:cs="Courier New"/>
                <w:color w:val="000000" w:themeColor="text1"/>
                <w:sz w:val="18"/>
                <w:szCs w:val="18"/>
              </w:rPr>
              <w:t>0</w:t>
            </w:r>
          </w:p>
        </w:tc>
      </w:tr>
      <w:tr w:rsidR="00FC0320" w:rsidRPr="00D3624D" w14:paraId="4EEC667B" w14:textId="77777777" w:rsidTr="000D63C7">
        <w:trPr>
          <w:trHeight w:val="20"/>
        </w:trPr>
        <w:tc>
          <w:tcPr>
            <w:tcW w:w="2474" w:type="pct"/>
            <w:gridSpan w:val="2"/>
            <w:tcBorders>
              <w:top w:val="single" w:sz="4" w:space="0" w:color="auto"/>
              <w:left w:val="single" w:sz="4" w:space="0" w:color="auto"/>
              <w:bottom w:val="single" w:sz="4" w:space="0" w:color="auto"/>
              <w:right w:val="single" w:sz="4" w:space="0" w:color="auto"/>
            </w:tcBorders>
            <w:vAlign w:val="center"/>
          </w:tcPr>
          <w:p w14:paraId="4D66F376" w14:textId="77777777" w:rsidR="00FC0320" w:rsidRPr="00D3624D" w:rsidRDefault="00FC0320" w:rsidP="006C2A40">
            <w:pPr>
              <w:rPr>
                <w:rFonts w:ascii="Cambria" w:eastAsia="等线" w:hAnsi="Cambria" w:cs="Courier New"/>
                <w:color w:val="000000"/>
                <w:sz w:val="18"/>
                <w:szCs w:val="18"/>
              </w:rPr>
            </w:pPr>
            <w:r w:rsidRPr="00D3624D">
              <w:rPr>
                <w:rFonts w:ascii="Cambria" w:eastAsia="等线" w:hAnsi="Cambria" w:cs="Courier New"/>
                <w:color w:val="000000"/>
                <w:sz w:val="18"/>
                <w:szCs w:val="18"/>
              </w:rPr>
              <w:t>(11c) Gain of antenna element (dBi)</w:t>
            </w:r>
          </w:p>
        </w:tc>
        <w:tc>
          <w:tcPr>
            <w:tcW w:w="547" w:type="pct"/>
            <w:tcBorders>
              <w:top w:val="single" w:sz="4" w:space="0" w:color="auto"/>
              <w:left w:val="nil"/>
              <w:bottom w:val="single" w:sz="4" w:space="0" w:color="auto"/>
              <w:right w:val="single" w:sz="4" w:space="0" w:color="auto"/>
            </w:tcBorders>
            <w:vAlign w:val="center"/>
          </w:tcPr>
          <w:p w14:paraId="0196D0E9" w14:textId="77777777" w:rsidR="00FC0320" w:rsidRPr="00D3624D" w:rsidRDefault="00FC0320" w:rsidP="006C2A40">
            <w:pPr>
              <w:rPr>
                <w:rFonts w:ascii="Cambria" w:eastAsia="等线" w:hAnsi="Cambria" w:cs="Courier New"/>
                <w:color w:val="000000" w:themeColor="text1"/>
                <w:sz w:val="18"/>
                <w:szCs w:val="18"/>
              </w:rPr>
            </w:pPr>
            <w:r w:rsidRPr="00D3624D">
              <w:rPr>
                <w:rFonts w:ascii="Cambria" w:eastAsia="等线" w:hAnsi="Cambria" w:cs="Courier New" w:hint="eastAsia"/>
                <w:color w:val="000000" w:themeColor="text1"/>
                <w:sz w:val="18"/>
                <w:szCs w:val="18"/>
              </w:rPr>
              <w:t>4</w:t>
            </w:r>
          </w:p>
        </w:tc>
        <w:tc>
          <w:tcPr>
            <w:tcW w:w="641" w:type="pct"/>
            <w:tcBorders>
              <w:top w:val="single" w:sz="4" w:space="0" w:color="auto"/>
              <w:left w:val="nil"/>
              <w:bottom w:val="single" w:sz="4" w:space="0" w:color="auto"/>
              <w:right w:val="single" w:sz="4" w:space="0" w:color="auto"/>
            </w:tcBorders>
            <w:vAlign w:val="center"/>
          </w:tcPr>
          <w:p w14:paraId="11D9225C" w14:textId="77777777" w:rsidR="00FC0320" w:rsidRPr="00D3624D" w:rsidRDefault="00FC0320" w:rsidP="006C2A40">
            <w:pPr>
              <w:rPr>
                <w:rFonts w:ascii="Cambria" w:eastAsia="等线" w:hAnsi="Cambria" w:cs="Courier New"/>
                <w:color w:val="000000" w:themeColor="text1"/>
                <w:sz w:val="18"/>
                <w:szCs w:val="18"/>
              </w:rPr>
            </w:pPr>
            <w:r w:rsidRPr="00D3624D">
              <w:rPr>
                <w:rFonts w:ascii="Cambria" w:eastAsia="等线" w:hAnsi="Cambria" w:cs="Courier New" w:hint="eastAsia"/>
                <w:color w:val="000000" w:themeColor="text1"/>
                <w:sz w:val="18"/>
                <w:szCs w:val="18"/>
              </w:rPr>
              <w:t>4</w:t>
            </w:r>
          </w:p>
        </w:tc>
        <w:tc>
          <w:tcPr>
            <w:tcW w:w="693" w:type="pct"/>
            <w:tcBorders>
              <w:top w:val="single" w:sz="4" w:space="0" w:color="auto"/>
              <w:left w:val="nil"/>
              <w:bottom w:val="single" w:sz="4" w:space="0" w:color="auto"/>
              <w:right w:val="single" w:sz="4" w:space="0" w:color="auto"/>
            </w:tcBorders>
            <w:vAlign w:val="center"/>
          </w:tcPr>
          <w:p w14:paraId="5207E13D" w14:textId="77777777" w:rsidR="00FC0320" w:rsidRPr="00D3624D" w:rsidRDefault="00FC0320" w:rsidP="006C2A40">
            <w:pPr>
              <w:rPr>
                <w:rFonts w:ascii="Cambria" w:eastAsia="等线" w:hAnsi="Cambria" w:cs="Courier New"/>
                <w:color w:val="000000" w:themeColor="text1"/>
                <w:sz w:val="18"/>
                <w:szCs w:val="18"/>
              </w:rPr>
            </w:pPr>
            <w:r w:rsidRPr="00D3624D">
              <w:rPr>
                <w:rFonts w:ascii="Cambria" w:eastAsia="等线" w:hAnsi="Cambria" w:cs="Courier New" w:hint="eastAsia"/>
                <w:color w:val="000000" w:themeColor="text1"/>
                <w:sz w:val="18"/>
                <w:szCs w:val="18"/>
              </w:rPr>
              <w:t>4</w:t>
            </w:r>
          </w:p>
        </w:tc>
        <w:tc>
          <w:tcPr>
            <w:tcW w:w="646" w:type="pct"/>
            <w:tcBorders>
              <w:top w:val="single" w:sz="4" w:space="0" w:color="auto"/>
              <w:left w:val="nil"/>
              <w:bottom w:val="single" w:sz="4" w:space="0" w:color="auto"/>
              <w:right w:val="single" w:sz="4" w:space="0" w:color="auto"/>
            </w:tcBorders>
            <w:vAlign w:val="center"/>
          </w:tcPr>
          <w:p w14:paraId="1358C0E2" w14:textId="77777777" w:rsidR="00FC0320" w:rsidRPr="00D3624D" w:rsidRDefault="00FC0320" w:rsidP="006C2A40">
            <w:pPr>
              <w:rPr>
                <w:rFonts w:ascii="Cambria" w:eastAsia="等线" w:hAnsi="Cambria" w:cs="Courier New"/>
                <w:color w:val="000000" w:themeColor="text1"/>
                <w:sz w:val="18"/>
                <w:szCs w:val="18"/>
              </w:rPr>
            </w:pPr>
            <w:r w:rsidRPr="00D3624D">
              <w:rPr>
                <w:rFonts w:ascii="Cambria" w:eastAsia="等线" w:hAnsi="Cambria" w:cs="Courier New" w:hint="eastAsia"/>
                <w:color w:val="000000" w:themeColor="text1"/>
                <w:sz w:val="18"/>
                <w:szCs w:val="18"/>
              </w:rPr>
              <w:t>4</w:t>
            </w:r>
          </w:p>
        </w:tc>
      </w:tr>
      <w:tr w:rsidR="00FC0320" w:rsidRPr="00D3624D" w14:paraId="58B0AACB" w14:textId="77777777" w:rsidTr="000D63C7">
        <w:trPr>
          <w:trHeight w:val="20"/>
        </w:trPr>
        <w:tc>
          <w:tcPr>
            <w:tcW w:w="2474" w:type="pct"/>
            <w:gridSpan w:val="2"/>
            <w:tcBorders>
              <w:top w:val="single" w:sz="4" w:space="0" w:color="auto"/>
              <w:left w:val="single" w:sz="4" w:space="0" w:color="auto"/>
              <w:bottom w:val="single" w:sz="4" w:space="0" w:color="auto"/>
              <w:right w:val="single" w:sz="4" w:space="0" w:color="auto"/>
            </w:tcBorders>
            <w:vAlign w:val="center"/>
          </w:tcPr>
          <w:p w14:paraId="5E24685B" w14:textId="77777777" w:rsidR="00FC0320" w:rsidRPr="00D3624D" w:rsidRDefault="00FC0320" w:rsidP="006C2A40">
            <w:pPr>
              <w:rPr>
                <w:rFonts w:ascii="Cambria" w:eastAsia="等线" w:hAnsi="Cambria" w:cs="Courier New"/>
                <w:color w:val="000000"/>
                <w:sz w:val="18"/>
                <w:szCs w:val="18"/>
              </w:rPr>
            </w:pPr>
            <w:r w:rsidRPr="00D3624D">
              <w:rPr>
                <w:rFonts w:ascii="Cambria" w:eastAsia="等线" w:hAnsi="Cambria" w:cs="Courier New"/>
                <w:color w:val="000000"/>
                <w:sz w:val="18"/>
                <w:szCs w:val="18"/>
              </w:rPr>
              <w:t>(11bis) Total antenna gain at antenna gain component 2 of receiver = (11bis-a) - (11bis-b) (dB)</w:t>
            </w:r>
            <w:r w:rsidRPr="00D3624D">
              <w:rPr>
                <w:rFonts w:ascii="Cambria" w:eastAsia="等线" w:hAnsi="Cambria" w:cs="Courier New"/>
                <w:color w:val="000000"/>
                <w:sz w:val="18"/>
                <w:szCs w:val="18"/>
              </w:rPr>
              <w:br/>
              <w:t>Note: zero for downlink</w:t>
            </w:r>
          </w:p>
        </w:tc>
        <w:tc>
          <w:tcPr>
            <w:tcW w:w="547" w:type="pct"/>
            <w:tcBorders>
              <w:top w:val="single" w:sz="4" w:space="0" w:color="auto"/>
              <w:left w:val="nil"/>
              <w:bottom w:val="single" w:sz="4" w:space="0" w:color="auto"/>
              <w:right w:val="single" w:sz="4" w:space="0" w:color="auto"/>
            </w:tcBorders>
            <w:vAlign w:val="center"/>
          </w:tcPr>
          <w:p w14:paraId="35C44593" w14:textId="77777777" w:rsidR="00FC0320" w:rsidRPr="00D3624D" w:rsidRDefault="00FC0320" w:rsidP="006C2A40">
            <w:pPr>
              <w:rPr>
                <w:rFonts w:ascii="Cambria" w:eastAsia="等线" w:hAnsi="Cambria" w:cs="Courier New"/>
                <w:color w:val="000000" w:themeColor="text1"/>
                <w:sz w:val="18"/>
                <w:szCs w:val="18"/>
              </w:rPr>
            </w:pPr>
            <w:r w:rsidRPr="00D3624D">
              <w:rPr>
                <w:rFonts w:ascii="Cambria" w:eastAsia="等线" w:hAnsi="Cambria" w:cs="Courier New"/>
                <w:color w:val="000000" w:themeColor="text1"/>
                <w:sz w:val="18"/>
                <w:szCs w:val="18"/>
              </w:rPr>
              <w:t>12.04</w:t>
            </w:r>
          </w:p>
        </w:tc>
        <w:tc>
          <w:tcPr>
            <w:tcW w:w="641" w:type="pct"/>
            <w:tcBorders>
              <w:top w:val="single" w:sz="4" w:space="0" w:color="auto"/>
              <w:left w:val="nil"/>
              <w:bottom w:val="single" w:sz="4" w:space="0" w:color="auto"/>
              <w:right w:val="single" w:sz="4" w:space="0" w:color="auto"/>
            </w:tcBorders>
            <w:vAlign w:val="center"/>
          </w:tcPr>
          <w:p w14:paraId="45ADDC10" w14:textId="77777777" w:rsidR="00FC0320" w:rsidRPr="00D3624D" w:rsidRDefault="00FC0320" w:rsidP="006C2A40">
            <w:pPr>
              <w:rPr>
                <w:rFonts w:ascii="Cambria" w:eastAsia="等线" w:hAnsi="Cambria" w:cs="Courier New"/>
                <w:color w:val="000000" w:themeColor="text1"/>
                <w:sz w:val="18"/>
                <w:szCs w:val="18"/>
              </w:rPr>
            </w:pPr>
            <w:r w:rsidRPr="00D3624D">
              <w:rPr>
                <w:rFonts w:ascii="Cambria" w:eastAsia="等线" w:hAnsi="Cambria" w:cs="Courier New"/>
                <w:color w:val="000000" w:themeColor="text1"/>
                <w:sz w:val="18"/>
                <w:szCs w:val="18"/>
              </w:rPr>
              <w:t>12.04</w:t>
            </w:r>
          </w:p>
        </w:tc>
        <w:tc>
          <w:tcPr>
            <w:tcW w:w="693" w:type="pct"/>
            <w:tcBorders>
              <w:top w:val="single" w:sz="4" w:space="0" w:color="auto"/>
              <w:left w:val="nil"/>
              <w:bottom w:val="single" w:sz="4" w:space="0" w:color="auto"/>
              <w:right w:val="single" w:sz="4" w:space="0" w:color="auto"/>
            </w:tcBorders>
            <w:vAlign w:val="center"/>
          </w:tcPr>
          <w:p w14:paraId="39E02C7A" w14:textId="77777777" w:rsidR="00FC0320" w:rsidRPr="00D3624D" w:rsidRDefault="00FC0320" w:rsidP="006C2A40">
            <w:pPr>
              <w:rPr>
                <w:rFonts w:ascii="Cambria" w:eastAsia="等线" w:hAnsi="Cambria" w:cs="Courier New"/>
                <w:color w:val="000000" w:themeColor="text1"/>
                <w:sz w:val="18"/>
                <w:szCs w:val="18"/>
              </w:rPr>
            </w:pPr>
            <w:r w:rsidRPr="00D3624D">
              <w:rPr>
                <w:rFonts w:ascii="Cambria" w:eastAsia="等线" w:hAnsi="Cambria" w:cs="Courier New"/>
                <w:color w:val="000000" w:themeColor="text1"/>
                <w:sz w:val="18"/>
                <w:szCs w:val="18"/>
              </w:rPr>
              <w:t>12.04</w:t>
            </w:r>
          </w:p>
        </w:tc>
        <w:tc>
          <w:tcPr>
            <w:tcW w:w="646" w:type="pct"/>
            <w:tcBorders>
              <w:top w:val="single" w:sz="4" w:space="0" w:color="auto"/>
              <w:left w:val="nil"/>
              <w:bottom w:val="single" w:sz="4" w:space="0" w:color="auto"/>
              <w:right w:val="single" w:sz="4" w:space="0" w:color="auto"/>
            </w:tcBorders>
            <w:vAlign w:val="center"/>
          </w:tcPr>
          <w:p w14:paraId="681715EA" w14:textId="77777777" w:rsidR="00FC0320" w:rsidRPr="00D3624D" w:rsidRDefault="00FC0320" w:rsidP="006C2A40">
            <w:pPr>
              <w:rPr>
                <w:rFonts w:ascii="Cambria" w:eastAsia="等线" w:hAnsi="Cambria" w:cs="Courier New"/>
                <w:color w:val="000000" w:themeColor="text1"/>
                <w:sz w:val="18"/>
                <w:szCs w:val="18"/>
              </w:rPr>
            </w:pPr>
            <w:r w:rsidRPr="00D3624D">
              <w:rPr>
                <w:rFonts w:ascii="Cambria" w:eastAsia="等线" w:hAnsi="Cambria" w:cs="Courier New"/>
                <w:color w:val="000000" w:themeColor="text1"/>
                <w:sz w:val="18"/>
                <w:szCs w:val="18"/>
              </w:rPr>
              <w:t>12.04</w:t>
            </w:r>
          </w:p>
        </w:tc>
      </w:tr>
      <w:tr w:rsidR="00FC0320" w:rsidRPr="00D3624D" w14:paraId="6AE8003A" w14:textId="77777777" w:rsidTr="000D63C7">
        <w:trPr>
          <w:trHeight w:val="20"/>
        </w:trPr>
        <w:tc>
          <w:tcPr>
            <w:tcW w:w="2474" w:type="pct"/>
            <w:gridSpan w:val="2"/>
            <w:tcBorders>
              <w:top w:val="single" w:sz="4" w:space="0" w:color="auto"/>
              <w:left w:val="single" w:sz="4" w:space="0" w:color="auto"/>
              <w:bottom w:val="single" w:sz="4" w:space="0" w:color="auto"/>
              <w:right w:val="single" w:sz="4" w:space="0" w:color="auto"/>
            </w:tcBorders>
            <w:vAlign w:val="center"/>
          </w:tcPr>
          <w:p w14:paraId="0C950019" w14:textId="77777777" w:rsidR="00FC0320" w:rsidRPr="00D3624D" w:rsidRDefault="00FC0320" w:rsidP="006C2A40">
            <w:pPr>
              <w:rPr>
                <w:rFonts w:ascii="Cambria" w:eastAsia="等线" w:hAnsi="Cambria" w:cs="Courier New"/>
                <w:color w:val="000000"/>
                <w:sz w:val="18"/>
                <w:szCs w:val="18"/>
              </w:rPr>
            </w:pPr>
            <w:r w:rsidRPr="00D3624D">
              <w:rPr>
                <w:rFonts w:ascii="Cambria" w:eastAsia="等线" w:hAnsi="Cambria" w:cs="Courier New"/>
                <w:color w:val="000000"/>
                <w:sz w:val="18"/>
                <w:szCs w:val="18"/>
              </w:rPr>
              <w:t>(11bis-a) Antenna gain at antenna gain component 2 of receiver = 10 log( (10a)/(10b)) (dB)</w:t>
            </w:r>
            <w:r w:rsidRPr="00D3624D">
              <w:rPr>
                <w:rFonts w:ascii="Cambria" w:eastAsia="等线" w:hAnsi="Cambria" w:cs="Courier New"/>
                <w:color w:val="000000"/>
                <w:sz w:val="18"/>
                <w:szCs w:val="18"/>
              </w:rPr>
              <w:br/>
              <w:t>Note: zero for downlink</w:t>
            </w:r>
          </w:p>
        </w:tc>
        <w:tc>
          <w:tcPr>
            <w:tcW w:w="547" w:type="pct"/>
            <w:tcBorders>
              <w:top w:val="single" w:sz="4" w:space="0" w:color="auto"/>
              <w:left w:val="nil"/>
              <w:bottom w:val="single" w:sz="4" w:space="0" w:color="auto"/>
              <w:right w:val="single" w:sz="4" w:space="0" w:color="auto"/>
            </w:tcBorders>
            <w:vAlign w:val="center"/>
          </w:tcPr>
          <w:p w14:paraId="4B316419" w14:textId="77777777" w:rsidR="00FC0320" w:rsidRPr="00D3624D" w:rsidRDefault="00FC0320" w:rsidP="006C2A40">
            <w:pPr>
              <w:rPr>
                <w:rFonts w:ascii="Cambria" w:eastAsia="等线" w:hAnsi="Cambria" w:cs="Courier New"/>
                <w:color w:val="000000" w:themeColor="text1"/>
                <w:sz w:val="18"/>
                <w:szCs w:val="18"/>
              </w:rPr>
            </w:pPr>
            <w:r w:rsidRPr="00D3624D">
              <w:rPr>
                <w:rFonts w:ascii="Cambria" w:eastAsia="等线" w:hAnsi="Cambria" w:cs="Courier New"/>
                <w:color w:val="000000" w:themeColor="text1"/>
                <w:sz w:val="18"/>
                <w:szCs w:val="18"/>
              </w:rPr>
              <w:t>12.04</w:t>
            </w:r>
          </w:p>
        </w:tc>
        <w:tc>
          <w:tcPr>
            <w:tcW w:w="641" w:type="pct"/>
            <w:tcBorders>
              <w:top w:val="single" w:sz="4" w:space="0" w:color="auto"/>
              <w:left w:val="nil"/>
              <w:bottom w:val="single" w:sz="4" w:space="0" w:color="auto"/>
              <w:right w:val="single" w:sz="4" w:space="0" w:color="auto"/>
            </w:tcBorders>
            <w:vAlign w:val="center"/>
          </w:tcPr>
          <w:p w14:paraId="40D9E295" w14:textId="77777777" w:rsidR="00FC0320" w:rsidRPr="00D3624D" w:rsidRDefault="00FC0320" w:rsidP="006C2A40">
            <w:pPr>
              <w:rPr>
                <w:rFonts w:ascii="Cambria" w:eastAsia="等线" w:hAnsi="Cambria" w:cs="Courier New"/>
                <w:color w:val="000000" w:themeColor="text1"/>
                <w:sz w:val="18"/>
                <w:szCs w:val="18"/>
              </w:rPr>
            </w:pPr>
            <w:r w:rsidRPr="00D3624D">
              <w:rPr>
                <w:rFonts w:ascii="Cambria" w:eastAsia="等线" w:hAnsi="Cambria" w:cs="Courier New"/>
                <w:color w:val="000000" w:themeColor="text1"/>
                <w:sz w:val="18"/>
                <w:szCs w:val="18"/>
              </w:rPr>
              <w:t>12.04</w:t>
            </w:r>
          </w:p>
        </w:tc>
        <w:tc>
          <w:tcPr>
            <w:tcW w:w="693" w:type="pct"/>
            <w:tcBorders>
              <w:top w:val="single" w:sz="4" w:space="0" w:color="auto"/>
              <w:left w:val="nil"/>
              <w:bottom w:val="single" w:sz="4" w:space="0" w:color="auto"/>
              <w:right w:val="single" w:sz="4" w:space="0" w:color="auto"/>
            </w:tcBorders>
            <w:vAlign w:val="center"/>
          </w:tcPr>
          <w:p w14:paraId="01D63D42" w14:textId="77777777" w:rsidR="00FC0320" w:rsidRPr="00D3624D" w:rsidRDefault="00FC0320" w:rsidP="006C2A40">
            <w:pPr>
              <w:rPr>
                <w:rFonts w:ascii="Cambria" w:eastAsia="等线" w:hAnsi="Cambria" w:cs="Courier New"/>
                <w:color w:val="000000" w:themeColor="text1"/>
                <w:sz w:val="18"/>
                <w:szCs w:val="18"/>
              </w:rPr>
            </w:pPr>
            <w:r w:rsidRPr="00D3624D">
              <w:rPr>
                <w:rFonts w:ascii="Cambria" w:eastAsia="等线" w:hAnsi="Cambria" w:cs="Courier New"/>
                <w:color w:val="000000" w:themeColor="text1"/>
                <w:sz w:val="18"/>
                <w:szCs w:val="18"/>
              </w:rPr>
              <w:t>12.04</w:t>
            </w:r>
          </w:p>
        </w:tc>
        <w:tc>
          <w:tcPr>
            <w:tcW w:w="646" w:type="pct"/>
            <w:tcBorders>
              <w:top w:val="single" w:sz="4" w:space="0" w:color="auto"/>
              <w:left w:val="nil"/>
              <w:bottom w:val="single" w:sz="4" w:space="0" w:color="auto"/>
              <w:right w:val="single" w:sz="4" w:space="0" w:color="auto"/>
            </w:tcBorders>
            <w:vAlign w:val="center"/>
          </w:tcPr>
          <w:p w14:paraId="12F8B943" w14:textId="77777777" w:rsidR="00FC0320" w:rsidRPr="00D3624D" w:rsidRDefault="00FC0320" w:rsidP="006C2A40">
            <w:pPr>
              <w:rPr>
                <w:rFonts w:ascii="Cambria" w:eastAsia="等线" w:hAnsi="Cambria" w:cs="Courier New"/>
                <w:color w:val="000000" w:themeColor="text1"/>
                <w:sz w:val="18"/>
                <w:szCs w:val="18"/>
              </w:rPr>
            </w:pPr>
            <w:r w:rsidRPr="00D3624D">
              <w:rPr>
                <w:rFonts w:ascii="Cambria" w:eastAsia="等线" w:hAnsi="Cambria" w:cs="Courier New"/>
                <w:color w:val="000000" w:themeColor="text1"/>
                <w:sz w:val="18"/>
                <w:szCs w:val="18"/>
              </w:rPr>
              <w:t>12.04</w:t>
            </w:r>
          </w:p>
        </w:tc>
      </w:tr>
      <w:tr w:rsidR="00FC0320" w:rsidRPr="00D3624D" w14:paraId="267D2695" w14:textId="77777777" w:rsidTr="000D63C7">
        <w:trPr>
          <w:trHeight w:val="20"/>
        </w:trPr>
        <w:tc>
          <w:tcPr>
            <w:tcW w:w="2474" w:type="pct"/>
            <w:gridSpan w:val="2"/>
            <w:tcBorders>
              <w:top w:val="single" w:sz="4" w:space="0" w:color="auto"/>
              <w:left w:val="single" w:sz="4" w:space="0" w:color="auto"/>
              <w:bottom w:val="single" w:sz="4" w:space="0" w:color="auto"/>
              <w:right w:val="single" w:sz="4" w:space="0" w:color="auto"/>
            </w:tcBorders>
            <w:vAlign w:val="center"/>
          </w:tcPr>
          <w:p w14:paraId="615DAD73" w14:textId="77777777" w:rsidR="00FC0320" w:rsidRPr="00D3624D" w:rsidRDefault="00FC0320" w:rsidP="006C2A40">
            <w:pPr>
              <w:rPr>
                <w:rFonts w:ascii="Cambria" w:eastAsia="等线" w:hAnsi="Cambria" w:cs="Courier New"/>
                <w:color w:val="000000"/>
                <w:sz w:val="18"/>
                <w:szCs w:val="18"/>
              </w:rPr>
            </w:pPr>
            <w:r w:rsidRPr="00D3624D">
              <w:rPr>
                <w:rFonts w:ascii="Cambria" w:eastAsia="等线" w:hAnsi="Cambria" w:cs="Courier New"/>
                <w:color w:val="000000"/>
                <w:sz w:val="18"/>
                <w:szCs w:val="18"/>
              </w:rPr>
              <w:t>(11bis-b) Antenna gain correction factor at antenna gain component 2 of receiver (dB)</w:t>
            </w:r>
            <w:r w:rsidRPr="00D3624D">
              <w:rPr>
                <w:rFonts w:ascii="Cambria" w:eastAsia="等线" w:hAnsi="Cambria" w:cs="Courier New"/>
                <w:color w:val="000000"/>
                <w:sz w:val="18"/>
                <w:szCs w:val="18"/>
              </w:rPr>
              <w:br/>
              <w:t>Note: zero for downlink</w:t>
            </w:r>
          </w:p>
        </w:tc>
        <w:tc>
          <w:tcPr>
            <w:tcW w:w="547" w:type="pct"/>
            <w:tcBorders>
              <w:top w:val="single" w:sz="4" w:space="0" w:color="auto"/>
              <w:left w:val="nil"/>
              <w:bottom w:val="single" w:sz="4" w:space="0" w:color="auto"/>
              <w:right w:val="single" w:sz="4" w:space="0" w:color="auto"/>
            </w:tcBorders>
            <w:vAlign w:val="center"/>
          </w:tcPr>
          <w:p w14:paraId="61D402B2" w14:textId="77777777" w:rsidR="00FC0320" w:rsidRPr="00D3624D" w:rsidRDefault="00FC0320" w:rsidP="006C2A40">
            <w:pPr>
              <w:rPr>
                <w:rFonts w:ascii="Cambria" w:eastAsia="等线" w:hAnsi="Cambria" w:cs="Courier New"/>
                <w:color w:val="000000" w:themeColor="text1"/>
                <w:sz w:val="18"/>
                <w:szCs w:val="18"/>
              </w:rPr>
            </w:pPr>
            <w:r w:rsidRPr="00D3624D">
              <w:rPr>
                <w:rFonts w:ascii="Cambria" w:eastAsia="等线" w:hAnsi="Cambria" w:cs="Courier New"/>
                <w:color w:val="000000" w:themeColor="text1"/>
                <w:sz w:val="18"/>
                <w:szCs w:val="18"/>
              </w:rPr>
              <w:t>0</w:t>
            </w:r>
          </w:p>
        </w:tc>
        <w:tc>
          <w:tcPr>
            <w:tcW w:w="641" w:type="pct"/>
            <w:tcBorders>
              <w:top w:val="single" w:sz="4" w:space="0" w:color="auto"/>
              <w:left w:val="nil"/>
              <w:bottom w:val="single" w:sz="4" w:space="0" w:color="auto"/>
              <w:right w:val="single" w:sz="4" w:space="0" w:color="auto"/>
            </w:tcBorders>
            <w:vAlign w:val="center"/>
          </w:tcPr>
          <w:p w14:paraId="1D78526A" w14:textId="77777777" w:rsidR="00FC0320" w:rsidRPr="00D3624D" w:rsidRDefault="00FC0320" w:rsidP="006C2A40">
            <w:pPr>
              <w:rPr>
                <w:rFonts w:ascii="Cambria" w:eastAsia="等线" w:hAnsi="Cambria" w:cs="Courier New"/>
                <w:color w:val="000000" w:themeColor="text1"/>
                <w:sz w:val="18"/>
                <w:szCs w:val="18"/>
              </w:rPr>
            </w:pPr>
            <w:r w:rsidRPr="00D3624D">
              <w:rPr>
                <w:rFonts w:ascii="Cambria" w:eastAsia="等线" w:hAnsi="Cambria" w:cs="Courier New"/>
                <w:color w:val="000000" w:themeColor="text1"/>
                <w:sz w:val="18"/>
                <w:szCs w:val="18"/>
              </w:rPr>
              <w:t>0</w:t>
            </w:r>
          </w:p>
        </w:tc>
        <w:tc>
          <w:tcPr>
            <w:tcW w:w="693" w:type="pct"/>
            <w:tcBorders>
              <w:top w:val="single" w:sz="4" w:space="0" w:color="auto"/>
              <w:left w:val="nil"/>
              <w:bottom w:val="single" w:sz="4" w:space="0" w:color="auto"/>
              <w:right w:val="single" w:sz="4" w:space="0" w:color="auto"/>
            </w:tcBorders>
            <w:vAlign w:val="center"/>
          </w:tcPr>
          <w:p w14:paraId="2BFE67A1" w14:textId="77777777" w:rsidR="00FC0320" w:rsidRPr="00D3624D" w:rsidRDefault="00FC0320" w:rsidP="006C2A40">
            <w:pPr>
              <w:rPr>
                <w:rFonts w:ascii="Cambria" w:eastAsia="等线" w:hAnsi="Cambria" w:cs="Courier New"/>
                <w:color w:val="000000" w:themeColor="text1"/>
                <w:sz w:val="18"/>
                <w:szCs w:val="18"/>
              </w:rPr>
            </w:pPr>
            <w:r w:rsidRPr="00D3624D">
              <w:rPr>
                <w:rFonts w:ascii="Cambria" w:eastAsia="等线" w:hAnsi="Cambria" w:cs="Courier New"/>
                <w:color w:val="000000" w:themeColor="text1"/>
                <w:sz w:val="18"/>
                <w:szCs w:val="18"/>
              </w:rPr>
              <w:t>0</w:t>
            </w:r>
          </w:p>
        </w:tc>
        <w:tc>
          <w:tcPr>
            <w:tcW w:w="646" w:type="pct"/>
            <w:tcBorders>
              <w:top w:val="single" w:sz="4" w:space="0" w:color="auto"/>
              <w:left w:val="nil"/>
              <w:bottom w:val="single" w:sz="4" w:space="0" w:color="auto"/>
              <w:right w:val="single" w:sz="4" w:space="0" w:color="auto"/>
            </w:tcBorders>
            <w:vAlign w:val="center"/>
          </w:tcPr>
          <w:p w14:paraId="59DA4B07" w14:textId="77777777" w:rsidR="00FC0320" w:rsidRPr="00D3624D" w:rsidRDefault="00FC0320" w:rsidP="006C2A40">
            <w:pPr>
              <w:rPr>
                <w:rFonts w:ascii="Cambria" w:eastAsia="等线" w:hAnsi="Cambria" w:cs="Courier New"/>
                <w:color w:val="000000" w:themeColor="text1"/>
                <w:sz w:val="18"/>
                <w:szCs w:val="18"/>
              </w:rPr>
            </w:pPr>
            <w:r w:rsidRPr="00D3624D">
              <w:rPr>
                <w:rFonts w:ascii="Cambria" w:eastAsia="等线" w:hAnsi="Cambria" w:cs="Courier New"/>
                <w:color w:val="000000" w:themeColor="text1"/>
                <w:sz w:val="18"/>
                <w:szCs w:val="18"/>
              </w:rPr>
              <w:t>0</w:t>
            </w:r>
          </w:p>
        </w:tc>
      </w:tr>
      <w:tr w:rsidR="00FC0320" w:rsidRPr="00D3624D" w14:paraId="51A43128" w14:textId="77777777" w:rsidTr="000D63C7">
        <w:trPr>
          <w:trHeight w:val="20"/>
        </w:trPr>
        <w:tc>
          <w:tcPr>
            <w:tcW w:w="2474" w:type="pct"/>
            <w:gridSpan w:val="2"/>
            <w:tcBorders>
              <w:top w:val="single" w:sz="4" w:space="0" w:color="auto"/>
              <w:left w:val="single" w:sz="4" w:space="0" w:color="auto"/>
              <w:bottom w:val="single" w:sz="4" w:space="0" w:color="auto"/>
              <w:right w:val="single" w:sz="4" w:space="0" w:color="auto"/>
            </w:tcBorders>
            <w:vAlign w:val="center"/>
          </w:tcPr>
          <w:p w14:paraId="2A3DF035" w14:textId="77777777" w:rsidR="00FC0320" w:rsidRPr="00D3624D" w:rsidRDefault="00FC0320" w:rsidP="006C2A40">
            <w:pPr>
              <w:rPr>
                <w:rFonts w:ascii="Cambria" w:eastAsia="等线" w:hAnsi="Cambria" w:cs="Courier New"/>
                <w:color w:val="000000"/>
                <w:sz w:val="18"/>
                <w:szCs w:val="18"/>
              </w:rPr>
            </w:pPr>
            <w:r w:rsidRPr="00D3624D">
              <w:rPr>
                <w:rFonts w:ascii="Cambria" w:eastAsia="等线" w:hAnsi="Cambria" w:cs="Courier New"/>
                <w:color w:val="000000"/>
                <w:sz w:val="18"/>
                <w:szCs w:val="18"/>
              </w:rPr>
              <w:t>(12) Cable, connector, combiner, body losses, etc. (enumerate sources) (dB) (feeder loss must be included for and only for uplink)</w:t>
            </w:r>
          </w:p>
        </w:tc>
        <w:tc>
          <w:tcPr>
            <w:tcW w:w="547" w:type="pct"/>
            <w:tcBorders>
              <w:top w:val="single" w:sz="4" w:space="0" w:color="auto"/>
              <w:left w:val="nil"/>
              <w:bottom w:val="single" w:sz="4" w:space="0" w:color="auto"/>
              <w:right w:val="single" w:sz="4" w:space="0" w:color="auto"/>
            </w:tcBorders>
            <w:vAlign w:val="center"/>
          </w:tcPr>
          <w:p w14:paraId="2534DF12" w14:textId="77777777" w:rsidR="00FC0320" w:rsidRPr="00D3624D" w:rsidRDefault="00FC0320" w:rsidP="006C2A40">
            <w:pPr>
              <w:rPr>
                <w:rFonts w:ascii="Cambria" w:eastAsia="等线" w:hAnsi="Cambria" w:cs="Courier New"/>
                <w:color w:val="000000" w:themeColor="text1"/>
                <w:sz w:val="18"/>
                <w:szCs w:val="18"/>
              </w:rPr>
            </w:pPr>
            <w:r w:rsidRPr="00D3624D">
              <w:rPr>
                <w:rFonts w:ascii="Cambria" w:eastAsia="等线" w:hAnsi="Cambria" w:cs="Courier New" w:hint="eastAsia"/>
                <w:color w:val="000000" w:themeColor="text1"/>
                <w:sz w:val="18"/>
                <w:szCs w:val="18"/>
              </w:rPr>
              <w:t>0</w:t>
            </w:r>
          </w:p>
        </w:tc>
        <w:tc>
          <w:tcPr>
            <w:tcW w:w="641" w:type="pct"/>
            <w:tcBorders>
              <w:top w:val="single" w:sz="4" w:space="0" w:color="auto"/>
              <w:left w:val="nil"/>
              <w:bottom w:val="single" w:sz="4" w:space="0" w:color="auto"/>
              <w:right w:val="single" w:sz="4" w:space="0" w:color="auto"/>
            </w:tcBorders>
            <w:vAlign w:val="center"/>
          </w:tcPr>
          <w:p w14:paraId="785E89C1" w14:textId="77777777" w:rsidR="00FC0320" w:rsidRPr="00D3624D" w:rsidRDefault="00FC0320" w:rsidP="006C2A40">
            <w:pPr>
              <w:rPr>
                <w:rFonts w:ascii="Cambria" w:eastAsia="等线" w:hAnsi="Cambria" w:cs="Courier New"/>
                <w:color w:val="000000" w:themeColor="text1"/>
                <w:sz w:val="18"/>
                <w:szCs w:val="18"/>
              </w:rPr>
            </w:pPr>
            <w:r w:rsidRPr="00D3624D">
              <w:rPr>
                <w:rFonts w:ascii="Cambria" w:eastAsia="等线" w:hAnsi="Cambria" w:cs="Courier New" w:hint="eastAsia"/>
                <w:color w:val="000000" w:themeColor="text1"/>
                <w:sz w:val="18"/>
                <w:szCs w:val="18"/>
              </w:rPr>
              <w:t>0</w:t>
            </w:r>
          </w:p>
        </w:tc>
        <w:tc>
          <w:tcPr>
            <w:tcW w:w="693" w:type="pct"/>
            <w:tcBorders>
              <w:top w:val="single" w:sz="4" w:space="0" w:color="auto"/>
              <w:left w:val="nil"/>
              <w:bottom w:val="single" w:sz="4" w:space="0" w:color="auto"/>
              <w:right w:val="single" w:sz="4" w:space="0" w:color="auto"/>
            </w:tcBorders>
            <w:vAlign w:val="center"/>
          </w:tcPr>
          <w:p w14:paraId="5DD7B79C" w14:textId="77777777" w:rsidR="00FC0320" w:rsidRPr="00D3624D" w:rsidRDefault="00FC0320" w:rsidP="006C2A40">
            <w:pPr>
              <w:rPr>
                <w:rFonts w:ascii="Cambria" w:eastAsia="等线" w:hAnsi="Cambria" w:cs="Courier New"/>
                <w:color w:val="000000" w:themeColor="text1"/>
                <w:sz w:val="18"/>
                <w:szCs w:val="18"/>
              </w:rPr>
            </w:pPr>
            <w:r w:rsidRPr="00D3624D">
              <w:rPr>
                <w:rFonts w:ascii="Cambria" w:eastAsia="等线" w:hAnsi="Cambria" w:cs="Courier New" w:hint="eastAsia"/>
                <w:color w:val="000000" w:themeColor="text1"/>
                <w:sz w:val="18"/>
                <w:szCs w:val="18"/>
              </w:rPr>
              <w:t>0</w:t>
            </w:r>
          </w:p>
        </w:tc>
        <w:tc>
          <w:tcPr>
            <w:tcW w:w="646" w:type="pct"/>
            <w:tcBorders>
              <w:top w:val="single" w:sz="4" w:space="0" w:color="auto"/>
              <w:left w:val="nil"/>
              <w:bottom w:val="single" w:sz="4" w:space="0" w:color="auto"/>
              <w:right w:val="single" w:sz="4" w:space="0" w:color="auto"/>
            </w:tcBorders>
            <w:vAlign w:val="center"/>
          </w:tcPr>
          <w:p w14:paraId="37ABB74F" w14:textId="77777777" w:rsidR="00FC0320" w:rsidRPr="00D3624D" w:rsidRDefault="00FC0320" w:rsidP="006C2A40">
            <w:pPr>
              <w:rPr>
                <w:rFonts w:ascii="Cambria" w:eastAsia="等线" w:hAnsi="Cambria" w:cs="Courier New"/>
                <w:color w:val="000000" w:themeColor="text1"/>
                <w:sz w:val="18"/>
                <w:szCs w:val="18"/>
              </w:rPr>
            </w:pPr>
            <w:r w:rsidRPr="00D3624D">
              <w:rPr>
                <w:rFonts w:ascii="Cambria" w:eastAsia="等线" w:hAnsi="Cambria" w:cs="Courier New" w:hint="eastAsia"/>
                <w:color w:val="000000" w:themeColor="text1"/>
                <w:sz w:val="18"/>
                <w:szCs w:val="18"/>
              </w:rPr>
              <w:t>0</w:t>
            </w:r>
          </w:p>
        </w:tc>
      </w:tr>
      <w:tr w:rsidR="00FC0320" w:rsidRPr="00D3624D" w14:paraId="2E01CB50" w14:textId="77777777" w:rsidTr="000D63C7">
        <w:trPr>
          <w:trHeight w:val="20"/>
        </w:trPr>
        <w:tc>
          <w:tcPr>
            <w:tcW w:w="2474" w:type="pct"/>
            <w:gridSpan w:val="2"/>
            <w:tcBorders>
              <w:top w:val="single" w:sz="4" w:space="0" w:color="auto"/>
              <w:left w:val="single" w:sz="4" w:space="0" w:color="auto"/>
              <w:bottom w:val="single" w:sz="4" w:space="0" w:color="auto"/>
              <w:right w:val="single" w:sz="4" w:space="0" w:color="auto"/>
            </w:tcBorders>
            <w:vAlign w:val="center"/>
          </w:tcPr>
          <w:p w14:paraId="22FEB51B" w14:textId="77777777" w:rsidR="00FC0320" w:rsidRPr="00D3624D" w:rsidRDefault="00FC0320" w:rsidP="006C2A40">
            <w:pPr>
              <w:rPr>
                <w:rFonts w:ascii="Cambria" w:eastAsia="等线" w:hAnsi="Cambria" w:cs="Courier New"/>
                <w:color w:val="000000"/>
                <w:sz w:val="18"/>
                <w:szCs w:val="18"/>
              </w:rPr>
            </w:pPr>
            <w:r w:rsidRPr="00D3624D">
              <w:rPr>
                <w:rFonts w:ascii="Cambria" w:eastAsia="等线" w:hAnsi="Cambria" w:cs="Courier New"/>
                <w:color w:val="000000"/>
                <w:sz w:val="18"/>
                <w:szCs w:val="18"/>
              </w:rPr>
              <w:t>(13) Receiver noise figure (dB)</w:t>
            </w:r>
          </w:p>
        </w:tc>
        <w:tc>
          <w:tcPr>
            <w:tcW w:w="547" w:type="pct"/>
            <w:tcBorders>
              <w:top w:val="single" w:sz="4" w:space="0" w:color="auto"/>
              <w:left w:val="nil"/>
              <w:bottom w:val="single" w:sz="4" w:space="0" w:color="auto"/>
              <w:right w:val="single" w:sz="4" w:space="0" w:color="auto"/>
            </w:tcBorders>
            <w:vAlign w:val="center"/>
          </w:tcPr>
          <w:p w14:paraId="2076A407" w14:textId="77777777" w:rsidR="00FC0320" w:rsidRPr="00D3624D" w:rsidRDefault="00FC0320" w:rsidP="006C2A40">
            <w:pPr>
              <w:rPr>
                <w:rFonts w:ascii="Cambria" w:eastAsia="等线" w:hAnsi="Cambria" w:cs="Courier New"/>
                <w:color w:val="000000"/>
                <w:sz w:val="18"/>
                <w:szCs w:val="18"/>
              </w:rPr>
            </w:pPr>
            <w:r w:rsidRPr="00D3624D">
              <w:rPr>
                <w:rFonts w:ascii="Cambria" w:eastAsia="等线" w:hAnsi="Cambria" w:cs="Courier New"/>
                <w:color w:val="000000"/>
                <w:sz w:val="18"/>
                <w:szCs w:val="18"/>
              </w:rPr>
              <w:t>5</w:t>
            </w:r>
          </w:p>
        </w:tc>
        <w:tc>
          <w:tcPr>
            <w:tcW w:w="641" w:type="pct"/>
            <w:tcBorders>
              <w:top w:val="single" w:sz="4" w:space="0" w:color="auto"/>
              <w:left w:val="nil"/>
              <w:bottom w:val="single" w:sz="4" w:space="0" w:color="auto"/>
              <w:right w:val="single" w:sz="4" w:space="0" w:color="auto"/>
            </w:tcBorders>
            <w:vAlign w:val="center"/>
          </w:tcPr>
          <w:p w14:paraId="027F6482" w14:textId="77777777" w:rsidR="00FC0320" w:rsidRPr="00D3624D" w:rsidRDefault="00FC0320" w:rsidP="006C2A40">
            <w:pPr>
              <w:rPr>
                <w:rFonts w:ascii="Cambria" w:eastAsia="等线" w:hAnsi="Cambria" w:cs="Courier New"/>
                <w:color w:val="000000"/>
                <w:sz w:val="18"/>
                <w:szCs w:val="18"/>
              </w:rPr>
            </w:pPr>
            <w:r w:rsidRPr="00D3624D">
              <w:rPr>
                <w:rFonts w:ascii="Cambria" w:eastAsia="等线" w:hAnsi="Cambria" w:cs="Courier New"/>
                <w:color w:val="000000"/>
                <w:sz w:val="18"/>
                <w:szCs w:val="18"/>
              </w:rPr>
              <w:t>5</w:t>
            </w:r>
          </w:p>
        </w:tc>
        <w:tc>
          <w:tcPr>
            <w:tcW w:w="693" w:type="pct"/>
            <w:tcBorders>
              <w:top w:val="single" w:sz="4" w:space="0" w:color="auto"/>
              <w:left w:val="nil"/>
              <w:bottom w:val="single" w:sz="4" w:space="0" w:color="auto"/>
              <w:right w:val="single" w:sz="4" w:space="0" w:color="auto"/>
            </w:tcBorders>
            <w:vAlign w:val="center"/>
          </w:tcPr>
          <w:p w14:paraId="6C3F7909" w14:textId="77777777" w:rsidR="00FC0320" w:rsidRPr="00D3624D" w:rsidRDefault="00FC0320" w:rsidP="006C2A40">
            <w:pPr>
              <w:rPr>
                <w:rFonts w:ascii="Cambria" w:eastAsia="等线" w:hAnsi="Cambria" w:cs="Courier New"/>
                <w:color w:val="000000"/>
                <w:sz w:val="18"/>
                <w:szCs w:val="18"/>
              </w:rPr>
            </w:pPr>
            <w:r w:rsidRPr="00D3624D">
              <w:rPr>
                <w:rFonts w:ascii="Cambria" w:eastAsia="等线" w:hAnsi="Cambria" w:cs="Courier New"/>
                <w:color w:val="000000"/>
                <w:sz w:val="18"/>
                <w:szCs w:val="18"/>
              </w:rPr>
              <w:t>5</w:t>
            </w:r>
          </w:p>
        </w:tc>
        <w:tc>
          <w:tcPr>
            <w:tcW w:w="646" w:type="pct"/>
            <w:tcBorders>
              <w:top w:val="single" w:sz="4" w:space="0" w:color="auto"/>
              <w:left w:val="nil"/>
              <w:bottom w:val="single" w:sz="4" w:space="0" w:color="auto"/>
              <w:right w:val="single" w:sz="4" w:space="0" w:color="auto"/>
            </w:tcBorders>
            <w:vAlign w:val="center"/>
          </w:tcPr>
          <w:p w14:paraId="5A1335BF" w14:textId="77777777" w:rsidR="00FC0320" w:rsidRPr="00D3624D" w:rsidRDefault="00FC0320" w:rsidP="006C2A40">
            <w:pPr>
              <w:rPr>
                <w:rFonts w:ascii="Cambria" w:eastAsia="等线" w:hAnsi="Cambria" w:cs="Courier New"/>
                <w:color w:val="000000"/>
                <w:sz w:val="18"/>
                <w:szCs w:val="18"/>
              </w:rPr>
            </w:pPr>
            <w:r w:rsidRPr="00D3624D">
              <w:rPr>
                <w:rFonts w:ascii="Cambria" w:eastAsia="等线" w:hAnsi="Cambria" w:cs="Courier New"/>
                <w:color w:val="000000"/>
                <w:sz w:val="18"/>
                <w:szCs w:val="18"/>
              </w:rPr>
              <w:t>5</w:t>
            </w:r>
          </w:p>
        </w:tc>
      </w:tr>
      <w:tr w:rsidR="00FC0320" w:rsidRPr="00D3624D" w14:paraId="27EA7B21" w14:textId="77777777" w:rsidTr="000D63C7">
        <w:trPr>
          <w:trHeight w:val="20"/>
        </w:trPr>
        <w:tc>
          <w:tcPr>
            <w:tcW w:w="2474" w:type="pct"/>
            <w:gridSpan w:val="2"/>
            <w:tcBorders>
              <w:top w:val="single" w:sz="4" w:space="0" w:color="auto"/>
              <w:left w:val="single" w:sz="4" w:space="0" w:color="auto"/>
              <w:bottom w:val="single" w:sz="4" w:space="0" w:color="auto"/>
              <w:right w:val="single" w:sz="4" w:space="0" w:color="auto"/>
            </w:tcBorders>
            <w:vAlign w:val="center"/>
          </w:tcPr>
          <w:p w14:paraId="15E17742" w14:textId="77777777" w:rsidR="00FC0320" w:rsidRPr="00D3624D" w:rsidRDefault="00FC0320" w:rsidP="006C2A40">
            <w:pPr>
              <w:rPr>
                <w:rFonts w:ascii="Cambria" w:eastAsia="等线" w:hAnsi="Cambria" w:cs="Courier New"/>
                <w:color w:val="000000"/>
                <w:sz w:val="18"/>
                <w:szCs w:val="18"/>
              </w:rPr>
            </w:pPr>
            <w:r w:rsidRPr="00D3624D">
              <w:rPr>
                <w:rFonts w:ascii="Cambria" w:eastAsia="等线" w:hAnsi="Cambria" w:cs="Courier New"/>
                <w:color w:val="000000"/>
                <w:sz w:val="18"/>
                <w:szCs w:val="18"/>
              </w:rPr>
              <w:t>(14) Thermal noise density (dBm/Hz)</w:t>
            </w:r>
          </w:p>
        </w:tc>
        <w:tc>
          <w:tcPr>
            <w:tcW w:w="547" w:type="pct"/>
            <w:tcBorders>
              <w:top w:val="single" w:sz="4" w:space="0" w:color="auto"/>
              <w:left w:val="nil"/>
              <w:bottom w:val="single" w:sz="4" w:space="0" w:color="auto"/>
              <w:right w:val="single" w:sz="4" w:space="0" w:color="auto"/>
            </w:tcBorders>
            <w:vAlign w:val="center"/>
          </w:tcPr>
          <w:p w14:paraId="05A8E57D" w14:textId="77777777" w:rsidR="00FC0320" w:rsidRPr="00D3624D" w:rsidRDefault="00FC0320" w:rsidP="006C2A40">
            <w:pPr>
              <w:rPr>
                <w:rFonts w:ascii="Cambria" w:eastAsia="等线" w:hAnsi="Cambria" w:cs="Courier New"/>
                <w:color w:val="000000"/>
                <w:sz w:val="18"/>
                <w:szCs w:val="18"/>
              </w:rPr>
            </w:pPr>
            <w:r w:rsidRPr="00D3624D">
              <w:rPr>
                <w:rFonts w:ascii="Cambria" w:eastAsia="等线" w:hAnsi="Cambria" w:cs="Courier New"/>
                <w:color w:val="000000"/>
                <w:sz w:val="18"/>
                <w:szCs w:val="18"/>
              </w:rPr>
              <w:t>-174</w:t>
            </w:r>
          </w:p>
        </w:tc>
        <w:tc>
          <w:tcPr>
            <w:tcW w:w="641" w:type="pct"/>
            <w:tcBorders>
              <w:top w:val="single" w:sz="4" w:space="0" w:color="auto"/>
              <w:left w:val="nil"/>
              <w:bottom w:val="single" w:sz="4" w:space="0" w:color="auto"/>
              <w:right w:val="single" w:sz="4" w:space="0" w:color="auto"/>
            </w:tcBorders>
            <w:vAlign w:val="center"/>
          </w:tcPr>
          <w:p w14:paraId="3B789CF7" w14:textId="77777777" w:rsidR="00FC0320" w:rsidRPr="00D3624D" w:rsidRDefault="00FC0320" w:rsidP="006C2A40">
            <w:pPr>
              <w:rPr>
                <w:rFonts w:ascii="Cambria" w:eastAsia="等线" w:hAnsi="Cambria" w:cs="Courier New"/>
                <w:color w:val="000000"/>
                <w:sz w:val="18"/>
                <w:szCs w:val="18"/>
              </w:rPr>
            </w:pPr>
            <w:r w:rsidRPr="00D3624D">
              <w:rPr>
                <w:rFonts w:ascii="Cambria" w:eastAsia="等线" w:hAnsi="Cambria" w:cs="Courier New"/>
                <w:color w:val="000000"/>
                <w:sz w:val="18"/>
                <w:szCs w:val="18"/>
              </w:rPr>
              <w:t>-174</w:t>
            </w:r>
          </w:p>
        </w:tc>
        <w:tc>
          <w:tcPr>
            <w:tcW w:w="693" w:type="pct"/>
            <w:tcBorders>
              <w:top w:val="single" w:sz="4" w:space="0" w:color="auto"/>
              <w:left w:val="nil"/>
              <w:bottom w:val="single" w:sz="4" w:space="0" w:color="auto"/>
              <w:right w:val="single" w:sz="4" w:space="0" w:color="auto"/>
            </w:tcBorders>
            <w:vAlign w:val="center"/>
          </w:tcPr>
          <w:p w14:paraId="1D2A7E2F" w14:textId="77777777" w:rsidR="00FC0320" w:rsidRPr="00D3624D" w:rsidRDefault="00FC0320" w:rsidP="006C2A40">
            <w:pPr>
              <w:rPr>
                <w:rFonts w:ascii="Cambria" w:eastAsia="等线" w:hAnsi="Cambria" w:cs="Courier New"/>
                <w:color w:val="000000"/>
                <w:sz w:val="18"/>
                <w:szCs w:val="18"/>
              </w:rPr>
            </w:pPr>
            <w:r w:rsidRPr="00D3624D">
              <w:rPr>
                <w:rFonts w:ascii="Cambria" w:eastAsia="等线" w:hAnsi="Cambria" w:cs="Courier New"/>
                <w:color w:val="000000"/>
                <w:sz w:val="18"/>
                <w:szCs w:val="18"/>
              </w:rPr>
              <w:t>-174</w:t>
            </w:r>
          </w:p>
        </w:tc>
        <w:tc>
          <w:tcPr>
            <w:tcW w:w="646" w:type="pct"/>
            <w:tcBorders>
              <w:top w:val="single" w:sz="4" w:space="0" w:color="auto"/>
              <w:left w:val="nil"/>
              <w:bottom w:val="single" w:sz="4" w:space="0" w:color="auto"/>
              <w:right w:val="single" w:sz="4" w:space="0" w:color="auto"/>
            </w:tcBorders>
            <w:vAlign w:val="center"/>
          </w:tcPr>
          <w:p w14:paraId="02378B5F" w14:textId="77777777" w:rsidR="00FC0320" w:rsidRPr="00D3624D" w:rsidRDefault="00FC0320" w:rsidP="006C2A40">
            <w:pPr>
              <w:rPr>
                <w:rFonts w:ascii="Cambria" w:eastAsia="等线" w:hAnsi="Cambria" w:cs="Courier New"/>
                <w:color w:val="000000"/>
                <w:sz w:val="18"/>
                <w:szCs w:val="18"/>
              </w:rPr>
            </w:pPr>
            <w:r w:rsidRPr="00D3624D">
              <w:rPr>
                <w:rFonts w:ascii="Cambria" w:eastAsia="等线" w:hAnsi="Cambria" w:cs="Courier New"/>
                <w:color w:val="000000"/>
                <w:sz w:val="18"/>
                <w:szCs w:val="18"/>
              </w:rPr>
              <w:t>-174</w:t>
            </w:r>
          </w:p>
        </w:tc>
      </w:tr>
      <w:tr w:rsidR="00FC0320" w:rsidRPr="00D3624D" w14:paraId="275A4E42" w14:textId="77777777" w:rsidTr="000D63C7">
        <w:trPr>
          <w:trHeight w:val="20"/>
        </w:trPr>
        <w:tc>
          <w:tcPr>
            <w:tcW w:w="2474" w:type="pct"/>
            <w:gridSpan w:val="2"/>
            <w:tcBorders>
              <w:top w:val="single" w:sz="4" w:space="0" w:color="auto"/>
              <w:left w:val="single" w:sz="4" w:space="0" w:color="auto"/>
              <w:bottom w:val="single" w:sz="4" w:space="0" w:color="auto"/>
              <w:right w:val="single" w:sz="4" w:space="0" w:color="auto"/>
            </w:tcBorders>
            <w:vAlign w:val="center"/>
          </w:tcPr>
          <w:p w14:paraId="69825CA2" w14:textId="77777777" w:rsidR="00FC0320" w:rsidRPr="00D3624D" w:rsidRDefault="00FC0320" w:rsidP="006C2A40">
            <w:pPr>
              <w:rPr>
                <w:rFonts w:ascii="Cambria" w:eastAsia="等线" w:hAnsi="Cambria" w:cs="Courier New"/>
                <w:color w:val="000000"/>
                <w:sz w:val="18"/>
                <w:szCs w:val="18"/>
              </w:rPr>
            </w:pPr>
            <w:r w:rsidRPr="00D3624D">
              <w:rPr>
                <w:rFonts w:ascii="Cambria" w:eastAsia="等线" w:hAnsi="Cambria" w:cs="Courier New"/>
                <w:color w:val="000000"/>
                <w:sz w:val="18"/>
                <w:szCs w:val="18"/>
              </w:rPr>
              <w:t xml:space="preserve">(15) Receiver interference density (dBm/Hz) </w:t>
            </w:r>
          </w:p>
        </w:tc>
        <w:tc>
          <w:tcPr>
            <w:tcW w:w="547" w:type="pct"/>
            <w:tcBorders>
              <w:top w:val="single" w:sz="4" w:space="0" w:color="auto"/>
              <w:left w:val="nil"/>
              <w:bottom w:val="single" w:sz="4" w:space="0" w:color="auto"/>
              <w:right w:val="single" w:sz="4" w:space="0" w:color="auto"/>
            </w:tcBorders>
            <w:vAlign w:val="center"/>
          </w:tcPr>
          <w:p w14:paraId="492893CF" w14:textId="77777777" w:rsidR="00FC0320" w:rsidRPr="00D3624D" w:rsidRDefault="00FC0320" w:rsidP="006C2A40">
            <w:pPr>
              <w:rPr>
                <w:rFonts w:ascii="Cambria" w:eastAsia="等线" w:hAnsi="Cambria" w:cs="Courier New"/>
                <w:color w:val="000000"/>
                <w:sz w:val="18"/>
                <w:szCs w:val="18"/>
              </w:rPr>
            </w:pPr>
            <w:r w:rsidRPr="00D3624D">
              <w:rPr>
                <w:rFonts w:ascii="Cambria" w:eastAsia="等线" w:hAnsi="Cambria" w:cs="Courier New"/>
                <w:color w:val="000000"/>
                <w:sz w:val="18"/>
                <w:szCs w:val="18"/>
              </w:rPr>
              <w:t>-1</w:t>
            </w:r>
            <w:r w:rsidRPr="00D3624D">
              <w:rPr>
                <w:rFonts w:ascii="Cambria" w:eastAsia="等线" w:hAnsi="Cambria" w:cs="Courier New" w:hint="eastAsia"/>
                <w:color w:val="000000"/>
                <w:sz w:val="18"/>
                <w:szCs w:val="18"/>
              </w:rPr>
              <w:t>72</w:t>
            </w:r>
          </w:p>
        </w:tc>
        <w:tc>
          <w:tcPr>
            <w:tcW w:w="641" w:type="pct"/>
            <w:tcBorders>
              <w:top w:val="single" w:sz="4" w:space="0" w:color="auto"/>
              <w:left w:val="nil"/>
              <w:bottom w:val="single" w:sz="4" w:space="0" w:color="auto"/>
              <w:right w:val="single" w:sz="4" w:space="0" w:color="auto"/>
            </w:tcBorders>
            <w:vAlign w:val="center"/>
          </w:tcPr>
          <w:p w14:paraId="34BB47B0" w14:textId="77777777" w:rsidR="00FC0320" w:rsidRPr="00D3624D" w:rsidRDefault="00FC0320" w:rsidP="006C2A40">
            <w:pPr>
              <w:rPr>
                <w:rFonts w:ascii="Cambria" w:eastAsia="等线" w:hAnsi="Cambria" w:cs="Courier New"/>
                <w:color w:val="000000"/>
                <w:sz w:val="18"/>
                <w:szCs w:val="18"/>
              </w:rPr>
            </w:pPr>
            <w:r w:rsidRPr="00D3624D">
              <w:rPr>
                <w:rFonts w:ascii="Cambria" w:eastAsia="等线" w:hAnsi="Cambria" w:cs="Courier New"/>
                <w:color w:val="000000"/>
                <w:sz w:val="18"/>
                <w:szCs w:val="18"/>
              </w:rPr>
              <w:t>-1</w:t>
            </w:r>
            <w:r w:rsidRPr="00D3624D">
              <w:rPr>
                <w:rFonts w:ascii="Cambria" w:eastAsia="等线" w:hAnsi="Cambria" w:cs="Courier New" w:hint="eastAsia"/>
                <w:color w:val="000000"/>
                <w:sz w:val="18"/>
                <w:szCs w:val="18"/>
              </w:rPr>
              <w:t>72</w:t>
            </w:r>
          </w:p>
        </w:tc>
        <w:tc>
          <w:tcPr>
            <w:tcW w:w="693" w:type="pct"/>
            <w:tcBorders>
              <w:top w:val="single" w:sz="4" w:space="0" w:color="auto"/>
              <w:left w:val="nil"/>
              <w:bottom w:val="single" w:sz="4" w:space="0" w:color="auto"/>
              <w:right w:val="single" w:sz="4" w:space="0" w:color="auto"/>
            </w:tcBorders>
            <w:vAlign w:val="center"/>
          </w:tcPr>
          <w:p w14:paraId="0FB9FC76" w14:textId="77777777" w:rsidR="00FC0320" w:rsidRPr="00D3624D" w:rsidRDefault="00FC0320" w:rsidP="006C2A40">
            <w:pPr>
              <w:rPr>
                <w:rFonts w:ascii="Cambria" w:eastAsia="等线" w:hAnsi="Cambria" w:cs="Courier New"/>
                <w:color w:val="000000"/>
                <w:sz w:val="18"/>
                <w:szCs w:val="18"/>
              </w:rPr>
            </w:pPr>
            <w:r w:rsidRPr="00D3624D">
              <w:rPr>
                <w:rFonts w:ascii="Cambria" w:eastAsia="等线" w:hAnsi="Cambria" w:cs="Courier New"/>
                <w:color w:val="000000"/>
                <w:sz w:val="18"/>
                <w:szCs w:val="18"/>
              </w:rPr>
              <w:t>-1</w:t>
            </w:r>
            <w:r w:rsidRPr="00D3624D">
              <w:rPr>
                <w:rFonts w:ascii="Cambria" w:eastAsia="等线" w:hAnsi="Cambria" w:cs="Courier New" w:hint="eastAsia"/>
                <w:color w:val="000000"/>
                <w:sz w:val="18"/>
                <w:szCs w:val="18"/>
              </w:rPr>
              <w:t>72</w:t>
            </w:r>
          </w:p>
        </w:tc>
        <w:tc>
          <w:tcPr>
            <w:tcW w:w="646" w:type="pct"/>
            <w:tcBorders>
              <w:top w:val="single" w:sz="4" w:space="0" w:color="auto"/>
              <w:left w:val="nil"/>
              <w:bottom w:val="single" w:sz="4" w:space="0" w:color="auto"/>
              <w:right w:val="single" w:sz="4" w:space="0" w:color="auto"/>
            </w:tcBorders>
            <w:vAlign w:val="center"/>
          </w:tcPr>
          <w:p w14:paraId="6D170651" w14:textId="77777777" w:rsidR="00FC0320" w:rsidRPr="00D3624D" w:rsidRDefault="00FC0320" w:rsidP="006C2A40">
            <w:pPr>
              <w:rPr>
                <w:rFonts w:ascii="Cambria" w:eastAsia="等线" w:hAnsi="Cambria" w:cs="Courier New"/>
                <w:color w:val="000000"/>
                <w:sz w:val="18"/>
                <w:szCs w:val="18"/>
              </w:rPr>
            </w:pPr>
            <w:r w:rsidRPr="00D3624D">
              <w:rPr>
                <w:rFonts w:ascii="Cambria" w:eastAsia="等线" w:hAnsi="Cambria" w:cs="Courier New"/>
                <w:color w:val="000000"/>
                <w:sz w:val="18"/>
                <w:szCs w:val="18"/>
              </w:rPr>
              <w:t>-1</w:t>
            </w:r>
            <w:r w:rsidRPr="00D3624D">
              <w:rPr>
                <w:rFonts w:ascii="Cambria" w:eastAsia="等线" w:hAnsi="Cambria" w:cs="Courier New" w:hint="eastAsia"/>
                <w:color w:val="000000"/>
                <w:sz w:val="18"/>
                <w:szCs w:val="18"/>
              </w:rPr>
              <w:t>72</w:t>
            </w:r>
          </w:p>
        </w:tc>
      </w:tr>
      <w:tr w:rsidR="00FC0320" w:rsidRPr="00D3624D" w14:paraId="08C38FD6" w14:textId="77777777" w:rsidTr="000D63C7">
        <w:trPr>
          <w:trHeight w:val="20"/>
        </w:trPr>
        <w:tc>
          <w:tcPr>
            <w:tcW w:w="2474" w:type="pct"/>
            <w:gridSpan w:val="2"/>
            <w:tcBorders>
              <w:top w:val="single" w:sz="4" w:space="0" w:color="auto"/>
              <w:left w:val="single" w:sz="4" w:space="0" w:color="auto"/>
              <w:bottom w:val="single" w:sz="4" w:space="0" w:color="auto"/>
              <w:right w:val="single" w:sz="4" w:space="0" w:color="auto"/>
            </w:tcBorders>
            <w:vAlign w:val="center"/>
          </w:tcPr>
          <w:p w14:paraId="4E790521" w14:textId="77777777" w:rsidR="00FC0320" w:rsidRPr="00D3624D" w:rsidRDefault="00FC0320" w:rsidP="006C2A40">
            <w:pPr>
              <w:rPr>
                <w:rFonts w:ascii="Cambria" w:eastAsia="等线" w:hAnsi="Cambria" w:cs="Courier New"/>
                <w:color w:val="000000"/>
                <w:sz w:val="18"/>
                <w:szCs w:val="18"/>
              </w:rPr>
            </w:pPr>
            <w:r w:rsidRPr="00D3624D">
              <w:rPr>
                <w:rFonts w:ascii="Cambria" w:eastAsia="等线" w:hAnsi="Cambria" w:cs="Courier New"/>
                <w:color w:val="000000"/>
                <w:sz w:val="18"/>
                <w:szCs w:val="18"/>
              </w:rPr>
              <w:t>(16) Total noise plus interference density        = 10 log (10^(( (13) + (14))/10) + 10^((15)/10))    (dBm/Hz)</w:t>
            </w:r>
          </w:p>
        </w:tc>
        <w:tc>
          <w:tcPr>
            <w:tcW w:w="547" w:type="pct"/>
            <w:tcBorders>
              <w:top w:val="single" w:sz="4" w:space="0" w:color="auto"/>
              <w:left w:val="nil"/>
              <w:bottom w:val="single" w:sz="4" w:space="0" w:color="auto"/>
              <w:right w:val="single" w:sz="4" w:space="0" w:color="auto"/>
            </w:tcBorders>
            <w:vAlign w:val="center"/>
          </w:tcPr>
          <w:p w14:paraId="13C6A3F3" w14:textId="77777777" w:rsidR="00FC0320" w:rsidRPr="00D3624D" w:rsidRDefault="00FC0320" w:rsidP="006C2A40">
            <w:pPr>
              <w:rPr>
                <w:rFonts w:ascii="Cambria" w:eastAsia="等线" w:hAnsi="Cambria" w:cs="Courier New"/>
                <w:color w:val="000000"/>
                <w:sz w:val="18"/>
                <w:szCs w:val="18"/>
              </w:rPr>
            </w:pPr>
            <w:r w:rsidRPr="00D3624D">
              <w:rPr>
                <w:rFonts w:ascii="Cambria" w:eastAsia="等线" w:hAnsi="Cambria" w:cs="Courier New"/>
                <w:color w:val="000000"/>
                <w:sz w:val="18"/>
                <w:szCs w:val="18"/>
              </w:rPr>
              <w:t>-1</w:t>
            </w:r>
            <w:r w:rsidRPr="00D3624D">
              <w:rPr>
                <w:rFonts w:ascii="Cambria" w:eastAsia="等线" w:hAnsi="Cambria" w:cs="Courier New" w:hint="eastAsia"/>
                <w:color w:val="000000"/>
                <w:sz w:val="18"/>
                <w:szCs w:val="18"/>
              </w:rPr>
              <w:t>67.24</w:t>
            </w:r>
          </w:p>
        </w:tc>
        <w:tc>
          <w:tcPr>
            <w:tcW w:w="641" w:type="pct"/>
            <w:tcBorders>
              <w:top w:val="single" w:sz="4" w:space="0" w:color="auto"/>
              <w:left w:val="nil"/>
              <w:bottom w:val="single" w:sz="4" w:space="0" w:color="auto"/>
              <w:right w:val="single" w:sz="4" w:space="0" w:color="auto"/>
            </w:tcBorders>
            <w:vAlign w:val="center"/>
          </w:tcPr>
          <w:p w14:paraId="468C5667" w14:textId="77777777" w:rsidR="00FC0320" w:rsidRPr="00D3624D" w:rsidRDefault="00FC0320" w:rsidP="006C2A40">
            <w:pPr>
              <w:rPr>
                <w:rFonts w:ascii="Cambria" w:eastAsia="等线" w:hAnsi="Cambria" w:cs="Courier New"/>
                <w:color w:val="000000"/>
                <w:sz w:val="18"/>
                <w:szCs w:val="18"/>
              </w:rPr>
            </w:pPr>
            <w:r w:rsidRPr="00D3624D">
              <w:rPr>
                <w:rFonts w:ascii="Cambria" w:eastAsia="等线" w:hAnsi="Cambria" w:cs="Courier New"/>
                <w:color w:val="000000"/>
                <w:sz w:val="18"/>
                <w:szCs w:val="18"/>
              </w:rPr>
              <w:t>-1</w:t>
            </w:r>
            <w:r w:rsidRPr="00D3624D">
              <w:rPr>
                <w:rFonts w:ascii="Cambria" w:eastAsia="等线" w:hAnsi="Cambria" w:cs="Courier New" w:hint="eastAsia"/>
                <w:color w:val="000000"/>
                <w:sz w:val="18"/>
                <w:szCs w:val="18"/>
              </w:rPr>
              <w:t>67.24</w:t>
            </w:r>
          </w:p>
        </w:tc>
        <w:tc>
          <w:tcPr>
            <w:tcW w:w="693" w:type="pct"/>
            <w:tcBorders>
              <w:top w:val="single" w:sz="4" w:space="0" w:color="auto"/>
              <w:left w:val="nil"/>
              <w:bottom w:val="single" w:sz="4" w:space="0" w:color="auto"/>
              <w:right w:val="single" w:sz="4" w:space="0" w:color="auto"/>
            </w:tcBorders>
            <w:vAlign w:val="center"/>
          </w:tcPr>
          <w:p w14:paraId="10DB7EF1" w14:textId="77777777" w:rsidR="00FC0320" w:rsidRPr="00D3624D" w:rsidRDefault="00FC0320" w:rsidP="006C2A40">
            <w:pPr>
              <w:rPr>
                <w:rFonts w:ascii="Cambria" w:eastAsia="等线" w:hAnsi="Cambria" w:cs="Courier New"/>
                <w:color w:val="000000"/>
                <w:sz w:val="18"/>
                <w:szCs w:val="18"/>
              </w:rPr>
            </w:pPr>
            <w:r w:rsidRPr="00D3624D">
              <w:rPr>
                <w:rFonts w:ascii="Cambria" w:eastAsia="等线" w:hAnsi="Cambria" w:cs="Courier New"/>
                <w:color w:val="000000"/>
                <w:sz w:val="18"/>
                <w:szCs w:val="18"/>
              </w:rPr>
              <w:t>-1</w:t>
            </w:r>
            <w:r w:rsidRPr="00D3624D">
              <w:rPr>
                <w:rFonts w:ascii="Cambria" w:eastAsia="等线" w:hAnsi="Cambria" w:cs="Courier New" w:hint="eastAsia"/>
                <w:color w:val="000000"/>
                <w:sz w:val="18"/>
                <w:szCs w:val="18"/>
              </w:rPr>
              <w:t>67.24</w:t>
            </w:r>
          </w:p>
        </w:tc>
        <w:tc>
          <w:tcPr>
            <w:tcW w:w="646" w:type="pct"/>
            <w:tcBorders>
              <w:top w:val="single" w:sz="4" w:space="0" w:color="auto"/>
              <w:left w:val="nil"/>
              <w:bottom w:val="single" w:sz="4" w:space="0" w:color="auto"/>
              <w:right w:val="single" w:sz="4" w:space="0" w:color="auto"/>
            </w:tcBorders>
            <w:vAlign w:val="center"/>
          </w:tcPr>
          <w:p w14:paraId="4FA1AF01" w14:textId="77777777" w:rsidR="00FC0320" w:rsidRPr="00D3624D" w:rsidRDefault="00FC0320" w:rsidP="006C2A40">
            <w:pPr>
              <w:rPr>
                <w:rFonts w:ascii="Cambria" w:eastAsia="等线" w:hAnsi="Cambria" w:cs="Courier New"/>
                <w:color w:val="000000"/>
                <w:sz w:val="18"/>
                <w:szCs w:val="18"/>
              </w:rPr>
            </w:pPr>
            <w:r w:rsidRPr="00D3624D">
              <w:rPr>
                <w:rFonts w:ascii="Cambria" w:eastAsia="等线" w:hAnsi="Cambria" w:cs="Courier New"/>
                <w:color w:val="000000"/>
                <w:sz w:val="18"/>
                <w:szCs w:val="18"/>
              </w:rPr>
              <w:t>-1</w:t>
            </w:r>
            <w:r w:rsidRPr="00D3624D">
              <w:rPr>
                <w:rFonts w:ascii="Cambria" w:eastAsia="等线" w:hAnsi="Cambria" w:cs="Courier New" w:hint="eastAsia"/>
                <w:color w:val="000000"/>
                <w:sz w:val="18"/>
                <w:szCs w:val="18"/>
              </w:rPr>
              <w:t>67.24</w:t>
            </w:r>
          </w:p>
        </w:tc>
      </w:tr>
      <w:tr w:rsidR="00D23079" w:rsidRPr="00D3624D" w14:paraId="0533BAEB" w14:textId="77777777" w:rsidTr="000D63C7">
        <w:trPr>
          <w:trHeight w:val="20"/>
        </w:trPr>
        <w:tc>
          <w:tcPr>
            <w:tcW w:w="1838" w:type="pct"/>
            <w:vMerge w:val="restart"/>
            <w:tcBorders>
              <w:top w:val="single" w:sz="4" w:space="0" w:color="auto"/>
              <w:left w:val="single" w:sz="4" w:space="0" w:color="auto"/>
              <w:right w:val="single" w:sz="4" w:space="0" w:color="auto"/>
            </w:tcBorders>
            <w:shd w:val="clear" w:color="auto" w:fill="auto"/>
            <w:vAlign w:val="center"/>
          </w:tcPr>
          <w:p w14:paraId="5171A962" w14:textId="77777777" w:rsidR="00FC0320" w:rsidRPr="00D3624D" w:rsidRDefault="00FC0320" w:rsidP="006C2A40">
            <w:pPr>
              <w:rPr>
                <w:rFonts w:ascii="Cambria" w:eastAsia="等线" w:hAnsi="Cambria" w:cs="Courier New"/>
                <w:color w:val="000000"/>
                <w:sz w:val="18"/>
                <w:szCs w:val="18"/>
              </w:rPr>
            </w:pPr>
            <w:r w:rsidRPr="00D3624D">
              <w:rPr>
                <w:rFonts w:ascii="Cambria" w:eastAsia="等线" w:hAnsi="Cambria" w:cs="Courier New"/>
                <w:color w:val="000000"/>
                <w:sz w:val="18"/>
                <w:szCs w:val="18"/>
              </w:rPr>
              <w:t>(18) Effective noise power = (16) + 10 log ((3c))   (dBm)</w:t>
            </w:r>
          </w:p>
        </w:tc>
        <w:tc>
          <w:tcPr>
            <w:tcW w:w="636" w:type="pct"/>
            <w:tcBorders>
              <w:top w:val="single" w:sz="4" w:space="0" w:color="auto"/>
              <w:left w:val="single" w:sz="4" w:space="0" w:color="auto"/>
              <w:bottom w:val="single" w:sz="4" w:space="0" w:color="auto"/>
              <w:right w:val="single" w:sz="4" w:space="0" w:color="auto"/>
            </w:tcBorders>
            <w:shd w:val="clear" w:color="auto" w:fill="auto"/>
            <w:vAlign w:val="center"/>
          </w:tcPr>
          <w:p w14:paraId="107BE7A0" w14:textId="77777777" w:rsidR="00FC0320" w:rsidRPr="00D3624D" w:rsidRDefault="00FC0320" w:rsidP="006C2A40">
            <w:pPr>
              <w:rPr>
                <w:rFonts w:ascii="Cambria" w:eastAsia="等线" w:hAnsi="Cambria" w:cs="Courier New"/>
                <w:color w:val="000000"/>
                <w:sz w:val="18"/>
                <w:szCs w:val="18"/>
              </w:rPr>
            </w:pPr>
            <w:r w:rsidRPr="00D3624D">
              <w:rPr>
                <w:rFonts w:ascii="Cambria" w:eastAsia="等线" w:hAnsi="Cambria" w:cs="Courier New" w:hint="eastAsia"/>
                <w:b/>
                <w:bCs/>
                <w:color w:val="FF0000"/>
                <w:sz w:val="18"/>
                <w:szCs w:val="18"/>
              </w:rPr>
              <w:t>Scheme-1/3</w:t>
            </w:r>
          </w:p>
        </w:tc>
        <w:tc>
          <w:tcPr>
            <w:tcW w:w="547" w:type="pct"/>
            <w:vMerge w:val="restart"/>
            <w:tcBorders>
              <w:top w:val="single" w:sz="4" w:space="0" w:color="auto"/>
              <w:left w:val="nil"/>
              <w:right w:val="single" w:sz="4" w:space="0" w:color="auto"/>
            </w:tcBorders>
            <w:shd w:val="clear" w:color="auto" w:fill="auto"/>
            <w:vAlign w:val="center"/>
          </w:tcPr>
          <w:p w14:paraId="7C71A27D" w14:textId="77777777" w:rsidR="00FC0320" w:rsidRPr="00D3624D" w:rsidRDefault="00FC0320" w:rsidP="006C2A40">
            <w:pPr>
              <w:rPr>
                <w:rFonts w:ascii="Cambria" w:eastAsia="等线" w:hAnsi="Cambria" w:cs="Courier New"/>
                <w:color w:val="000000"/>
                <w:sz w:val="18"/>
                <w:szCs w:val="18"/>
              </w:rPr>
            </w:pPr>
            <w:r w:rsidRPr="00D3624D">
              <w:rPr>
                <w:rFonts w:ascii="Cambria" w:eastAsia="等线" w:hAnsi="Cambria" w:cs="Courier New"/>
                <w:color w:val="000000"/>
                <w:sz w:val="18"/>
                <w:szCs w:val="18"/>
              </w:rPr>
              <w:t>-9</w:t>
            </w:r>
            <w:r w:rsidRPr="00D3624D">
              <w:rPr>
                <w:rFonts w:ascii="Cambria" w:eastAsia="等线" w:hAnsi="Cambria" w:cs="Courier New" w:hint="eastAsia"/>
                <w:color w:val="000000"/>
                <w:sz w:val="18"/>
                <w:szCs w:val="18"/>
              </w:rPr>
              <w:t>6.90</w:t>
            </w:r>
          </w:p>
        </w:tc>
        <w:tc>
          <w:tcPr>
            <w:tcW w:w="641" w:type="pct"/>
            <w:tcBorders>
              <w:top w:val="single" w:sz="4" w:space="0" w:color="auto"/>
              <w:left w:val="nil"/>
              <w:bottom w:val="single" w:sz="4" w:space="0" w:color="auto"/>
              <w:right w:val="single" w:sz="4" w:space="0" w:color="auto"/>
            </w:tcBorders>
            <w:shd w:val="clear" w:color="auto" w:fill="auto"/>
            <w:vAlign w:val="center"/>
          </w:tcPr>
          <w:p w14:paraId="2E738C8C" w14:textId="77777777" w:rsidR="00FC0320" w:rsidRPr="00D3624D" w:rsidRDefault="00FC0320" w:rsidP="006C2A40">
            <w:pPr>
              <w:rPr>
                <w:rFonts w:ascii="Cambria" w:eastAsia="等线" w:hAnsi="Cambria" w:cs="Courier New"/>
                <w:color w:val="000000"/>
                <w:sz w:val="18"/>
                <w:szCs w:val="18"/>
              </w:rPr>
            </w:pPr>
            <w:r w:rsidRPr="00D3624D">
              <w:rPr>
                <w:rFonts w:ascii="Cambria" w:eastAsia="等线" w:hAnsi="Cambria" w:cs="Courier New"/>
                <w:color w:val="000000"/>
                <w:sz w:val="18"/>
                <w:szCs w:val="18"/>
              </w:rPr>
              <w:t>-9</w:t>
            </w:r>
            <w:r w:rsidRPr="00D3624D">
              <w:rPr>
                <w:rFonts w:ascii="Cambria" w:eastAsia="等线" w:hAnsi="Cambria" w:cs="Courier New" w:hint="eastAsia"/>
                <w:color w:val="000000"/>
                <w:sz w:val="18"/>
                <w:szCs w:val="18"/>
              </w:rPr>
              <w:t>6.90</w:t>
            </w:r>
          </w:p>
        </w:tc>
        <w:tc>
          <w:tcPr>
            <w:tcW w:w="693" w:type="pct"/>
            <w:tcBorders>
              <w:top w:val="single" w:sz="4" w:space="0" w:color="auto"/>
              <w:left w:val="nil"/>
              <w:bottom w:val="single" w:sz="4" w:space="0" w:color="auto"/>
              <w:right w:val="single" w:sz="4" w:space="0" w:color="auto"/>
            </w:tcBorders>
            <w:shd w:val="clear" w:color="auto" w:fill="auto"/>
            <w:vAlign w:val="center"/>
          </w:tcPr>
          <w:p w14:paraId="21E3A982" w14:textId="77777777" w:rsidR="00FC0320" w:rsidRPr="00D3624D" w:rsidRDefault="00FC0320" w:rsidP="006C2A40">
            <w:pPr>
              <w:rPr>
                <w:rFonts w:ascii="Cambria" w:eastAsia="等线" w:hAnsi="Cambria" w:cs="Courier New"/>
                <w:color w:val="000000"/>
                <w:sz w:val="18"/>
                <w:szCs w:val="18"/>
              </w:rPr>
            </w:pPr>
            <w:r w:rsidRPr="00D3624D">
              <w:rPr>
                <w:rFonts w:ascii="Cambria" w:eastAsia="等线" w:hAnsi="Cambria" w:cs="Courier New"/>
                <w:color w:val="000000"/>
                <w:sz w:val="18"/>
                <w:szCs w:val="18"/>
              </w:rPr>
              <w:t>-9</w:t>
            </w:r>
            <w:r w:rsidRPr="00D3624D">
              <w:rPr>
                <w:rFonts w:ascii="Cambria" w:eastAsia="等线" w:hAnsi="Cambria" w:cs="Courier New" w:hint="eastAsia"/>
                <w:color w:val="000000"/>
                <w:sz w:val="18"/>
                <w:szCs w:val="18"/>
              </w:rPr>
              <w:t>6.90</w:t>
            </w:r>
          </w:p>
        </w:tc>
        <w:tc>
          <w:tcPr>
            <w:tcW w:w="646" w:type="pct"/>
            <w:tcBorders>
              <w:top w:val="single" w:sz="4" w:space="0" w:color="auto"/>
              <w:left w:val="nil"/>
              <w:bottom w:val="single" w:sz="4" w:space="0" w:color="auto"/>
              <w:right w:val="single" w:sz="4" w:space="0" w:color="auto"/>
            </w:tcBorders>
            <w:shd w:val="clear" w:color="auto" w:fill="auto"/>
            <w:vAlign w:val="center"/>
          </w:tcPr>
          <w:p w14:paraId="35EAA11E" w14:textId="77777777" w:rsidR="00FC0320" w:rsidRPr="00D3624D" w:rsidRDefault="00FC0320" w:rsidP="006C2A40">
            <w:pPr>
              <w:rPr>
                <w:rFonts w:ascii="Cambria" w:eastAsia="等线" w:hAnsi="Cambria" w:cs="Courier New"/>
                <w:color w:val="000000"/>
                <w:sz w:val="18"/>
                <w:szCs w:val="18"/>
              </w:rPr>
            </w:pPr>
            <w:r w:rsidRPr="00D3624D">
              <w:rPr>
                <w:rFonts w:ascii="Cambria" w:eastAsia="等线" w:hAnsi="Cambria" w:cs="Courier New"/>
                <w:color w:val="000000"/>
                <w:sz w:val="18"/>
                <w:szCs w:val="18"/>
              </w:rPr>
              <w:t>-9</w:t>
            </w:r>
            <w:r w:rsidRPr="00D3624D">
              <w:rPr>
                <w:rFonts w:ascii="Cambria" w:eastAsia="等线" w:hAnsi="Cambria" w:cs="Courier New" w:hint="eastAsia"/>
                <w:color w:val="000000"/>
                <w:sz w:val="18"/>
                <w:szCs w:val="18"/>
              </w:rPr>
              <w:t>6.90</w:t>
            </w:r>
          </w:p>
        </w:tc>
      </w:tr>
      <w:tr w:rsidR="00D23079" w:rsidRPr="00D3624D" w14:paraId="71BA3670" w14:textId="77777777" w:rsidTr="000D63C7">
        <w:trPr>
          <w:trHeight w:val="20"/>
        </w:trPr>
        <w:tc>
          <w:tcPr>
            <w:tcW w:w="1838" w:type="pct"/>
            <w:vMerge/>
            <w:tcBorders>
              <w:left w:val="single" w:sz="4" w:space="0" w:color="auto"/>
              <w:bottom w:val="single" w:sz="4" w:space="0" w:color="auto"/>
              <w:right w:val="single" w:sz="4" w:space="0" w:color="auto"/>
            </w:tcBorders>
            <w:shd w:val="clear" w:color="auto" w:fill="auto"/>
            <w:vAlign w:val="center"/>
          </w:tcPr>
          <w:p w14:paraId="2C9673A2" w14:textId="77777777" w:rsidR="00FC0320" w:rsidRPr="00D3624D" w:rsidRDefault="00FC0320" w:rsidP="006C2A40">
            <w:pPr>
              <w:rPr>
                <w:rFonts w:ascii="Cambria" w:eastAsia="等线" w:hAnsi="Cambria" w:cs="Courier New"/>
                <w:color w:val="000000"/>
                <w:sz w:val="18"/>
                <w:szCs w:val="18"/>
              </w:rPr>
            </w:pPr>
          </w:p>
        </w:tc>
        <w:tc>
          <w:tcPr>
            <w:tcW w:w="636" w:type="pct"/>
            <w:tcBorders>
              <w:top w:val="single" w:sz="4" w:space="0" w:color="auto"/>
              <w:left w:val="single" w:sz="4" w:space="0" w:color="auto"/>
              <w:bottom w:val="single" w:sz="4" w:space="0" w:color="auto"/>
              <w:right w:val="single" w:sz="4" w:space="0" w:color="auto"/>
            </w:tcBorders>
            <w:shd w:val="clear" w:color="auto" w:fill="auto"/>
            <w:vAlign w:val="center"/>
          </w:tcPr>
          <w:p w14:paraId="22DED26A" w14:textId="77777777" w:rsidR="00FC0320" w:rsidRPr="00D3624D" w:rsidRDefault="00FC0320" w:rsidP="006C2A40">
            <w:pPr>
              <w:rPr>
                <w:rFonts w:ascii="Cambria" w:eastAsia="等线" w:hAnsi="Cambria" w:cs="Courier New"/>
                <w:color w:val="000000"/>
                <w:sz w:val="18"/>
                <w:szCs w:val="18"/>
              </w:rPr>
            </w:pPr>
            <w:r w:rsidRPr="00D3624D">
              <w:rPr>
                <w:rFonts w:ascii="Cambria" w:eastAsia="等线" w:hAnsi="Cambria" w:cs="Courier New" w:hint="eastAsia"/>
                <w:b/>
                <w:bCs/>
                <w:color w:val="FF0000"/>
                <w:sz w:val="18"/>
                <w:szCs w:val="18"/>
              </w:rPr>
              <w:t>Scheme-2/4</w:t>
            </w:r>
          </w:p>
        </w:tc>
        <w:tc>
          <w:tcPr>
            <w:tcW w:w="547" w:type="pct"/>
            <w:vMerge/>
            <w:tcBorders>
              <w:left w:val="nil"/>
              <w:bottom w:val="single" w:sz="4" w:space="0" w:color="auto"/>
              <w:right w:val="single" w:sz="4" w:space="0" w:color="auto"/>
            </w:tcBorders>
            <w:shd w:val="clear" w:color="auto" w:fill="auto"/>
            <w:vAlign w:val="center"/>
          </w:tcPr>
          <w:p w14:paraId="593AE7B3" w14:textId="77777777" w:rsidR="00FC0320" w:rsidRPr="00D3624D" w:rsidRDefault="00FC0320" w:rsidP="006C2A40">
            <w:pPr>
              <w:rPr>
                <w:rFonts w:ascii="Cambria" w:eastAsia="等线" w:hAnsi="Cambria" w:cs="Courier New"/>
                <w:color w:val="000000"/>
                <w:sz w:val="18"/>
                <w:szCs w:val="18"/>
              </w:rPr>
            </w:pPr>
          </w:p>
        </w:tc>
        <w:tc>
          <w:tcPr>
            <w:tcW w:w="641" w:type="pct"/>
            <w:tcBorders>
              <w:top w:val="single" w:sz="4" w:space="0" w:color="auto"/>
              <w:left w:val="nil"/>
              <w:bottom w:val="single" w:sz="4" w:space="0" w:color="auto"/>
              <w:right w:val="single" w:sz="4" w:space="0" w:color="auto"/>
            </w:tcBorders>
            <w:shd w:val="clear" w:color="auto" w:fill="auto"/>
            <w:vAlign w:val="center"/>
          </w:tcPr>
          <w:p w14:paraId="43D7AAE6" w14:textId="77777777" w:rsidR="00FC0320" w:rsidRPr="00D3624D" w:rsidRDefault="00FC0320" w:rsidP="006C2A40">
            <w:pPr>
              <w:rPr>
                <w:rFonts w:ascii="Cambria" w:eastAsia="等线" w:hAnsi="Cambria" w:cs="Courier New"/>
                <w:color w:val="000000"/>
                <w:sz w:val="18"/>
                <w:szCs w:val="18"/>
              </w:rPr>
            </w:pPr>
            <w:r w:rsidRPr="00D3624D">
              <w:rPr>
                <w:rFonts w:ascii="Cambria" w:eastAsia="等线" w:hAnsi="Cambria" w:cs="Courier New" w:hint="eastAsia"/>
                <w:color w:val="000000"/>
                <w:sz w:val="18"/>
                <w:szCs w:val="18"/>
              </w:rPr>
              <w:t>-103.89</w:t>
            </w:r>
          </w:p>
        </w:tc>
        <w:tc>
          <w:tcPr>
            <w:tcW w:w="693" w:type="pct"/>
            <w:tcBorders>
              <w:top w:val="single" w:sz="4" w:space="0" w:color="auto"/>
              <w:left w:val="nil"/>
              <w:bottom w:val="single" w:sz="4" w:space="0" w:color="auto"/>
              <w:right w:val="single" w:sz="4" w:space="0" w:color="auto"/>
            </w:tcBorders>
            <w:shd w:val="clear" w:color="auto" w:fill="auto"/>
            <w:vAlign w:val="center"/>
          </w:tcPr>
          <w:p w14:paraId="43C41079" w14:textId="77777777" w:rsidR="00FC0320" w:rsidRPr="00D3624D" w:rsidRDefault="00FC0320" w:rsidP="006C2A40">
            <w:pPr>
              <w:rPr>
                <w:rFonts w:ascii="Cambria" w:eastAsia="等线" w:hAnsi="Cambria" w:cs="Courier New"/>
                <w:color w:val="000000"/>
                <w:sz w:val="18"/>
                <w:szCs w:val="18"/>
              </w:rPr>
            </w:pPr>
            <w:r w:rsidRPr="00D3624D">
              <w:rPr>
                <w:rFonts w:ascii="Cambria" w:eastAsia="等线" w:hAnsi="Cambria" w:cs="Courier New" w:hint="eastAsia"/>
                <w:color w:val="000000"/>
                <w:sz w:val="18"/>
                <w:szCs w:val="18"/>
              </w:rPr>
              <w:t>-103.89</w:t>
            </w:r>
          </w:p>
        </w:tc>
        <w:tc>
          <w:tcPr>
            <w:tcW w:w="646" w:type="pct"/>
            <w:tcBorders>
              <w:top w:val="single" w:sz="4" w:space="0" w:color="auto"/>
              <w:left w:val="nil"/>
              <w:bottom w:val="single" w:sz="4" w:space="0" w:color="auto"/>
              <w:right w:val="single" w:sz="4" w:space="0" w:color="auto"/>
            </w:tcBorders>
            <w:shd w:val="clear" w:color="auto" w:fill="auto"/>
            <w:vAlign w:val="center"/>
          </w:tcPr>
          <w:p w14:paraId="53B8C068" w14:textId="77777777" w:rsidR="00FC0320" w:rsidRPr="00D3624D" w:rsidRDefault="00FC0320" w:rsidP="006C2A40">
            <w:pPr>
              <w:rPr>
                <w:rFonts w:ascii="Cambria" w:eastAsia="等线" w:hAnsi="Cambria" w:cs="Courier New"/>
                <w:color w:val="000000"/>
                <w:sz w:val="18"/>
                <w:szCs w:val="18"/>
              </w:rPr>
            </w:pPr>
            <w:r w:rsidRPr="00D3624D">
              <w:rPr>
                <w:rFonts w:ascii="Cambria" w:eastAsia="等线" w:hAnsi="Cambria" w:cs="Courier New" w:hint="eastAsia"/>
                <w:color w:val="000000"/>
                <w:sz w:val="18"/>
                <w:szCs w:val="18"/>
              </w:rPr>
              <w:t>-103.89</w:t>
            </w:r>
          </w:p>
        </w:tc>
      </w:tr>
      <w:tr w:rsidR="00D23079" w:rsidRPr="00D3624D" w14:paraId="6060E15B" w14:textId="77777777" w:rsidTr="000D63C7">
        <w:trPr>
          <w:trHeight w:val="20"/>
        </w:trPr>
        <w:tc>
          <w:tcPr>
            <w:tcW w:w="1838" w:type="pct"/>
            <w:vMerge w:val="restart"/>
            <w:tcBorders>
              <w:top w:val="single" w:sz="4" w:space="0" w:color="auto"/>
              <w:left w:val="single" w:sz="4" w:space="0" w:color="auto"/>
              <w:right w:val="single" w:sz="4" w:space="0" w:color="auto"/>
            </w:tcBorders>
            <w:shd w:val="clear" w:color="auto" w:fill="auto"/>
            <w:vAlign w:val="center"/>
          </w:tcPr>
          <w:p w14:paraId="0FC74CAB" w14:textId="77777777" w:rsidR="00FC0320" w:rsidRPr="00D3624D" w:rsidRDefault="00FC0320" w:rsidP="006C2A40">
            <w:pPr>
              <w:rPr>
                <w:rFonts w:ascii="Cambria" w:eastAsia="等线" w:hAnsi="Cambria" w:cs="Courier New"/>
                <w:color w:val="000000"/>
                <w:sz w:val="18"/>
                <w:szCs w:val="18"/>
              </w:rPr>
            </w:pPr>
            <w:r w:rsidRPr="00D3624D">
              <w:rPr>
                <w:rFonts w:ascii="Cambria" w:eastAsia="等线" w:hAnsi="Cambria" w:cs="Courier New"/>
                <w:color w:val="000000"/>
                <w:sz w:val="18"/>
                <w:szCs w:val="18"/>
              </w:rPr>
              <w:t>(19) Required SNR (dB)</w:t>
            </w:r>
          </w:p>
        </w:tc>
        <w:tc>
          <w:tcPr>
            <w:tcW w:w="636" w:type="pct"/>
            <w:tcBorders>
              <w:top w:val="single" w:sz="4" w:space="0" w:color="auto"/>
              <w:left w:val="single" w:sz="4" w:space="0" w:color="auto"/>
              <w:bottom w:val="single" w:sz="4" w:space="0" w:color="auto"/>
              <w:right w:val="single" w:sz="4" w:space="0" w:color="auto"/>
            </w:tcBorders>
            <w:shd w:val="clear" w:color="auto" w:fill="auto"/>
            <w:vAlign w:val="center"/>
          </w:tcPr>
          <w:p w14:paraId="6BD4F7D6" w14:textId="77777777" w:rsidR="00FC0320" w:rsidRPr="00D3624D" w:rsidRDefault="00FC0320" w:rsidP="006C2A40">
            <w:pPr>
              <w:rPr>
                <w:rFonts w:ascii="Cambria" w:eastAsia="等线" w:hAnsi="Cambria" w:cs="Courier New"/>
                <w:b/>
                <w:bCs/>
                <w:color w:val="000000"/>
                <w:sz w:val="18"/>
                <w:szCs w:val="18"/>
              </w:rPr>
            </w:pPr>
            <w:r w:rsidRPr="00D3624D">
              <w:rPr>
                <w:rFonts w:ascii="Cambria" w:eastAsia="等线" w:hAnsi="Cambria" w:cs="Courier New" w:hint="eastAsia"/>
                <w:b/>
                <w:bCs/>
                <w:color w:val="FF0000"/>
                <w:sz w:val="18"/>
                <w:szCs w:val="18"/>
              </w:rPr>
              <w:t>Scheme-1</w:t>
            </w:r>
          </w:p>
        </w:tc>
        <w:tc>
          <w:tcPr>
            <w:tcW w:w="547" w:type="pct"/>
            <w:vMerge w:val="restart"/>
            <w:tcBorders>
              <w:top w:val="single" w:sz="4" w:space="0" w:color="auto"/>
              <w:left w:val="nil"/>
              <w:right w:val="single" w:sz="4" w:space="0" w:color="auto"/>
            </w:tcBorders>
            <w:shd w:val="clear" w:color="auto" w:fill="auto"/>
            <w:vAlign w:val="center"/>
          </w:tcPr>
          <w:p w14:paraId="6434C407" w14:textId="77777777" w:rsidR="00FC0320" w:rsidRPr="00D3624D" w:rsidRDefault="00FC0320" w:rsidP="006C2A40">
            <w:pPr>
              <w:rPr>
                <w:rFonts w:ascii="Cambria" w:eastAsia="等线" w:hAnsi="Cambria" w:cs="Courier New"/>
                <w:color w:val="000000"/>
                <w:sz w:val="18"/>
                <w:szCs w:val="18"/>
              </w:rPr>
            </w:pPr>
            <w:r w:rsidRPr="00D3624D">
              <w:rPr>
                <w:rFonts w:ascii="Cambria" w:eastAsia="等线" w:hAnsi="Cambria" w:cs="Courier New"/>
                <w:color w:val="000000"/>
                <w:sz w:val="18"/>
                <w:szCs w:val="18"/>
              </w:rPr>
              <w:t>-5.</w:t>
            </w:r>
            <w:r w:rsidRPr="00D3624D">
              <w:rPr>
                <w:rFonts w:ascii="Cambria" w:eastAsia="等线" w:hAnsi="Cambria" w:cs="Courier New" w:hint="eastAsia"/>
                <w:color w:val="000000"/>
                <w:sz w:val="18"/>
                <w:szCs w:val="18"/>
              </w:rPr>
              <w:t>93</w:t>
            </w:r>
          </w:p>
        </w:tc>
        <w:tc>
          <w:tcPr>
            <w:tcW w:w="641" w:type="pct"/>
            <w:tcBorders>
              <w:top w:val="single" w:sz="4" w:space="0" w:color="auto"/>
              <w:left w:val="nil"/>
              <w:bottom w:val="single" w:sz="4" w:space="0" w:color="auto"/>
              <w:right w:val="single" w:sz="4" w:space="0" w:color="auto"/>
            </w:tcBorders>
            <w:shd w:val="clear" w:color="auto" w:fill="auto"/>
            <w:vAlign w:val="center"/>
          </w:tcPr>
          <w:p w14:paraId="575120F9" w14:textId="77777777" w:rsidR="00FC0320" w:rsidRPr="00D3624D" w:rsidRDefault="00FC0320" w:rsidP="006C2A40">
            <w:pPr>
              <w:rPr>
                <w:rFonts w:ascii="Cambria" w:eastAsia="等线" w:hAnsi="Cambria" w:cs="Courier New"/>
                <w:color w:val="000000"/>
                <w:sz w:val="18"/>
                <w:szCs w:val="18"/>
              </w:rPr>
            </w:pPr>
            <w:r w:rsidRPr="00D3624D">
              <w:rPr>
                <w:rFonts w:ascii="Cambria" w:eastAsia="等线" w:hAnsi="Cambria" w:cs="Courier New"/>
                <w:color w:val="000000"/>
                <w:sz w:val="18"/>
                <w:szCs w:val="18"/>
              </w:rPr>
              <w:t>-11.</w:t>
            </w:r>
            <w:r w:rsidRPr="00D3624D">
              <w:rPr>
                <w:rFonts w:ascii="Cambria" w:eastAsia="等线" w:hAnsi="Cambria" w:cs="Courier New" w:hint="eastAsia"/>
                <w:color w:val="000000"/>
                <w:sz w:val="18"/>
                <w:szCs w:val="18"/>
              </w:rPr>
              <w:t>99</w:t>
            </w:r>
          </w:p>
        </w:tc>
        <w:tc>
          <w:tcPr>
            <w:tcW w:w="693" w:type="pct"/>
            <w:tcBorders>
              <w:top w:val="single" w:sz="4" w:space="0" w:color="auto"/>
              <w:left w:val="nil"/>
              <w:bottom w:val="single" w:sz="4" w:space="0" w:color="auto"/>
              <w:right w:val="single" w:sz="4" w:space="0" w:color="auto"/>
            </w:tcBorders>
            <w:shd w:val="clear" w:color="auto" w:fill="auto"/>
            <w:vAlign w:val="center"/>
          </w:tcPr>
          <w:p w14:paraId="5E6AE7E4" w14:textId="77777777" w:rsidR="00FC0320" w:rsidRPr="00D3624D" w:rsidRDefault="00FC0320" w:rsidP="006C2A40">
            <w:pPr>
              <w:rPr>
                <w:rFonts w:ascii="Cambria" w:eastAsia="等线" w:hAnsi="Cambria" w:cs="Courier New"/>
                <w:color w:val="000000"/>
                <w:sz w:val="18"/>
                <w:szCs w:val="18"/>
              </w:rPr>
            </w:pPr>
            <w:r w:rsidRPr="00D3624D">
              <w:rPr>
                <w:rFonts w:ascii="Cambria" w:eastAsia="等线" w:hAnsi="Cambria" w:cs="Courier New"/>
                <w:color w:val="000000"/>
                <w:sz w:val="18"/>
                <w:szCs w:val="18"/>
              </w:rPr>
              <w:t>-11.</w:t>
            </w:r>
            <w:r w:rsidRPr="00D3624D">
              <w:rPr>
                <w:rFonts w:ascii="Cambria" w:eastAsia="等线" w:hAnsi="Cambria" w:cs="Courier New" w:hint="eastAsia"/>
                <w:color w:val="000000"/>
                <w:sz w:val="18"/>
                <w:szCs w:val="18"/>
              </w:rPr>
              <w:t>72</w:t>
            </w:r>
          </w:p>
        </w:tc>
        <w:tc>
          <w:tcPr>
            <w:tcW w:w="646" w:type="pct"/>
            <w:tcBorders>
              <w:top w:val="single" w:sz="4" w:space="0" w:color="auto"/>
              <w:left w:val="nil"/>
              <w:bottom w:val="single" w:sz="4" w:space="0" w:color="auto"/>
              <w:right w:val="single" w:sz="4" w:space="0" w:color="auto"/>
            </w:tcBorders>
            <w:shd w:val="clear" w:color="auto" w:fill="auto"/>
            <w:vAlign w:val="center"/>
          </w:tcPr>
          <w:p w14:paraId="464F0433" w14:textId="77777777" w:rsidR="00FC0320" w:rsidRPr="00D3624D" w:rsidRDefault="00FC0320" w:rsidP="006C2A40">
            <w:pPr>
              <w:rPr>
                <w:rFonts w:ascii="Cambria" w:eastAsia="等线" w:hAnsi="Cambria" w:cs="Courier New"/>
                <w:color w:val="000000"/>
                <w:sz w:val="18"/>
                <w:szCs w:val="18"/>
              </w:rPr>
            </w:pPr>
            <w:r w:rsidRPr="00D3624D">
              <w:rPr>
                <w:rFonts w:ascii="Cambria" w:eastAsia="等线" w:hAnsi="Cambria" w:cs="Courier New"/>
                <w:color w:val="000000"/>
                <w:sz w:val="18"/>
                <w:szCs w:val="18"/>
              </w:rPr>
              <w:t>-10.</w:t>
            </w:r>
            <w:r w:rsidRPr="00D3624D">
              <w:rPr>
                <w:rFonts w:ascii="Cambria" w:eastAsia="等线" w:hAnsi="Cambria" w:cs="Courier New" w:hint="eastAsia"/>
                <w:color w:val="000000"/>
                <w:sz w:val="18"/>
                <w:szCs w:val="18"/>
              </w:rPr>
              <w:t>52</w:t>
            </w:r>
          </w:p>
        </w:tc>
      </w:tr>
      <w:tr w:rsidR="00D23079" w:rsidRPr="00D3624D" w14:paraId="6B56BA83" w14:textId="77777777" w:rsidTr="000D63C7">
        <w:trPr>
          <w:trHeight w:val="20"/>
        </w:trPr>
        <w:tc>
          <w:tcPr>
            <w:tcW w:w="1838" w:type="pct"/>
            <w:vMerge/>
            <w:tcBorders>
              <w:left w:val="single" w:sz="4" w:space="0" w:color="auto"/>
              <w:right w:val="single" w:sz="4" w:space="0" w:color="auto"/>
            </w:tcBorders>
            <w:shd w:val="clear" w:color="auto" w:fill="auto"/>
            <w:vAlign w:val="center"/>
          </w:tcPr>
          <w:p w14:paraId="7FB24F2C" w14:textId="77777777" w:rsidR="00FC0320" w:rsidRPr="00D3624D" w:rsidRDefault="00FC0320" w:rsidP="006C2A40">
            <w:pPr>
              <w:rPr>
                <w:rFonts w:ascii="Cambria" w:eastAsia="等线" w:hAnsi="Cambria" w:cs="Courier New"/>
                <w:color w:val="000000"/>
                <w:sz w:val="18"/>
                <w:szCs w:val="18"/>
              </w:rPr>
            </w:pPr>
          </w:p>
        </w:tc>
        <w:tc>
          <w:tcPr>
            <w:tcW w:w="636" w:type="pct"/>
            <w:tcBorders>
              <w:top w:val="single" w:sz="4" w:space="0" w:color="auto"/>
              <w:left w:val="single" w:sz="4" w:space="0" w:color="auto"/>
              <w:bottom w:val="single" w:sz="4" w:space="0" w:color="auto"/>
              <w:right w:val="single" w:sz="4" w:space="0" w:color="auto"/>
            </w:tcBorders>
            <w:shd w:val="clear" w:color="auto" w:fill="auto"/>
            <w:vAlign w:val="center"/>
          </w:tcPr>
          <w:p w14:paraId="7694597F" w14:textId="77777777" w:rsidR="00FC0320" w:rsidRPr="00D3624D" w:rsidRDefault="00FC0320" w:rsidP="006C2A40">
            <w:pPr>
              <w:rPr>
                <w:rFonts w:ascii="Cambria" w:eastAsia="等线" w:hAnsi="Cambria" w:cs="Courier New"/>
                <w:b/>
                <w:bCs/>
                <w:color w:val="FF0000"/>
                <w:sz w:val="18"/>
                <w:szCs w:val="18"/>
              </w:rPr>
            </w:pPr>
            <w:r w:rsidRPr="00D3624D">
              <w:rPr>
                <w:rFonts w:ascii="Cambria" w:eastAsia="等线" w:hAnsi="Cambria" w:cs="Courier New" w:hint="eastAsia"/>
                <w:b/>
                <w:bCs/>
                <w:color w:val="FF0000"/>
                <w:sz w:val="18"/>
                <w:szCs w:val="18"/>
              </w:rPr>
              <w:t>Scheme-2</w:t>
            </w:r>
          </w:p>
        </w:tc>
        <w:tc>
          <w:tcPr>
            <w:tcW w:w="547" w:type="pct"/>
            <w:vMerge/>
            <w:tcBorders>
              <w:left w:val="nil"/>
              <w:right w:val="single" w:sz="4" w:space="0" w:color="auto"/>
            </w:tcBorders>
            <w:shd w:val="clear" w:color="auto" w:fill="auto"/>
            <w:vAlign w:val="center"/>
          </w:tcPr>
          <w:p w14:paraId="343A498F" w14:textId="77777777" w:rsidR="00FC0320" w:rsidRPr="00D3624D" w:rsidRDefault="00FC0320" w:rsidP="006C2A40">
            <w:pPr>
              <w:rPr>
                <w:rFonts w:ascii="Cambria" w:eastAsia="等线" w:hAnsi="Cambria" w:cs="Courier New"/>
                <w:color w:val="000000"/>
                <w:sz w:val="18"/>
                <w:szCs w:val="18"/>
              </w:rPr>
            </w:pPr>
          </w:p>
        </w:tc>
        <w:tc>
          <w:tcPr>
            <w:tcW w:w="641" w:type="pct"/>
            <w:tcBorders>
              <w:top w:val="single" w:sz="4" w:space="0" w:color="auto"/>
              <w:left w:val="nil"/>
              <w:bottom w:val="single" w:sz="4" w:space="0" w:color="auto"/>
              <w:right w:val="single" w:sz="4" w:space="0" w:color="auto"/>
            </w:tcBorders>
            <w:shd w:val="clear" w:color="auto" w:fill="auto"/>
            <w:vAlign w:val="center"/>
          </w:tcPr>
          <w:p w14:paraId="3B24C67F" w14:textId="77777777" w:rsidR="00FC0320" w:rsidRPr="00D3624D" w:rsidRDefault="00FC0320" w:rsidP="006C2A40">
            <w:pPr>
              <w:rPr>
                <w:rFonts w:ascii="Cambria" w:eastAsia="等线" w:hAnsi="Cambria" w:cs="Courier New"/>
                <w:color w:val="000000"/>
                <w:sz w:val="18"/>
                <w:szCs w:val="18"/>
              </w:rPr>
            </w:pPr>
            <w:r w:rsidRPr="00D3624D">
              <w:rPr>
                <w:rFonts w:ascii="Cambria" w:eastAsia="等线" w:hAnsi="Cambria" w:cs="Courier New" w:hint="eastAsia"/>
                <w:color w:val="000000"/>
                <w:sz w:val="18"/>
                <w:szCs w:val="18"/>
              </w:rPr>
              <w:t>-3.34</w:t>
            </w:r>
          </w:p>
        </w:tc>
        <w:tc>
          <w:tcPr>
            <w:tcW w:w="693" w:type="pct"/>
            <w:tcBorders>
              <w:top w:val="single" w:sz="4" w:space="0" w:color="auto"/>
              <w:left w:val="nil"/>
              <w:bottom w:val="single" w:sz="4" w:space="0" w:color="auto"/>
              <w:right w:val="single" w:sz="4" w:space="0" w:color="auto"/>
            </w:tcBorders>
            <w:shd w:val="clear" w:color="auto" w:fill="auto"/>
            <w:vAlign w:val="center"/>
          </w:tcPr>
          <w:p w14:paraId="0CDFBDEC" w14:textId="77777777" w:rsidR="00FC0320" w:rsidRPr="00D3624D" w:rsidRDefault="00FC0320" w:rsidP="006C2A40">
            <w:pPr>
              <w:rPr>
                <w:rFonts w:ascii="Cambria" w:eastAsia="等线" w:hAnsi="Cambria" w:cs="Courier New"/>
                <w:color w:val="000000"/>
                <w:sz w:val="18"/>
                <w:szCs w:val="18"/>
              </w:rPr>
            </w:pPr>
            <w:r w:rsidRPr="00D3624D">
              <w:rPr>
                <w:rFonts w:ascii="Cambria" w:eastAsia="等线" w:hAnsi="Cambria" w:cs="Courier New" w:hint="eastAsia"/>
                <w:color w:val="000000"/>
                <w:sz w:val="18"/>
                <w:szCs w:val="18"/>
              </w:rPr>
              <w:t>-2.94</w:t>
            </w:r>
          </w:p>
        </w:tc>
        <w:tc>
          <w:tcPr>
            <w:tcW w:w="646" w:type="pct"/>
            <w:tcBorders>
              <w:top w:val="single" w:sz="4" w:space="0" w:color="auto"/>
              <w:left w:val="nil"/>
              <w:bottom w:val="single" w:sz="4" w:space="0" w:color="auto"/>
              <w:right w:val="single" w:sz="4" w:space="0" w:color="auto"/>
            </w:tcBorders>
            <w:shd w:val="clear" w:color="auto" w:fill="auto"/>
            <w:vAlign w:val="center"/>
          </w:tcPr>
          <w:p w14:paraId="7E85BAA8" w14:textId="77777777" w:rsidR="00FC0320" w:rsidRPr="00D3624D" w:rsidRDefault="00FC0320" w:rsidP="006C2A40">
            <w:pPr>
              <w:rPr>
                <w:rFonts w:ascii="Cambria" w:eastAsia="等线" w:hAnsi="Cambria" w:cs="Courier New"/>
                <w:color w:val="000000"/>
                <w:sz w:val="18"/>
                <w:szCs w:val="18"/>
              </w:rPr>
            </w:pPr>
            <w:r w:rsidRPr="00D3624D">
              <w:rPr>
                <w:rFonts w:ascii="Cambria" w:eastAsia="等线" w:hAnsi="Cambria" w:cs="Courier New" w:hint="eastAsia"/>
                <w:color w:val="000000"/>
                <w:sz w:val="18"/>
                <w:szCs w:val="18"/>
              </w:rPr>
              <w:t>-1.77</w:t>
            </w:r>
          </w:p>
        </w:tc>
      </w:tr>
      <w:tr w:rsidR="00D23079" w:rsidRPr="00D3624D" w14:paraId="7D3CED72" w14:textId="77777777" w:rsidTr="000D63C7">
        <w:trPr>
          <w:trHeight w:val="20"/>
        </w:trPr>
        <w:tc>
          <w:tcPr>
            <w:tcW w:w="1838" w:type="pct"/>
            <w:vMerge/>
            <w:tcBorders>
              <w:left w:val="single" w:sz="4" w:space="0" w:color="auto"/>
              <w:right w:val="single" w:sz="4" w:space="0" w:color="auto"/>
            </w:tcBorders>
            <w:shd w:val="clear" w:color="auto" w:fill="auto"/>
            <w:vAlign w:val="center"/>
          </w:tcPr>
          <w:p w14:paraId="793E1A9D" w14:textId="77777777" w:rsidR="00FC0320" w:rsidRPr="00D3624D" w:rsidRDefault="00FC0320" w:rsidP="006C2A40">
            <w:pPr>
              <w:rPr>
                <w:rFonts w:ascii="Cambria" w:eastAsia="等线" w:hAnsi="Cambria" w:cs="Courier New"/>
                <w:color w:val="000000"/>
                <w:sz w:val="18"/>
                <w:szCs w:val="18"/>
              </w:rPr>
            </w:pPr>
          </w:p>
        </w:tc>
        <w:tc>
          <w:tcPr>
            <w:tcW w:w="636" w:type="pct"/>
            <w:tcBorders>
              <w:top w:val="single" w:sz="4" w:space="0" w:color="auto"/>
              <w:left w:val="single" w:sz="4" w:space="0" w:color="auto"/>
              <w:bottom w:val="single" w:sz="4" w:space="0" w:color="auto"/>
              <w:right w:val="single" w:sz="4" w:space="0" w:color="auto"/>
            </w:tcBorders>
            <w:shd w:val="clear" w:color="auto" w:fill="auto"/>
            <w:vAlign w:val="center"/>
          </w:tcPr>
          <w:p w14:paraId="5E8FEFF2" w14:textId="77777777" w:rsidR="00FC0320" w:rsidRPr="00D3624D" w:rsidRDefault="00FC0320" w:rsidP="006C2A40">
            <w:pPr>
              <w:rPr>
                <w:rFonts w:ascii="Cambria" w:eastAsia="等线" w:hAnsi="Cambria" w:cs="Courier New"/>
                <w:b/>
                <w:bCs/>
                <w:color w:val="000000"/>
                <w:sz w:val="18"/>
                <w:szCs w:val="18"/>
              </w:rPr>
            </w:pPr>
            <w:r w:rsidRPr="00D3624D">
              <w:rPr>
                <w:rFonts w:ascii="Cambria" w:eastAsia="等线" w:hAnsi="Cambria" w:cs="Courier New" w:hint="eastAsia"/>
                <w:b/>
                <w:bCs/>
                <w:color w:val="FF0000"/>
                <w:sz w:val="18"/>
                <w:szCs w:val="18"/>
              </w:rPr>
              <w:t>Scheme-3</w:t>
            </w:r>
          </w:p>
        </w:tc>
        <w:tc>
          <w:tcPr>
            <w:tcW w:w="547" w:type="pct"/>
            <w:vMerge/>
            <w:tcBorders>
              <w:left w:val="nil"/>
              <w:right w:val="single" w:sz="4" w:space="0" w:color="auto"/>
            </w:tcBorders>
            <w:shd w:val="clear" w:color="auto" w:fill="auto"/>
            <w:vAlign w:val="center"/>
          </w:tcPr>
          <w:p w14:paraId="52F4FAF1" w14:textId="77777777" w:rsidR="00FC0320" w:rsidRPr="00D3624D" w:rsidRDefault="00FC0320" w:rsidP="006C2A40">
            <w:pPr>
              <w:rPr>
                <w:rFonts w:ascii="Cambria" w:eastAsia="等线" w:hAnsi="Cambria" w:cs="Courier New"/>
                <w:color w:val="000000"/>
                <w:sz w:val="18"/>
                <w:szCs w:val="18"/>
              </w:rPr>
            </w:pPr>
          </w:p>
        </w:tc>
        <w:tc>
          <w:tcPr>
            <w:tcW w:w="641" w:type="pct"/>
            <w:tcBorders>
              <w:top w:val="single" w:sz="4" w:space="0" w:color="auto"/>
              <w:left w:val="nil"/>
              <w:bottom w:val="single" w:sz="4" w:space="0" w:color="auto"/>
              <w:right w:val="single" w:sz="4" w:space="0" w:color="auto"/>
            </w:tcBorders>
            <w:shd w:val="clear" w:color="auto" w:fill="auto"/>
            <w:vAlign w:val="center"/>
          </w:tcPr>
          <w:p w14:paraId="1B4BDC33" w14:textId="77777777" w:rsidR="00FC0320" w:rsidRPr="00D3624D" w:rsidRDefault="00FC0320" w:rsidP="006C2A40">
            <w:pPr>
              <w:rPr>
                <w:rFonts w:ascii="Cambria" w:eastAsia="等线" w:hAnsi="Cambria" w:cs="Courier New"/>
                <w:color w:val="000000"/>
                <w:sz w:val="18"/>
                <w:szCs w:val="18"/>
              </w:rPr>
            </w:pPr>
            <w:r w:rsidRPr="00D3624D">
              <w:rPr>
                <w:rFonts w:ascii="Cambria" w:eastAsia="等线" w:hAnsi="Cambria" w:cs="Courier New"/>
                <w:color w:val="000000"/>
                <w:sz w:val="18"/>
                <w:szCs w:val="18"/>
              </w:rPr>
              <w:t>-1</w:t>
            </w:r>
            <w:r w:rsidRPr="00D3624D">
              <w:rPr>
                <w:rFonts w:ascii="Cambria" w:eastAsia="等线" w:hAnsi="Cambria" w:cs="Courier New" w:hint="eastAsia"/>
                <w:color w:val="000000"/>
                <w:sz w:val="18"/>
                <w:szCs w:val="18"/>
              </w:rPr>
              <w:t>2.35</w:t>
            </w:r>
          </w:p>
        </w:tc>
        <w:tc>
          <w:tcPr>
            <w:tcW w:w="693" w:type="pct"/>
            <w:tcBorders>
              <w:top w:val="single" w:sz="4" w:space="0" w:color="auto"/>
              <w:left w:val="nil"/>
              <w:bottom w:val="single" w:sz="4" w:space="0" w:color="auto"/>
              <w:right w:val="single" w:sz="4" w:space="0" w:color="auto"/>
            </w:tcBorders>
            <w:shd w:val="clear" w:color="auto" w:fill="auto"/>
            <w:vAlign w:val="center"/>
          </w:tcPr>
          <w:p w14:paraId="484B528A" w14:textId="77777777" w:rsidR="00FC0320" w:rsidRPr="00D3624D" w:rsidRDefault="00FC0320" w:rsidP="006C2A40">
            <w:pPr>
              <w:rPr>
                <w:rFonts w:ascii="Cambria" w:eastAsia="等线" w:hAnsi="Cambria" w:cs="Courier New"/>
                <w:color w:val="000000"/>
                <w:sz w:val="18"/>
                <w:szCs w:val="18"/>
              </w:rPr>
            </w:pPr>
            <w:r w:rsidRPr="00D3624D">
              <w:rPr>
                <w:rFonts w:ascii="Cambria" w:eastAsia="等线" w:hAnsi="Cambria" w:cs="Courier New"/>
                <w:color w:val="000000"/>
                <w:sz w:val="18"/>
                <w:szCs w:val="18"/>
              </w:rPr>
              <w:t>-1</w:t>
            </w:r>
            <w:r w:rsidRPr="00D3624D">
              <w:rPr>
                <w:rFonts w:ascii="Cambria" w:eastAsia="等线" w:hAnsi="Cambria" w:cs="Courier New" w:hint="eastAsia"/>
                <w:color w:val="000000"/>
                <w:sz w:val="18"/>
                <w:szCs w:val="18"/>
              </w:rPr>
              <w:t>2.04</w:t>
            </w:r>
          </w:p>
        </w:tc>
        <w:tc>
          <w:tcPr>
            <w:tcW w:w="646" w:type="pct"/>
            <w:tcBorders>
              <w:top w:val="single" w:sz="4" w:space="0" w:color="auto"/>
              <w:left w:val="nil"/>
              <w:bottom w:val="single" w:sz="4" w:space="0" w:color="auto"/>
              <w:right w:val="single" w:sz="4" w:space="0" w:color="auto"/>
            </w:tcBorders>
            <w:shd w:val="clear" w:color="auto" w:fill="auto"/>
            <w:vAlign w:val="center"/>
          </w:tcPr>
          <w:p w14:paraId="0CAA52F3" w14:textId="77777777" w:rsidR="00FC0320" w:rsidRPr="00D3624D" w:rsidRDefault="00FC0320" w:rsidP="006C2A40">
            <w:pPr>
              <w:rPr>
                <w:rFonts w:ascii="Cambria" w:eastAsia="等线" w:hAnsi="Cambria" w:cs="Courier New"/>
                <w:color w:val="000000"/>
                <w:sz w:val="18"/>
                <w:szCs w:val="18"/>
              </w:rPr>
            </w:pPr>
            <w:r w:rsidRPr="00D3624D">
              <w:rPr>
                <w:rFonts w:ascii="Cambria" w:eastAsia="等线" w:hAnsi="Cambria" w:cs="Courier New"/>
                <w:color w:val="000000"/>
                <w:sz w:val="18"/>
                <w:szCs w:val="18"/>
              </w:rPr>
              <w:t>-1</w:t>
            </w:r>
            <w:r w:rsidRPr="00D3624D">
              <w:rPr>
                <w:rFonts w:ascii="Cambria" w:eastAsia="等线" w:hAnsi="Cambria" w:cs="Courier New" w:hint="eastAsia"/>
                <w:color w:val="000000"/>
                <w:sz w:val="18"/>
                <w:szCs w:val="18"/>
              </w:rPr>
              <w:t>1.35</w:t>
            </w:r>
          </w:p>
        </w:tc>
      </w:tr>
      <w:tr w:rsidR="00D23079" w:rsidRPr="00D3624D" w14:paraId="0E679B36" w14:textId="77777777" w:rsidTr="000D63C7">
        <w:trPr>
          <w:trHeight w:val="20"/>
        </w:trPr>
        <w:tc>
          <w:tcPr>
            <w:tcW w:w="1838" w:type="pct"/>
            <w:vMerge/>
            <w:tcBorders>
              <w:left w:val="single" w:sz="4" w:space="0" w:color="auto"/>
              <w:bottom w:val="single" w:sz="4" w:space="0" w:color="auto"/>
              <w:right w:val="single" w:sz="4" w:space="0" w:color="auto"/>
            </w:tcBorders>
            <w:shd w:val="clear" w:color="auto" w:fill="auto"/>
            <w:vAlign w:val="center"/>
          </w:tcPr>
          <w:p w14:paraId="256E1EF5" w14:textId="77777777" w:rsidR="00FC0320" w:rsidRPr="00D3624D" w:rsidRDefault="00FC0320" w:rsidP="006C2A40">
            <w:pPr>
              <w:rPr>
                <w:rFonts w:ascii="Cambria" w:eastAsia="等线" w:hAnsi="Cambria" w:cs="Courier New"/>
                <w:color w:val="000000"/>
                <w:sz w:val="18"/>
                <w:szCs w:val="18"/>
              </w:rPr>
            </w:pPr>
          </w:p>
        </w:tc>
        <w:tc>
          <w:tcPr>
            <w:tcW w:w="636" w:type="pct"/>
            <w:tcBorders>
              <w:top w:val="single" w:sz="4" w:space="0" w:color="auto"/>
              <w:left w:val="single" w:sz="4" w:space="0" w:color="auto"/>
              <w:bottom w:val="single" w:sz="4" w:space="0" w:color="auto"/>
              <w:right w:val="single" w:sz="4" w:space="0" w:color="auto"/>
            </w:tcBorders>
            <w:shd w:val="clear" w:color="auto" w:fill="auto"/>
            <w:vAlign w:val="center"/>
          </w:tcPr>
          <w:p w14:paraId="0CA67041" w14:textId="77777777" w:rsidR="00FC0320" w:rsidRPr="00D3624D" w:rsidRDefault="00FC0320" w:rsidP="006C2A40">
            <w:pPr>
              <w:rPr>
                <w:rFonts w:ascii="Cambria" w:eastAsia="等线" w:hAnsi="Cambria" w:cs="Courier New"/>
                <w:b/>
                <w:bCs/>
                <w:color w:val="FF0000"/>
                <w:sz w:val="18"/>
                <w:szCs w:val="18"/>
              </w:rPr>
            </w:pPr>
            <w:r w:rsidRPr="00D3624D">
              <w:rPr>
                <w:rFonts w:ascii="Cambria" w:eastAsia="等线" w:hAnsi="Cambria" w:cs="Courier New" w:hint="eastAsia"/>
                <w:b/>
                <w:bCs/>
                <w:color w:val="FF0000"/>
                <w:sz w:val="18"/>
                <w:szCs w:val="18"/>
              </w:rPr>
              <w:t>Scheme-4</w:t>
            </w:r>
          </w:p>
        </w:tc>
        <w:tc>
          <w:tcPr>
            <w:tcW w:w="547" w:type="pct"/>
            <w:vMerge/>
            <w:tcBorders>
              <w:left w:val="nil"/>
              <w:bottom w:val="single" w:sz="4" w:space="0" w:color="auto"/>
              <w:right w:val="single" w:sz="4" w:space="0" w:color="auto"/>
            </w:tcBorders>
            <w:shd w:val="clear" w:color="auto" w:fill="auto"/>
            <w:vAlign w:val="center"/>
          </w:tcPr>
          <w:p w14:paraId="682D1985" w14:textId="77777777" w:rsidR="00FC0320" w:rsidRPr="00D3624D" w:rsidRDefault="00FC0320" w:rsidP="006C2A40">
            <w:pPr>
              <w:rPr>
                <w:rFonts w:ascii="Cambria" w:eastAsia="等线" w:hAnsi="Cambria" w:cs="Courier New"/>
                <w:color w:val="000000"/>
                <w:sz w:val="18"/>
                <w:szCs w:val="18"/>
              </w:rPr>
            </w:pPr>
          </w:p>
        </w:tc>
        <w:tc>
          <w:tcPr>
            <w:tcW w:w="641" w:type="pct"/>
            <w:tcBorders>
              <w:top w:val="single" w:sz="4" w:space="0" w:color="auto"/>
              <w:left w:val="nil"/>
              <w:bottom w:val="single" w:sz="4" w:space="0" w:color="auto"/>
              <w:right w:val="single" w:sz="4" w:space="0" w:color="auto"/>
            </w:tcBorders>
            <w:shd w:val="clear" w:color="auto" w:fill="auto"/>
            <w:vAlign w:val="center"/>
          </w:tcPr>
          <w:p w14:paraId="2538EE17" w14:textId="77777777" w:rsidR="00FC0320" w:rsidRPr="00D3624D" w:rsidRDefault="00FC0320" w:rsidP="006C2A40">
            <w:pPr>
              <w:rPr>
                <w:rFonts w:ascii="Cambria" w:eastAsia="等线" w:hAnsi="Cambria" w:cs="Courier New"/>
                <w:color w:val="000000"/>
                <w:sz w:val="18"/>
                <w:szCs w:val="18"/>
              </w:rPr>
            </w:pPr>
            <w:r w:rsidRPr="00D3624D">
              <w:rPr>
                <w:rFonts w:ascii="Cambria" w:eastAsia="等线" w:hAnsi="Cambria" w:cs="Courier New" w:hint="eastAsia"/>
                <w:color w:val="000000"/>
                <w:sz w:val="18"/>
                <w:szCs w:val="18"/>
              </w:rPr>
              <w:t>-4.29</w:t>
            </w:r>
          </w:p>
        </w:tc>
        <w:tc>
          <w:tcPr>
            <w:tcW w:w="693" w:type="pct"/>
            <w:tcBorders>
              <w:top w:val="single" w:sz="4" w:space="0" w:color="auto"/>
              <w:left w:val="nil"/>
              <w:bottom w:val="single" w:sz="4" w:space="0" w:color="auto"/>
              <w:right w:val="single" w:sz="4" w:space="0" w:color="auto"/>
            </w:tcBorders>
            <w:shd w:val="clear" w:color="auto" w:fill="auto"/>
            <w:vAlign w:val="center"/>
          </w:tcPr>
          <w:p w14:paraId="1412BBFA" w14:textId="77777777" w:rsidR="00FC0320" w:rsidRPr="00D3624D" w:rsidRDefault="00FC0320" w:rsidP="006C2A40">
            <w:pPr>
              <w:rPr>
                <w:rFonts w:ascii="Cambria" w:eastAsia="等线" w:hAnsi="Cambria" w:cs="Courier New"/>
                <w:color w:val="000000"/>
                <w:sz w:val="18"/>
                <w:szCs w:val="18"/>
              </w:rPr>
            </w:pPr>
            <w:r w:rsidRPr="00D3624D">
              <w:rPr>
                <w:rFonts w:ascii="Cambria" w:eastAsia="等线" w:hAnsi="Cambria" w:cs="Courier New" w:hint="eastAsia"/>
                <w:color w:val="000000"/>
                <w:sz w:val="18"/>
                <w:szCs w:val="18"/>
              </w:rPr>
              <w:t>-4.01</w:t>
            </w:r>
          </w:p>
        </w:tc>
        <w:tc>
          <w:tcPr>
            <w:tcW w:w="646" w:type="pct"/>
            <w:tcBorders>
              <w:top w:val="single" w:sz="4" w:space="0" w:color="auto"/>
              <w:left w:val="nil"/>
              <w:bottom w:val="single" w:sz="4" w:space="0" w:color="auto"/>
              <w:right w:val="single" w:sz="4" w:space="0" w:color="auto"/>
            </w:tcBorders>
            <w:shd w:val="clear" w:color="auto" w:fill="auto"/>
            <w:vAlign w:val="center"/>
          </w:tcPr>
          <w:p w14:paraId="2DC23492" w14:textId="77777777" w:rsidR="00FC0320" w:rsidRPr="00D3624D" w:rsidRDefault="00FC0320" w:rsidP="006C2A40">
            <w:pPr>
              <w:rPr>
                <w:rFonts w:ascii="Cambria" w:eastAsia="等线" w:hAnsi="Cambria" w:cs="Courier New"/>
                <w:color w:val="000000"/>
                <w:sz w:val="18"/>
                <w:szCs w:val="18"/>
              </w:rPr>
            </w:pPr>
            <w:r w:rsidRPr="00D3624D">
              <w:rPr>
                <w:rFonts w:ascii="Cambria" w:eastAsia="等线" w:hAnsi="Cambria" w:cs="Courier New" w:hint="eastAsia"/>
                <w:color w:val="000000"/>
                <w:sz w:val="18"/>
                <w:szCs w:val="18"/>
              </w:rPr>
              <w:t>-3.23</w:t>
            </w:r>
          </w:p>
        </w:tc>
      </w:tr>
      <w:tr w:rsidR="00FC0320" w:rsidRPr="00D3624D" w14:paraId="7B3DDE68" w14:textId="77777777" w:rsidTr="000D63C7">
        <w:trPr>
          <w:trHeight w:val="20"/>
        </w:trPr>
        <w:tc>
          <w:tcPr>
            <w:tcW w:w="247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7BA15BF" w14:textId="77777777" w:rsidR="00FC0320" w:rsidRPr="00D3624D" w:rsidRDefault="00FC0320" w:rsidP="006C2A40">
            <w:pPr>
              <w:rPr>
                <w:rFonts w:ascii="Cambria" w:eastAsia="等线" w:hAnsi="Cambria" w:cs="Courier New"/>
                <w:color w:val="000000"/>
                <w:sz w:val="18"/>
                <w:szCs w:val="18"/>
              </w:rPr>
            </w:pPr>
            <w:r w:rsidRPr="00D3624D">
              <w:rPr>
                <w:rFonts w:ascii="Cambria" w:eastAsia="等线" w:hAnsi="Cambria" w:cs="Courier New"/>
                <w:color w:val="000000"/>
                <w:sz w:val="18"/>
                <w:szCs w:val="18"/>
              </w:rPr>
              <w:t>(20) Receiver implementation margin (dB)</w:t>
            </w:r>
          </w:p>
        </w:tc>
        <w:tc>
          <w:tcPr>
            <w:tcW w:w="547" w:type="pct"/>
            <w:tcBorders>
              <w:top w:val="single" w:sz="4" w:space="0" w:color="auto"/>
              <w:left w:val="nil"/>
              <w:bottom w:val="single" w:sz="4" w:space="0" w:color="auto"/>
              <w:right w:val="single" w:sz="4" w:space="0" w:color="auto"/>
            </w:tcBorders>
            <w:shd w:val="clear" w:color="auto" w:fill="auto"/>
            <w:vAlign w:val="center"/>
          </w:tcPr>
          <w:p w14:paraId="78E123E3" w14:textId="77777777" w:rsidR="00FC0320" w:rsidRPr="00D3624D" w:rsidRDefault="00FC0320" w:rsidP="006C2A40">
            <w:pPr>
              <w:rPr>
                <w:rFonts w:ascii="Cambria" w:eastAsia="等线" w:hAnsi="Cambria" w:cs="Courier New"/>
                <w:color w:val="000000"/>
                <w:sz w:val="18"/>
                <w:szCs w:val="18"/>
              </w:rPr>
            </w:pPr>
            <w:r w:rsidRPr="00D3624D">
              <w:rPr>
                <w:rFonts w:ascii="Cambria" w:eastAsia="等线" w:hAnsi="Cambria" w:cs="Courier New" w:hint="eastAsia"/>
                <w:color w:val="000000"/>
                <w:sz w:val="18"/>
                <w:szCs w:val="18"/>
              </w:rPr>
              <w:t>0</w:t>
            </w:r>
          </w:p>
        </w:tc>
        <w:tc>
          <w:tcPr>
            <w:tcW w:w="641" w:type="pct"/>
            <w:tcBorders>
              <w:top w:val="single" w:sz="4" w:space="0" w:color="auto"/>
              <w:left w:val="nil"/>
              <w:bottom w:val="single" w:sz="4" w:space="0" w:color="auto"/>
              <w:right w:val="single" w:sz="4" w:space="0" w:color="auto"/>
            </w:tcBorders>
            <w:shd w:val="clear" w:color="auto" w:fill="auto"/>
            <w:vAlign w:val="center"/>
          </w:tcPr>
          <w:p w14:paraId="702AC40E" w14:textId="77777777" w:rsidR="00FC0320" w:rsidRPr="00D3624D" w:rsidRDefault="00FC0320" w:rsidP="006C2A40">
            <w:pPr>
              <w:rPr>
                <w:rFonts w:ascii="Cambria" w:eastAsia="等线" w:hAnsi="Cambria" w:cs="Courier New"/>
                <w:color w:val="000000"/>
                <w:sz w:val="18"/>
                <w:szCs w:val="18"/>
              </w:rPr>
            </w:pPr>
            <w:r w:rsidRPr="00D3624D">
              <w:rPr>
                <w:rFonts w:ascii="Cambria" w:eastAsia="等线" w:hAnsi="Cambria" w:cs="Courier New" w:hint="eastAsia"/>
                <w:color w:val="000000"/>
                <w:sz w:val="18"/>
                <w:szCs w:val="18"/>
              </w:rPr>
              <w:t>0</w:t>
            </w:r>
          </w:p>
        </w:tc>
        <w:tc>
          <w:tcPr>
            <w:tcW w:w="693" w:type="pct"/>
            <w:tcBorders>
              <w:top w:val="single" w:sz="4" w:space="0" w:color="auto"/>
              <w:left w:val="nil"/>
              <w:bottom w:val="single" w:sz="4" w:space="0" w:color="auto"/>
              <w:right w:val="single" w:sz="4" w:space="0" w:color="auto"/>
            </w:tcBorders>
            <w:shd w:val="clear" w:color="auto" w:fill="auto"/>
            <w:vAlign w:val="center"/>
          </w:tcPr>
          <w:p w14:paraId="33B05262" w14:textId="77777777" w:rsidR="00FC0320" w:rsidRPr="00D3624D" w:rsidRDefault="00FC0320" w:rsidP="006C2A40">
            <w:pPr>
              <w:rPr>
                <w:rFonts w:ascii="Cambria" w:eastAsia="等线" w:hAnsi="Cambria" w:cs="Courier New"/>
                <w:color w:val="000000"/>
                <w:sz w:val="18"/>
                <w:szCs w:val="18"/>
              </w:rPr>
            </w:pPr>
            <w:r w:rsidRPr="00D3624D">
              <w:rPr>
                <w:rFonts w:ascii="Cambria" w:eastAsia="等线" w:hAnsi="Cambria" w:cs="Courier New" w:hint="eastAsia"/>
                <w:color w:val="000000"/>
                <w:sz w:val="18"/>
                <w:szCs w:val="18"/>
              </w:rPr>
              <w:t>0</w:t>
            </w:r>
          </w:p>
        </w:tc>
        <w:tc>
          <w:tcPr>
            <w:tcW w:w="646" w:type="pct"/>
            <w:tcBorders>
              <w:top w:val="single" w:sz="4" w:space="0" w:color="auto"/>
              <w:left w:val="nil"/>
              <w:bottom w:val="single" w:sz="4" w:space="0" w:color="auto"/>
              <w:right w:val="single" w:sz="4" w:space="0" w:color="auto"/>
            </w:tcBorders>
            <w:shd w:val="clear" w:color="auto" w:fill="auto"/>
            <w:vAlign w:val="center"/>
          </w:tcPr>
          <w:p w14:paraId="0E5558D7" w14:textId="77777777" w:rsidR="00FC0320" w:rsidRPr="00D3624D" w:rsidRDefault="00FC0320" w:rsidP="006C2A40">
            <w:pPr>
              <w:rPr>
                <w:rFonts w:ascii="Cambria" w:eastAsia="等线" w:hAnsi="Cambria" w:cs="Courier New"/>
                <w:color w:val="000000"/>
                <w:sz w:val="18"/>
                <w:szCs w:val="18"/>
              </w:rPr>
            </w:pPr>
            <w:r w:rsidRPr="00D3624D">
              <w:rPr>
                <w:rFonts w:ascii="Cambria" w:eastAsia="等线" w:hAnsi="Cambria" w:cs="Courier New" w:hint="eastAsia"/>
                <w:color w:val="000000"/>
                <w:sz w:val="18"/>
                <w:szCs w:val="18"/>
              </w:rPr>
              <w:t>0</w:t>
            </w:r>
          </w:p>
        </w:tc>
      </w:tr>
      <w:tr w:rsidR="00FC0320" w:rsidRPr="00D3624D" w14:paraId="50395EA8" w14:textId="77777777" w:rsidTr="000D63C7">
        <w:trPr>
          <w:trHeight w:val="20"/>
        </w:trPr>
        <w:tc>
          <w:tcPr>
            <w:tcW w:w="247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F8A45BA" w14:textId="77777777" w:rsidR="00FC0320" w:rsidRPr="00D3624D" w:rsidRDefault="00FC0320" w:rsidP="006C2A40">
            <w:pPr>
              <w:rPr>
                <w:rFonts w:ascii="Cambria" w:eastAsia="等线" w:hAnsi="Cambria" w:cs="Courier New"/>
                <w:color w:val="000000"/>
                <w:sz w:val="18"/>
                <w:szCs w:val="18"/>
              </w:rPr>
            </w:pPr>
            <w:r w:rsidRPr="00D3624D">
              <w:rPr>
                <w:rFonts w:ascii="Cambria" w:eastAsia="等线" w:hAnsi="Cambria" w:cs="Courier New"/>
                <w:color w:val="000000"/>
                <w:sz w:val="18"/>
                <w:szCs w:val="18"/>
              </w:rPr>
              <w:t>(21) H-ARQ gain (dB)</w:t>
            </w:r>
            <w:r w:rsidRPr="00D3624D">
              <w:rPr>
                <w:rFonts w:ascii="Cambria" w:eastAsia="等线" w:hAnsi="Cambria" w:cs="Courier New"/>
                <w:color w:val="000000"/>
                <w:sz w:val="18"/>
                <w:szCs w:val="18"/>
              </w:rPr>
              <w:br/>
              <w:t>Note: Only applicable if HARQ is not considered in LLS</w:t>
            </w:r>
          </w:p>
        </w:tc>
        <w:tc>
          <w:tcPr>
            <w:tcW w:w="547" w:type="pct"/>
            <w:tcBorders>
              <w:top w:val="single" w:sz="4" w:space="0" w:color="auto"/>
              <w:left w:val="nil"/>
              <w:bottom w:val="single" w:sz="4" w:space="0" w:color="auto"/>
              <w:right w:val="single" w:sz="4" w:space="0" w:color="auto"/>
            </w:tcBorders>
            <w:shd w:val="clear" w:color="auto" w:fill="auto"/>
            <w:vAlign w:val="center"/>
          </w:tcPr>
          <w:p w14:paraId="46A1B37B" w14:textId="77777777" w:rsidR="00FC0320" w:rsidRPr="00D3624D" w:rsidRDefault="00FC0320" w:rsidP="006C2A40">
            <w:pPr>
              <w:rPr>
                <w:rFonts w:ascii="Cambria" w:eastAsia="等线" w:hAnsi="Cambria" w:cs="Courier New"/>
                <w:color w:val="000000"/>
                <w:sz w:val="18"/>
                <w:szCs w:val="18"/>
              </w:rPr>
            </w:pPr>
            <w:r w:rsidRPr="00D3624D">
              <w:rPr>
                <w:rFonts w:ascii="Cambria" w:eastAsia="等线" w:hAnsi="Cambria" w:cs="Courier New"/>
                <w:color w:val="000000"/>
                <w:sz w:val="18"/>
                <w:szCs w:val="18"/>
              </w:rPr>
              <w:t>0</w:t>
            </w:r>
          </w:p>
        </w:tc>
        <w:tc>
          <w:tcPr>
            <w:tcW w:w="641" w:type="pct"/>
            <w:tcBorders>
              <w:top w:val="single" w:sz="4" w:space="0" w:color="auto"/>
              <w:left w:val="nil"/>
              <w:bottom w:val="single" w:sz="4" w:space="0" w:color="auto"/>
              <w:right w:val="single" w:sz="4" w:space="0" w:color="auto"/>
            </w:tcBorders>
            <w:shd w:val="clear" w:color="auto" w:fill="auto"/>
            <w:vAlign w:val="center"/>
          </w:tcPr>
          <w:p w14:paraId="446F5764" w14:textId="77777777" w:rsidR="00FC0320" w:rsidRPr="00D3624D" w:rsidRDefault="00FC0320" w:rsidP="006C2A40">
            <w:pPr>
              <w:rPr>
                <w:rFonts w:ascii="Cambria" w:eastAsia="等线" w:hAnsi="Cambria" w:cs="Courier New"/>
                <w:color w:val="000000"/>
                <w:sz w:val="18"/>
                <w:szCs w:val="18"/>
              </w:rPr>
            </w:pPr>
            <w:r w:rsidRPr="00D3624D">
              <w:rPr>
                <w:rFonts w:ascii="Cambria" w:eastAsia="等线" w:hAnsi="Cambria" w:cs="Courier New" w:hint="eastAsia"/>
                <w:color w:val="000000"/>
                <w:sz w:val="18"/>
                <w:szCs w:val="18"/>
              </w:rPr>
              <w:t>0</w:t>
            </w:r>
          </w:p>
        </w:tc>
        <w:tc>
          <w:tcPr>
            <w:tcW w:w="693" w:type="pct"/>
            <w:tcBorders>
              <w:top w:val="single" w:sz="4" w:space="0" w:color="auto"/>
              <w:left w:val="nil"/>
              <w:bottom w:val="single" w:sz="4" w:space="0" w:color="auto"/>
              <w:right w:val="single" w:sz="4" w:space="0" w:color="auto"/>
            </w:tcBorders>
            <w:shd w:val="clear" w:color="auto" w:fill="auto"/>
            <w:vAlign w:val="center"/>
          </w:tcPr>
          <w:p w14:paraId="7E786BC5" w14:textId="77777777" w:rsidR="00FC0320" w:rsidRPr="00D3624D" w:rsidRDefault="00FC0320" w:rsidP="006C2A40">
            <w:pPr>
              <w:rPr>
                <w:rFonts w:ascii="Cambria" w:eastAsia="等线" w:hAnsi="Cambria" w:cs="Courier New"/>
                <w:color w:val="000000"/>
                <w:sz w:val="18"/>
                <w:szCs w:val="18"/>
              </w:rPr>
            </w:pPr>
            <w:r w:rsidRPr="00D3624D">
              <w:rPr>
                <w:rFonts w:ascii="Cambria" w:eastAsia="等线" w:hAnsi="Cambria" w:cs="Courier New" w:hint="eastAsia"/>
                <w:color w:val="000000"/>
                <w:sz w:val="18"/>
                <w:szCs w:val="18"/>
              </w:rPr>
              <w:t>0</w:t>
            </w:r>
          </w:p>
        </w:tc>
        <w:tc>
          <w:tcPr>
            <w:tcW w:w="646" w:type="pct"/>
            <w:tcBorders>
              <w:top w:val="single" w:sz="4" w:space="0" w:color="auto"/>
              <w:left w:val="nil"/>
              <w:bottom w:val="single" w:sz="4" w:space="0" w:color="auto"/>
              <w:right w:val="single" w:sz="4" w:space="0" w:color="auto"/>
            </w:tcBorders>
            <w:shd w:val="clear" w:color="auto" w:fill="auto"/>
            <w:vAlign w:val="center"/>
          </w:tcPr>
          <w:p w14:paraId="6CCB599A" w14:textId="77777777" w:rsidR="00FC0320" w:rsidRPr="00D3624D" w:rsidRDefault="00FC0320" w:rsidP="006C2A40">
            <w:pPr>
              <w:rPr>
                <w:rFonts w:ascii="Cambria" w:eastAsia="等线" w:hAnsi="Cambria" w:cs="Courier New"/>
                <w:color w:val="000000"/>
                <w:sz w:val="18"/>
                <w:szCs w:val="18"/>
              </w:rPr>
            </w:pPr>
            <w:r w:rsidRPr="00D3624D">
              <w:rPr>
                <w:rFonts w:ascii="Cambria" w:eastAsia="等线" w:hAnsi="Cambria" w:cs="Courier New" w:hint="eastAsia"/>
                <w:color w:val="000000"/>
                <w:sz w:val="18"/>
                <w:szCs w:val="18"/>
              </w:rPr>
              <w:t>0</w:t>
            </w:r>
          </w:p>
        </w:tc>
      </w:tr>
      <w:tr w:rsidR="00FC0320" w:rsidRPr="00D3624D" w14:paraId="08A85A3E" w14:textId="77777777" w:rsidTr="000D63C7">
        <w:trPr>
          <w:trHeight w:val="20"/>
        </w:trPr>
        <w:tc>
          <w:tcPr>
            <w:tcW w:w="247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3F13AA8" w14:textId="77777777" w:rsidR="00FC0320" w:rsidRPr="00D3624D" w:rsidRDefault="00FC0320" w:rsidP="006C2A40">
            <w:pPr>
              <w:rPr>
                <w:rFonts w:ascii="Cambria" w:eastAsia="等线" w:hAnsi="Cambria" w:cs="Courier New"/>
                <w:color w:val="000000"/>
                <w:sz w:val="18"/>
                <w:szCs w:val="18"/>
              </w:rPr>
            </w:pPr>
            <w:r w:rsidRPr="00D3624D">
              <w:rPr>
                <w:rFonts w:ascii="Cambria" w:eastAsia="等线" w:hAnsi="Cambria" w:cs="Courier New"/>
                <w:color w:val="000000"/>
                <w:sz w:val="18"/>
                <w:szCs w:val="18"/>
              </w:rPr>
              <w:t>(22) Receiver sensitivity = (18) + (19) + (20) – (21)  (dBm)</w:t>
            </w:r>
          </w:p>
        </w:tc>
        <w:tc>
          <w:tcPr>
            <w:tcW w:w="547" w:type="pct"/>
            <w:tcBorders>
              <w:top w:val="single" w:sz="4" w:space="0" w:color="auto"/>
              <w:left w:val="nil"/>
              <w:bottom w:val="single" w:sz="4" w:space="0" w:color="auto"/>
              <w:right w:val="single" w:sz="4" w:space="0" w:color="auto"/>
            </w:tcBorders>
            <w:shd w:val="clear" w:color="auto" w:fill="auto"/>
            <w:vAlign w:val="center"/>
          </w:tcPr>
          <w:p w14:paraId="186420E4" w14:textId="77777777" w:rsidR="00FC0320" w:rsidRPr="00D3624D" w:rsidRDefault="00FC0320" w:rsidP="006C2A40">
            <w:pPr>
              <w:rPr>
                <w:rFonts w:ascii="Cambria" w:eastAsia="等线" w:hAnsi="Cambria" w:cs="Courier New"/>
                <w:color w:val="000000"/>
                <w:sz w:val="18"/>
                <w:szCs w:val="18"/>
              </w:rPr>
            </w:pPr>
            <w:r w:rsidRPr="00D3624D">
              <w:rPr>
                <w:rFonts w:ascii="Cambria" w:eastAsia="等线" w:hAnsi="Cambria" w:cs="Courier New" w:hint="eastAsia"/>
                <w:color w:val="000000"/>
                <w:sz w:val="18"/>
                <w:szCs w:val="18"/>
              </w:rPr>
              <w:t>-98.67</w:t>
            </w:r>
          </w:p>
        </w:tc>
        <w:tc>
          <w:tcPr>
            <w:tcW w:w="641" w:type="pct"/>
            <w:tcBorders>
              <w:top w:val="single" w:sz="4" w:space="0" w:color="auto"/>
              <w:left w:val="nil"/>
              <w:bottom w:val="single" w:sz="4" w:space="0" w:color="auto"/>
              <w:right w:val="single" w:sz="4" w:space="0" w:color="auto"/>
            </w:tcBorders>
            <w:shd w:val="clear" w:color="auto" w:fill="auto"/>
            <w:vAlign w:val="center"/>
          </w:tcPr>
          <w:p w14:paraId="544E86D8" w14:textId="77777777" w:rsidR="00FC0320" w:rsidRPr="00D3624D" w:rsidRDefault="00FC0320" w:rsidP="006C2A40">
            <w:pPr>
              <w:rPr>
                <w:rFonts w:ascii="Cambria" w:eastAsia="等线" w:hAnsi="Cambria" w:cs="Courier New"/>
                <w:color w:val="000000"/>
                <w:sz w:val="18"/>
                <w:szCs w:val="18"/>
              </w:rPr>
            </w:pPr>
            <w:r w:rsidRPr="00D3624D">
              <w:rPr>
                <w:rFonts w:ascii="Cambria" w:eastAsia="等线" w:hAnsi="Cambria" w:cs="Courier New" w:hint="eastAsia"/>
                <w:color w:val="000000"/>
                <w:sz w:val="18"/>
                <w:szCs w:val="18"/>
              </w:rPr>
              <w:t>-98.67</w:t>
            </w:r>
          </w:p>
        </w:tc>
        <w:tc>
          <w:tcPr>
            <w:tcW w:w="693" w:type="pct"/>
            <w:tcBorders>
              <w:top w:val="single" w:sz="4" w:space="0" w:color="auto"/>
              <w:left w:val="nil"/>
              <w:bottom w:val="single" w:sz="4" w:space="0" w:color="auto"/>
              <w:right w:val="single" w:sz="4" w:space="0" w:color="auto"/>
            </w:tcBorders>
            <w:shd w:val="clear" w:color="auto" w:fill="auto"/>
            <w:vAlign w:val="center"/>
          </w:tcPr>
          <w:p w14:paraId="6397F943" w14:textId="77777777" w:rsidR="00FC0320" w:rsidRPr="00D3624D" w:rsidRDefault="00FC0320" w:rsidP="006C2A40">
            <w:pPr>
              <w:rPr>
                <w:rFonts w:ascii="Cambria" w:eastAsia="等线" w:hAnsi="Cambria" w:cs="Courier New"/>
                <w:color w:val="000000"/>
                <w:sz w:val="18"/>
                <w:szCs w:val="18"/>
              </w:rPr>
            </w:pPr>
            <w:r w:rsidRPr="00D3624D">
              <w:rPr>
                <w:rFonts w:ascii="Cambria" w:eastAsia="等线" w:hAnsi="Cambria" w:cs="Courier New" w:hint="eastAsia"/>
                <w:color w:val="000000"/>
                <w:sz w:val="18"/>
                <w:szCs w:val="18"/>
              </w:rPr>
              <w:t>-98.67</w:t>
            </w:r>
          </w:p>
        </w:tc>
        <w:tc>
          <w:tcPr>
            <w:tcW w:w="646" w:type="pct"/>
            <w:tcBorders>
              <w:top w:val="single" w:sz="4" w:space="0" w:color="auto"/>
              <w:left w:val="nil"/>
              <w:bottom w:val="single" w:sz="4" w:space="0" w:color="auto"/>
              <w:right w:val="single" w:sz="4" w:space="0" w:color="auto"/>
            </w:tcBorders>
            <w:shd w:val="clear" w:color="auto" w:fill="auto"/>
            <w:vAlign w:val="center"/>
          </w:tcPr>
          <w:p w14:paraId="584275A7" w14:textId="77777777" w:rsidR="00FC0320" w:rsidRPr="00D3624D" w:rsidRDefault="00FC0320" w:rsidP="006C2A40">
            <w:pPr>
              <w:rPr>
                <w:rFonts w:ascii="Cambria" w:eastAsia="等线" w:hAnsi="Cambria" w:cs="Courier New"/>
                <w:color w:val="000000"/>
                <w:sz w:val="18"/>
                <w:szCs w:val="18"/>
              </w:rPr>
            </w:pPr>
            <w:r w:rsidRPr="00D3624D">
              <w:rPr>
                <w:rFonts w:ascii="Cambria" w:eastAsia="等线" w:hAnsi="Cambria" w:cs="Courier New" w:hint="eastAsia"/>
                <w:color w:val="000000"/>
                <w:sz w:val="18"/>
                <w:szCs w:val="18"/>
              </w:rPr>
              <w:t>-98.67</w:t>
            </w:r>
          </w:p>
        </w:tc>
      </w:tr>
      <w:tr w:rsidR="00FC0320" w:rsidRPr="00D3624D" w14:paraId="2B3315BC" w14:textId="77777777" w:rsidTr="000D63C7">
        <w:trPr>
          <w:trHeight w:val="20"/>
        </w:trPr>
        <w:tc>
          <w:tcPr>
            <w:tcW w:w="1838" w:type="pct"/>
            <w:vMerge w:val="restart"/>
            <w:tcBorders>
              <w:top w:val="single" w:sz="4" w:space="0" w:color="auto"/>
              <w:left w:val="single" w:sz="4" w:space="0" w:color="auto"/>
              <w:right w:val="single" w:sz="4" w:space="0" w:color="auto"/>
            </w:tcBorders>
            <w:shd w:val="clear" w:color="auto" w:fill="auto"/>
            <w:vAlign w:val="center"/>
          </w:tcPr>
          <w:p w14:paraId="3D9AB672" w14:textId="77777777" w:rsidR="00FC0320" w:rsidRPr="00D3624D" w:rsidRDefault="00FC0320" w:rsidP="006C2A40">
            <w:pPr>
              <w:rPr>
                <w:rFonts w:ascii="Cambria" w:eastAsia="等线" w:hAnsi="Cambria" w:cs="Courier New"/>
                <w:color w:val="000000"/>
                <w:sz w:val="18"/>
                <w:szCs w:val="18"/>
              </w:rPr>
            </w:pPr>
            <w:r w:rsidRPr="00D3624D">
              <w:rPr>
                <w:rFonts w:ascii="Cambria" w:eastAsia="等线" w:hAnsi="Cambria" w:cs="Courier New"/>
                <w:color w:val="000000"/>
                <w:sz w:val="18"/>
                <w:szCs w:val="18"/>
              </w:rPr>
              <w:lastRenderedPageBreak/>
              <w:t>(22bis) MCL = (3bis) – (22) + (5) + (11bis)   (dB)</w:t>
            </w:r>
          </w:p>
        </w:tc>
        <w:tc>
          <w:tcPr>
            <w:tcW w:w="636" w:type="pct"/>
            <w:tcBorders>
              <w:top w:val="single" w:sz="4" w:space="0" w:color="auto"/>
              <w:left w:val="single" w:sz="4" w:space="0" w:color="auto"/>
              <w:bottom w:val="single" w:sz="4" w:space="0" w:color="auto"/>
              <w:right w:val="single" w:sz="4" w:space="0" w:color="auto"/>
            </w:tcBorders>
            <w:shd w:val="clear" w:color="auto" w:fill="auto"/>
            <w:vAlign w:val="center"/>
          </w:tcPr>
          <w:p w14:paraId="7355F68C" w14:textId="77777777" w:rsidR="00FC0320" w:rsidRPr="00D3624D" w:rsidRDefault="00FC0320" w:rsidP="006C2A40">
            <w:pPr>
              <w:rPr>
                <w:rFonts w:ascii="Cambria" w:eastAsia="等线" w:hAnsi="Cambria" w:cs="Courier New"/>
                <w:color w:val="000000"/>
                <w:sz w:val="18"/>
                <w:szCs w:val="18"/>
              </w:rPr>
            </w:pPr>
            <w:r w:rsidRPr="00D3624D">
              <w:rPr>
                <w:rFonts w:ascii="Cambria" w:eastAsia="等线" w:hAnsi="Cambria" w:cs="Courier New" w:hint="eastAsia"/>
                <w:b/>
                <w:bCs/>
                <w:color w:val="FF0000"/>
                <w:sz w:val="18"/>
                <w:szCs w:val="18"/>
              </w:rPr>
              <w:t>Scheme-1</w:t>
            </w:r>
          </w:p>
        </w:tc>
        <w:tc>
          <w:tcPr>
            <w:tcW w:w="547" w:type="pct"/>
            <w:vMerge w:val="restart"/>
            <w:tcBorders>
              <w:top w:val="single" w:sz="4" w:space="0" w:color="auto"/>
              <w:left w:val="single" w:sz="4" w:space="0" w:color="auto"/>
              <w:right w:val="single" w:sz="4" w:space="0" w:color="auto"/>
            </w:tcBorders>
            <w:shd w:val="clear" w:color="auto" w:fill="auto"/>
            <w:vAlign w:val="center"/>
          </w:tcPr>
          <w:p w14:paraId="43E04F79" w14:textId="77777777" w:rsidR="00FC0320" w:rsidRPr="00D3624D" w:rsidRDefault="00FC0320" w:rsidP="006C2A40">
            <w:pPr>
              <w:rPr>
                <w:rFonts w:ascii="Cambria" w:eastAsia="等线" w:hAnsi="Cambria" w:cs="Courier New"/>
                <w:color w:val="000000"/>
                <w:sz w:val="18"/>
                <w:szCs w:val="18"/>
              </w:rPr>
            </w:pPr>
            <w:r w:rsidRPr="00D3624D">
              <w:rPr>
                <w:rFonts w:ascii="Cambria" w:eastAsia="等线" w:hAnsi="Cambria" w:cs="Courier New" w:hint="eastAsia"/>
                <w:color w:val="000000"/>
                <w:sz w:val="18"/>
                <w:szCs w:val="18"/>
              </w:rPr>
              <w:t>134.60</w:t>
            </w:r>
            <w:r w:rsidRPr="00D3624D">
              <w:rPr>
                <w:rFonts w:ascii="Cambria" w:eastAsia="等线" w:hAnsi="Cambria" w:cs="Courier New"/>
                <w:color w:val="000000"/>
                <w:sz w:val="18"/>
                <w:szCs w:val="18"/>
              </w:rPr>
              <w:t xml:space="preserve"> </w:t>
            </w:r>
          </w:p>
        </w:tc>
        <w:tc>
          <w:tcPr>
            <w:tcW w:w="641" w:type="pct"/>
            <w:tcBorders>
              <w:top w:val="single" w:sz="4" w:space="0" w:color="auto"/>
              <w:left w:val="single" w:sz="4" w:space="0" w:color="auto"/>
              <w:bottom w:val="single" w:sz="4" w:space="0" w:color="auto"/>
              <w:right w:val="single" w:sz="4" w:space="0" w:color="auto"/>
            </w:tcBorders>
            <w:shd w:val="clear" w:color="auto" w:fill="auto"/>
            <w:vAlign w:val="center"/>
          </w:tcPr>
          <w:p w14:paraId="0F559D1E" w14:textId="77777777" w:rsidR="00FC0320" w:rsidRPr="00D3624D" w:rsidRDefault="00FC0320" w:rsidP="006C2A40">
            <w:pPr>
              <w:rPr>
                <w:rFonts w:ascii="Cambria" w:eastAsia="等线" w:hAnsi="Cambria" w:cs="Courier New"/>
                <w:color w:val="000000"/>
                <w:sz w:val="18"/>
                <w:szCs w:val="18"/>
              </w:rPr>
            </w:pPr>
            <w:r w:rsidRPr="00D3624D">
              <w:rPr>
                <w:rFonts w:ascii="Cambria" w:eastAsia="等线" w:hAnsi="Cambria" w:cs="Courier New"/>
                <w:color w:val="000000"/>
                <w:sz w:val="18"/>
                <w:szCs w:val="18"/>
              </w:rPr>
              <w:t>1</w:t>
            </w:r>
            <w:r w:rsidRPr="00D3624D">
              <w:rPr>
                <w:rFonts w:ascii="Cambria" w:eastAsia="等线" w:hAnsi="Cambria" w:cs="Courier New" w:hint="eastAsia"/>
                <w:color w:val="000000"/>
                <w:sz w:val="18"/>
                <w:szCs w:val="18"/>
              </w:rPr>
              <w:t>40.66</w:t>
            </w:r>
            <w:r w:rsidRPr="00D3624D">
              <w:rPr>
                <w:rFonts w:ascii="Cambria" w:eastAsia="等线" w:hAnsi="Cambria" w:cs="Courier New"/>
                <w:color w:val="000000"/>
                <w:sz w:val="18"/>
                <w:szCs w:val="18"/>
              </w:rPr>
              <w:t xml:space="preserve"> </w:t>
            </w:r>
          </w:p>
        </w:tc>
        <w:tc>
          <w:tcPr>
            <w:tcW w:w="693" w:type="pct"/>
            <w:tcBorders>
              <w:top w:val="single" w:sz="4" w:space="0" w:color="auto"/>
              <w:left w:val="single" w:sz="4" w:space="0" w:color="auto"/>
              <w:bottom w:val="single" w:sz="4" w:space="0" w:color="auto"/>
              <w:right w:val="single" w:sz="4" w:space="0" w:color="auto"/>
            </w:tcBorders>
            <w:shd w:val="clear" w:color="auto" w:fill="auto"/>
            <w:vAlign w:val="center"/>
          </w:tcPr>
          <w:p w14:paraId="6279384D" w14:textId="77777777" w:rsidR="00FC0320" w:rsidRPr="00D3624D" w:rsidRDefault="00FC0320" w:rsidP="006C2A40">
            <w:pPr>
              <w:rPr>
                <w:rFonts w:ascii="Cambria" w:eastAsia="等线" w:hAnsi="Cambria" w:cs="Courier New"/>
                <w:color w:val="000000"/>
                <w:sz w:val="18"/>
                <w:szCs w:val="18"/>
              </w:rPr>
            </w:pPr>
            <w:r w:rsidRPr="00D3624D">
              <w:rPr>
                <w:rFonts w:ascii="Cambria" w:eastAsia="等线" w:hAnsi="Cambria" w:cs="Courier New"/>
                <w:color w:val="000000"/>
                <w:sz w:val="18"/>
                <w:szCs w:val="18"/>
              </w:rPr>
              <w:t>1</w:t>
            </w:r>
            <w:r w:rsidRPr="00D3624D">
              <w:rPr>
                <w:rFonts w:ascii="Cambria" w:eastAsia="等线" w:hAnsi="Cambria" w:cs="Courier New" w:hint="eastAsia"/>
                <w:color w:val="000000"/>
                <w:sz w:val="18"/>
                <w:szCs w:val="18"/>
              </w:rPr>
              <w:t>40.39</w:t>
            </w:r>
            <w:r w:rsidRPr="00D3624D">
              <w:rPr>
                <w:rFonts w:ascii="Cambria" w:eastAsia="等线" w:hAnsi="Cambria" w:cs="Courier New"/>
                <w:color w:val="000000"/>
                <w:sz w:val="18"/>
                <w:szCs w:val="18"/>
              </w:rPr>
              <w:t xml:space="preserve"> </w:t>
            </w:r>
          </w:p>
        </w:tc>
        <w:tc>
          <w:tcPr>
            <w:tcW w:w="646" w:type="pct"/>
            <w:tcBorders>
              <w:top w:val="single" w:sz="4" w:space="0" w:color="auto"/>
              <w:left w:val="single" w:sz="4" w:space="0" w:color="auto"/>
              <w:bottom w:val="single" w:sz="4" w:space="0" w:color="auto"/>
              <w:right w:val="single" w:sz="4" w:space="0" w:color="auto"/>
            </w:tcBorders>
            <w:shd w:val="clear" w:color="auto" w:fill="auto"/>
            <w:vAlign w:val="center"/>
          </w:tcPr>
          <w:p w14:paraId="5F71C8D9" w14:textId="77777777" w:rsidR="00FC0320" w:rsidRPr="00D3624D" w:rsidRDefault="00FC0320" w:rsidP="006C2A40">
            <w:pPr>
              <w:rPr>
                <w:rFonts w:ascii="Cambria" w:eastAsia="等线" w:hAnsi="Cambria" w:cs="Courier New"/>
                <w:color w:val="000000"/>
                <w:sz w:val="18"/>
                <w:szCs w:val="18"/>
              </w:rPr>
            </w:pPr>
            <w:r w:rsidRPr="00D3624D">
              <w:rPr>
                <w:rFonts w:ascii="Cambria" w:eastAsia="等线" w:hAnsi="Cambria" w:cs="Courier New"/>
                <w:color w:val="000000"/>
                <w:sz w:val="18"/>
                <w:szCs w:val="18"/>
              </w:rPr>
              <w:t>1</w:t>
            </w:r>
            <w:r w:rsidRPr="00D3624D">
              <w:rPr>
                <w:rFonts w:ascii="Cambria" w:eastAsia="等线" w:hAnsi="Cambria" w:cs="Courier New" w:hint="eastAsia"/>
                <w:color w:val="000000"/>
                <w:sz w:val="18"/>
                <w:szCs w:val="18"/>
              </w:rPr>
              <w:t>39.19</w:t>
            </w:r>
            <w:r w:rsidRPr="00D3624D">
              <w:rPr>
                <w:rFonts w:ascii="Cambria" w:eastAsia="等线" w:hAnsi="Cambria" w:cs="Courier New"/>
                <w:color w:val="000000"/>
                <w:sz w:val="18"/>
                <w:szCs w:val="18"/>
              </w:rPr>
              <w:t xml:space="preserve"> </w:t>
            </w:r>
          </w:p>
        </w:tc>
      </w:tr>
      <w:tr w:rsidR="00FC0320" w:rsidRPr="00D3624D" w14:paraId="758072ED" w14:textId="77777777" w:rsidTr="000D63C7">
        <w:trPr>
          <w:trHeight w:val="20"/>
        </w:trPr>
        <w:tc>
          <w:tcPr>
            <w:tcW w:w="1838" w:type="pct"/>
            <w:vMerge/>
            <w:tcBorders>
              <w:left w:val="single" w:sz="4" w:space="0" w:color="auto"/>
              <w:right w:val="single" w:sz="4" w:space="0" w:color="auto"/>
            </w:tcBorders>
            <w:shd w:val="clear" w:color="auto" w:fill="auto"/>
            <w:vAlign w:val="center"/>
          </w:tcPr>
          <w:p w14:paraId="61D58C29" w14:textId="77777777" w:rsidR="00FC0320" w:rsidRPr="00D3624D" w:rsidRDefault="00FC0320" w:rsidP="006C2A40">
            <w:pPr>
              <w:rPr>
                <w:rFonts w:ascii="Cambria" w:eastAsia="等线" w:hAnsi="Cambria" w:cs="Courier New"/>
                <w:color w:val="000000"/>
                <w:sz w:val="18"/>
                <w:szCs w:val="18"/>
              </w:rPr>
            </w:pPr>
          </w:p>
        </w:tc>
        <w:tc>
          <w:tcPr>
            <w:tcW w:w="636" w:type="pct"/>
            <w:tcBorders>
              <w:top w:val="single" w:sz="4" w:space="0" w:color="auto"/>
              <w:left w:val="single" w:sz="4" w:space="0" w:color="auto"/>
              <w:bottom w:val="single" w:sz="4" w:space="0" w:color="auto"/>
              <w:right w:val="single" w:sz="4" w:space="0" w:color="auto"/>
            </w:tcBorders>
            <w:shd w:val="clear" w:color="auto" w:fill="auto"/>
            <w:vAlign w:val="center"/>
          </w:tcPr>
          <w:p w14:paraId="586EE9F1" w14:textId="77777777" w:rsidR="00FC0320" w:rsidRPr="00D3624D" w:rsidRDefault="00FC0320" w:rsidP="006C2A40">
            <w:pPr>
              <w:rPr>
                <w:rFonts w:ascii="Cambria" w:eastAsia="等线" w:hAnsi="Cambria" w:cs="Courier New"/>
                <w:b/>
                <w:bCs/>
                <w:color w:val="FF0000"/>
                <w:sz w:val="18"/>
                <w:szCs w:val="18"/>
              </w:rPr>
            </w:pPr>
            <w:r w:rsidRPr="00D3624D">
              <w:rPr>
                <w:rFonts w:ascii="Cambria" w:eastAsia="等线" w:hAnsi="Cambria" w:cs="Courier New" w:hint="eastAsia"/>
                <w:b/>
                <w:bCs/>
                <w:color w:val="FF0000"/>
                <w:sz w:val="18"/>
                <w:szCs w:val="18"/>
              </w:rPr>
              <w:t>Scheme-2</w:t>
            </w:r>
          </w:p>
        </w:tc>
        <w:tc>
          <w:tcPr>
            <w:tcW w:w="547" w:type="pct"/>
            <w:vMerge/>
            <w:tcBorders>
              <w:left w:val="single" w:sz="4" w:space="0" w:color="auto"/>
              <w:right w:val="single" w:sz="4" w:space="0" w:color="auto"/>
            </w:tcBorders>
            <w:shd w:val="clear" w:color="auto" w:fill="auto"/>
            <w:vAlign w:val="center"/>
          </w:tcPr>
          <w:p w14:paraId="3211B5B7" w14:textId="77777777" w:rsidR="00FC0320" w:rsidRPr="00D3624D" w:rsidRDefault="00FC0320" w:rsidP="006C2A40">
            <w:pPr>
              <w:rPr>
                <w:rFonts w:ascii="Cambria" w:eastAsia="等线" w:hAnsi="Cambria" w:cs="Courier New"/>
                <w:color w:val="000000"/>
                <w:sz w:val="18"/>
                <w:szCs w:val="18"/>
              </w:rPr>
            </w:pPr>
          </w:p>
        </w:tc>
        <w:tc>
          <w:tcPr>
            <w:tcW w:w="641" w:type="pct"/>
            <w:tcBorders>
              <w:top w:val="single" w:sz="4" w:space="0" w:color="auto"/>
              <w:left w:val="single" w:sz="4" w:space="0" w:color="auto"/>
              <w:bottom w:val="single" w:sz="4" w:space="0" w:color="auto"/>
              <w:right w:val="single" w:sz="4" w:space="0" w:color="auto"/>
            </w:tcBorders>
            <w:shd w:val="clear" w:color="auto" w:fill="auto"/>
            <w:vAlign w:val="center"/>
          </w:tcPr>
          <w:p w14:paraId="6C750E49" w14:textId="77777777" w:rsidR="00FC0320" w:rsidRPr="00D3624D" w:rsidRDefault="00FC0320" w:rsidP="006C2A40">
            <w:pPr>
              <w:rPr>
                <w:rFonts w:ascii="Cambria" w:eastAsia="等线" w:hAnsi="Cambria" w:cs="Courier New"/>
                <w:color w:val="000000"/>
                <w:sz w:val="18"/>
                <w:szCs w:val="18"/>
              </w:rPr>
            </w:pPr>
            <w:r w:rsidRPr="00D3624D">
              <w:rPr>
                <w:rFonts w:ascii="Cambria" w:eastAsia="等线" w:hAnsi="Cambria" w:cs="Courier New" w:hint="eastAsia"/>
                <w:color w:val="000000"/>
                <w:sz w:val="18"/>
                <w:szCs w:val="18"/>
              </w:rPr>
              <w:t>139.00</w:t>
            </w:r>
          </w:p>
        </w:tc>
        <w:tc>
          <w:tcPr>
            <w:tcW w:w="693" w:type="pct"/>
            <w:tcBorders>
              <w:top w:val="single" w:sz="4" w:space="0" w:color="auto"/>
              <w:left w:val="single" w:sz="4" w:space="0" w:color="auto"/>
              <w:bottom w:val="single" w:sz="4" w:space="0" w:color="auto"/>
              <w:right w:val="single" w:sz="4" w:space="0" w:color="auto"/>
            </w:tcBorders>
            <w:shd w:val="clear" w:color="auto" w:fill="auto"/>
            <w:vAlign w:val="center"/>
          </w:tcPr>
          <w:p w14:paraId="61B1FA6F" w14:textId="77777777" w:rsidR="00FC0320" w:rsidRPr="00D3624D" w:rsidRDefault="00FC0320" w:rsidP="006C2A40">
            <w:pPr>
              <w:rPr>
                <w:rFonts w:ascii="Cambria" w:eastAsia="等线" w:hAnsi="Cambria" w:cs="Courier New"/>
                <w:color w:val="000000"/>
                <w:sz w:val="18"/>
                <w:szCs w:val="18"/>
              </w:rPr>
            </w:pPr>
            <w:r w:rsidRPr="00D3624D">
              <w:rPr>
                <w:rFonts w:ascii="Cambria" w:eastAsia="等线" w:hAnsi="Cambria" w:cs="Courier New" w:hint="eastAsia"/>
                <w:color w:val="000000"/>
                <w:sz w:val="18"/>
                <w:szCs w:val="18"/>
              </w:rPr>
              <w:t>138.60</w:t>
            </w:r>
          </w:p>
        </w:tc>
        <w:tc>
          <w:tcPr>
            <w:tcW w:w="646" w:type="pct"/>
            <w:tcBorders>
              <w:top w:val="single" w:sz="4" w:space="0" w:color="auto"/>
              <w:left w:val="single" w:sz="4" w:space="0" w:color="auto"/>
              <w:bottom w:val="single" w:sz="4" w:space="0" w:color="auto"/>
              <w:right w:val="single" w:sz="4" w:space="0" w:color="auto"/>
            </w:tcBorders>
            <w:shd w:val="clear" w:color="auto" w:fill="auto"/>
            <w:vAlign w:val="center"/>
          </w:tcPr>
          <w:p w14:paraId="03E14E2B" w14:textId="77777777" w:rsidR="00FC0320" w:rsidRPr="00D3624D" w:rsidRDefault="00FC0320" w:rsidP="006C2A40">
            <w:pPr>
              <w:rPr>
                <w:rFonts w:ascii="Cambria" w:eastAsia="等线" w:hAnsi="Cambria" w:cs="Courier New"/>
                <w:color w:val="000000"/>
                <w:sz w:val="18"/>
                <w:szCs w:val="18"/>
              </w:rPr>
            </w:pPr>
            <w:r w:rsidRPr="00D3624D">
              <w:rPr>
                <w:rFonts w:ascii="Cambria" w:eastAsia="等线" w:hAnsi="Cambria" w:cs="Courier New" w:hint="eastAsia"/>
                <w:color w:val="000000"/>
                <w:sz w:val="18"/>
                <w:szCs w:val="18"/>
              </w:rPr>
              <w:t>137.43</w:t>
            </w:r>
          </w:p>
        </w:tc>
      </w:tr>
      <w:tr w:rsidR="00FC0320" w:rsidRPr="00D3624D" w14:paraId="03B09FC0" w14:textId="77777777" w:rsidTr="000D63C7">
        <w:trPr>
          <w:trHeight w:val="20"/>
        </w:trPr>
        <w:tc>
          <w:tcPr>
            <w:tcW w:w="1838" w:type="pct"/>
            <w:vMerge/>
            <w:tcBorders>
              <w:left w:val="single" w:sz="4" w:space="0" w:color="auto"/>
              <w:right w:val="single" w:sz="4" w:space="0" w:color="auto"/>
            </w:tcBorders>
            <w:shd w:val="clear" w:color="auto" w:fill="auto"/>
            <w:vAlign w:val="center"/>
          </w:tcPr>
          <w:p w14:paraId="5BC5EDD9" w14:textId="77777777" w:rsidR="00FC0320" w:rsidRPr="00D3624D" w:rsidRDefault="00FC0320" w:rsidP="006C2A40">
            <w:pPr>
              <w:rPr>
                <w:rFonts w:ascii="Cambria" w:eastAsia="等线" w:hAnsi="Cambria" w:cs="Courier New"/>
                <w:color w:val="000000"/>
                <w:sz w:val="18"/>
                <w:szCs w:val="18"/>
              </w:rPr>
            </w:pPr>
          </w:p>
        </w:tc>
        <w:tc>
          <w:tcPr>
            <w:tcW w:w="636" w:type="pct"/>
            <w:tcBorders>
              <w:top w:val="single" w:sz="4" w:space="0" w:color="auto"/>
              <w:left w:val="single" w:sz="4" w:space="0" w:color="auto"/>
              <w:bottom w:val="single" w:sz="4" w:space="0" w:color="auto"/>
              <w:right w:val="single" w:sz="4" w:space="0" w:color="auto"/>
            </w:tcBorders>
            <w:shd w:val="clear" w:color="auto" w:fill="auto"/>
            <w:vAlign w:val="center"/>
          </w:tcPr>
          <w:p w14:paraId="5342927F" w14:textId="77777777" w:rsidR="00FC0320" w:rsidRPr="00D3624D" w:rsidRDefault="00FC0320" w:rsidP="006C2A40">
            <w:pPr>
              <w:rPr>
                <w:rFonts w:ascii="Cambria" w:eastAsia="等线" w:hAnsi="Cambria" w:cs="Courier New"/>
                <w:b/>
                <w:bCs/>
                <w:color w:val="000000"/>
                <w:sz w:val="18"/>
                <w:szCs w:val="18"/>
              </w:rPr>
            </w:pPr>
            <w:r w:rsidRPr="00D3624D">
              <w:rPr>
                <w:rFonts w:ascii="Cambria" w:eastAsia="等线" w:hAnsi="Cambria" w:cs="Courier New" w:hint="eastAsia"/>
                <w:b/>
                <w:bCs/>
                <w:color w:val="FF0000"/>
                <w:sz w:val="18"/>
                <w:szCs w:val="18"/>
              </w:rPr>
              <w:t>Scheme-3</w:t>
            </w:r>
          </w:p>
        </w:tc>
        <w:tc>
          <w:tcPr>
            <w:tcW w:w="547" w:type="pct"/>
            <w:vMerge/>
            <w:tcBorders>
              <w:left w:val="single" w:sz="4" w:space="0" w:color="auto"/>
              <w:right w:val="single" w:sz="4" w:space="0" w:color="auto"/>
            </w:tcBorders>
            <w:shd w:val="clear" w:color="auto" w:fill="auto"/>
            <w:vAlign w:val="center"/>
          </w:tcPr>
          <w:p w14:paraId="3BFAE4DC" w14:textId="77777777" w:rsidR="00FC0320" w:rsidRPr="00D3624D" w:rsidRDefault="00FC0320" w:rsidP="006C2A40">
            <w:pPr>
              <w:rPr>
                <w:rFonts w:ascii="Cambria" w:eastAsia="等线" w:hAnsi="Cambria" w:cs="Courier New"/>
                <w:color w:val="000000"/>
                <w:sz w:val="18"/>
                <w:szCs w:val="18"/>
              </w:rPr>
            </w:pPr>
          </w:p>
        </w:tc>
        <w:tc>
          <w:tcPr>
            <w:tcW w:w="641" w:type="pct"/>
            <w:tcBorders>
              <w:top w:val="single" w:sz="4" w:space="0" w:color="auto"/>
              <w:left w:val="single" w:sz="4" w:space="0" w:color="auto"/>
              <w:bottom w:val="single" w:sz="4" w:space="0" w:color="auto"/>
              <w:right w:val="single" w:sz="4" w:space="0" w:color="auto"/>
            </w:tcBorders>
            <w:shd w:val="clear" w:color="auto" w:fill="auto"/>
            <w:vAlign w:val="center"/>
          </w:tcPr>
          <w:p w14:paraId="232A93C8" w14:textId="77777777" w:rsidR="00FC0320" w:rsidRPr="00D3624D" w:rsidRDefault="00FC0320" w:rsidP="006C2A40">
            <w:pPr>
              <w:rPr>
                <w:rFonts w:ascii="Cambria" w:eastAsia="等线" w:hAnsi="Cambria" w:cs="Courier New"/>
                <w:color w:val="000000"/>
                <w:sz w:val="18"/>
                <w:szCs w:val="18"/>
              </w:rPr>
            </w:pPr>
            <w:r w:rsidRPr="00D3624D">
              <w:rPr>
                <w:rFonts w:ascii="Cambria" w:eastAsia="等线" w:hAnsi="Cambria" w:cs="Courier New" w:hint="eastAsia"/>
                <w:color w:val="000000"/>
                <w:sz w:val="18"/>
                <w:szCs w:val="18"/>
              </w:rPr>
              <w:t>141.02</w:t>
            </w:r>
          </w:p>
        </w:tc>
        <w:tc>
          <w:tcPr>
            <w:tcW w:w="693" w:type="pct"/>
            <w:tcBorders>
              <w:top w:val="single" w:sz="4" w:space="0" w:color="auto"/>
              <w:left w:val="single" w:sz="4" w:space="0" w:color="auto"/>
              <w:bottom w:val="single" w:sz="4" w:space="0" w:color="auto"/>
              <w:right w:val="single" w:sz="4" w:space="0" w:color="auto"/>
            </w:tcBorders>
            <w:shd w:val="clear" w:color="auto" w:fill="auto"/>
            <w:vAlign w:val="center"/>
          </w:tcPr>
          <w:p w14:paraId="33741A8D" w14:textId="77777777" w:rsidR="00FC0320" w:rsidRPr="00D3624D" w:rsidRDefault="00FC0320" w:rsidP="006C2A40">
            <w:pPr>
              <w:rPr>
                <w:rFonts w:ascii="Cambria" w:eastAsia="等线" w:hAnsi="Cambria" w:cs="Courier New"/>
                <w:color w:val="000000"/>
                <w:sz w:val="18"/>
                <w:szCs w:val="18"/>
              </w:rPr>
            </w:pPr>
            <w:r w:rsidRPr="00D3624D">
              <w:rPr>
                <w:rFonts w:ascii="Cambria" w:eastAsia="等线" w:hAnsi="Cambria" w:cs="Courier New" w:hint="eastAsia"/>
                <w:color w:val="000000"/>
                <w:sz w:val="18"/>
                <w:szCs w:val="18"/>
              </w:rPr>
              <w:t>140.71</w:t>
            </w:r>
          </w:p>
        </w:tc>
        <w:tc>
          <w:tcPr>
            <w:tcW w:w="646" w:type="pct"/>
            <w:tcBorders>
              <w:top w:val="single" w:sz="4" w:space="0" w:color="auto"/>
              <w:left w:val="single" w:sz="4" w:space="0" w:color="auto"/>
              <w:bottom w:val="single" w:sz="4" w:space="0" w:color="auto"/>
              <w:right w:val="single" w:sz="4" w:space="0" w:color="auto"/>
            </w:tcBorders>
            <w:shd w:val="clear" w:color="auto" w:fill="auto"/>
            <w:vAlign w:val="center"/>
          </w:tcPr>
          <w:p w14:paraId="082B6439" w14:textId="77777777" w:rsidR="00FC0320" w:rsidRPr="00D3624D" w:rsidRDefault="00FC0320" w:rsidP="006C2A40">
            <w:pPr>
              <w:rPr>
                <w:rFonts w:ascii="Cambria" w:eastAsia="等线" w:hAnsi="Cambria" w:cs="Courier New"/>
                <w:color w:val="000000"/>
                <w:sz w:val="18"/>
                <w:szCs w:val="18"/>
              </w:rPr>
            </w:pPr>
            <w:r w:rsidRPr="00D3624D">
              <w:rPr>
                <w:rFonts w:ascii="Cambria" w:eastAsia="等线" w:hAnsi="Cambria" w:cs="Courier New" w:hint="eastAsia"/>
                <w:color w:val="000000"/>
                <w:sz w:val="18"/>
                <w:szCs w:val="18"/>
              </w:rPr>
              <w:t>140.02</w:t>
            </w:r>
          </w:p>
        </w:tc>
      </w:tr>
      <w:tr w:rsidR="00FC0320" w:rsidRPr="00D3624D" w14:paraId="551DEF7E" w14:textId="77777777" w:rsidTr="000D63C7">
        <w:trPr>
          <w:trHeight w:val="20"/>
        </w:trPr>
        <w:tc>
          <w:tcPr>
            <w:tcW w:w="1838" w:type="pct"/>
            <w:vMerge/>
            <w:tcBorders>
              <w:left w:val="single" w:sz="4" w:space="0" w:color="auto"/>
              <w:bottom w:val="single" w:sz="4" w:space="0" w:color="auto"/>
              <w:right w:val="single" w:sz="4" w:space="0" w:color="auto"/>
            </w:tcBorders>
            <w:shd w:val="clear" w:color="auto" w:fill="auto"/>
            <w:vAlign w:val="center"/>
          </w:tcPr>
          <w:p w14:paraId="29ED2F57" w14:textId="77777777" w:rsidR="00FC0320" w:rsidRPr="00D3624D" w:rsidRDefault="00FC0320" w:rsidP="006C2A40">
            <w:pPr>
              <w:rPr>
                <w:rFonts w:ascii="Cambria" w:eastAsia="等线" w:hAnsi="Cambria" w:cs="Courier New"/>
                <w:color w:val="000000"/>
                <w:sz w:val="18"/>
                <w:szCs w:val="18"/>
              </w:rPr>
            </w:pPr>
          </w:p>
        </w:tc>
        <w:tc>
          <w:tcPr>
            <w:tcW w:w="636" w:type="pct"/>
            <w:tcBorders>
              <w:top w:val="single" w:sz="4" w:space="0" w:color="auto"/>
              <w:left w:val="single" w:sz="4" w:space="0" w:color="auto"/>
              <w:bottom w:val="single" w:sz="4" w:space="0" w:color="auto"/>
              <w:right w:val="single" w:sz="4" w:space="0" w:color="auto"/>
            </w:tcBorders>
            <w:shd w:val="clear" w:color="auto" w:fill="auto"/>
            <w:vAlign w:val="center"/>
          </w:tcPr>
          <w:p w14:paraId="0B3DE4FD" w14:textId="77777777" w:rsidR="00FC0320" w:rsidRPr="00D3624D" w:rsidRDefault="00FC0320" w:rsidP="006C2A40">
            <w:pPr>
              <w:rPr>
                <w:rFonts w:ascii="Cambria" w:eastAsia="等线" w:hAnsi="Cambria" w:cs="Courier New"/>
                <w:b/>
                <w:bCs/>
                <w:color w:val="FF0000"/>
                <w:sz w:val="18"/>
                <w:szCs w:val="18"/>
              </w:rPr>
            </w:pPr>
            <w:r w:rsidRPr="00D3624D">
              <w:rPr>
                <w:rFonts w:ascii="Cambria" w:eastAsia="等线" w:hAnsi="Cambria" w:cs="Courier New" w:hint="eastAsia"/>
                <w:b/>
                <w:bCs/>
                <w:color w:val="FF0000"/>
                <w:sz w:val="18"/>
                <w:szCs w:val="18"/>
              </w:rPr>
              <w:t>Scheme-4</w:t>
            </w:r>
          </w:p>
        </w:tc>
        <w:tc>
          <w:tcPr>
            <w:tcW w:w="547" w:type="pct"/>
            <w:vMerge/>
            <w:tcBorders>
              <w:left w:val="single" w:sz="4" w:space="0" w:color="auto"/>
              <w:bottom w:val="single" w:sz="4" w:space="0" w:color="auto"/>
              <w:right w:val="single" w:sz="4" w:space="0" w:color="auto"/>
            </w:tcBorders>
            <w:shd w:val="clear" w:color="auto" w:fill="auto"/>
            <w:vAlign w:val="center"/>
          </w:tcPr>
          <w:p w14:paraId="60868338" w14:textId="77777777" w:rsidR="00FC0320" w:rsidRPr="00D3624D" w:rsidRDefault="00FC0320" w:rsidP="006C2A40">
            <w:pPr>
              <w:rPr>
                <w:rFonts w:ascii="Cambria" w:eastAsia="等线" w:hAnsi="Cambria" w:cs="Courier New"/>
                <w:color w:val="000000"/>
                <w:sz w:val="18"/>
                <w:szCs w:val="18"/>
              </w:rPr>
            </w:pPr>
          </w:p>
        </w:tc>
        <w:tc>
          <w:tcPr>
            <w:tcW w:w="641" w:type="pct"/>
            <w:tcBorders>
              <w:top w:val="single" w:sz="4" w:space="0" w:color="auto"/>
              <w:left w:val="single" w:sz="4" w:space="0" w:color="auto"/>
              <w:bottom w:val="single" w:sz="4" w:space="0" w:color="auto"/>
              <w:right w:val="single" w:sz="4" w:space="0" w:color="auto"/>
            </w:tcBorders>
            <w:shd w:val="clear" w:color="auto" w:fill="auto"/>
            <w:vAlign w:val="center"/>
          </w:tcPr>
          <w:p w14:paraId="2364D5DC" w14:textId="77777777" w:rsidR="00FC0320" w:rsidRPr="00D3624D" w:rsidRDefault="00FC0320" w:rsidP="006C2A40">
            <w:pPr>
              <w:rPr>
                <w:rFonts w:ascii="Cambria" w:eastAsia="等线" w:hAnsi="Cambria" w:cs="Courier New"/>
                <w:color w:val="000000"/>
                <w:sz w:val="18"/>
                <w:szCs w:val="18"/>
              </w:rPr>
            </w:pPr>
            <w:r w:rsidRPr="00D3624D">
              <w:rPr>
                <w:rFonts w:ascii="Cambria" w:eastAsia="等线" w:hAnsi="Cambria" w:cs="Courier New" w:hint="eastAsia"/>
                <w:color w:val="000000"/>
                <w:sz w:val="18"/>
                <w:szCs w:val="18"/>
              </w:rPr>
              <w:t>139.95</w:t>
            </w:r>
          </w:p>
        </w:tc>
        <w:tc>
          <w:tcPr>
            <w:tcW w:w="693" w:type="pct"/>
            <w:tcBorders>
              <w:top w:val="single" w:sz="4" w:space="0" w:color="auto"/>
              <w:left w:val="single" w:sz="4" w:space="0" w:color="auto"/>
              <w:bottom w:val="single" w:sz="4" w:space="0" w:color="auto"/>
              <w:right w:val="single" w:sz="4" w:space="0" w:color="auto"/>
            </w:tcBorders>
            <w:shd w:val="clear" w:color="auto" w:fill="auto"/>
            <w:vAlign w:val="center"/>
          </w:tcPr>
          <w:p w14:paraId="6E6D1C94" w14:textId="77777777" w:rsidR="00FC0320" w:rsidRPr="00D3624D" w:rsidRDefault="00FC0320" w:rsidP="006C2A40">
            <w:pPr>
              <w:rPr>
                <w:rFonts w:ascii="Cambria" w:eastAsia="等线" w:hAnsi="Cambria" w:cs="Courier New"/>
                <w:color w:val="000000"/>
                <w:sz w:val="18"/>
                <w:szCs w:val="18"/>
              </w:rPr>
            </w:pPr>
            <w:r w:rsidRPr="00D3624D">
              <w:rPr>
                <w:rFonts w:ascii="Cambria" w:eastAsia="等线" w:hAnsi="Cambria" w:cs="Courier New" w:hint="eastAsia"/>
                <w:color w:val="000000"/>
                <w:sz w:val="18"/>
                <w:szCs w:val="18"/>
              </w:rPr>
              <w:t>139.67</w:t>
            </w:r>
          </w:p>
        </w:tc>
        <w:tc>
          <w:tcPr>
            <w:tcW w:w="646" w:type="pct"/>
            <w:tcBorders>
              <w:top w:val="single" w:sz="4" w:space="0" w:color="auto"/>
              <w:left w:val="single" w:sz="4" w:space="0" w:color="auto"/>
              <w:bottom w:val="single" w:sz="4" w:space="0" w:color="auto"/>
              <w:right w:val="single" w:sz="4" w:space="0" w:color="auto"/>
            </w:tcBorders>
            <w:shd w:val="clear" w:color="auto" w:fill="auto"/>
            <w:vAlign w:val="center"/>
          </w:tcPr>
          <w:p w14:paraId="6AEE5ACA" w14:textId="77777777" w:rsidR="00FC0320" w:rsidRPr="00D3624D" w:rsidRDefault="00FC0320" w:rsidP="006C2A40">
            <w:pPr>
              <w:rPr>
                <w:rFonts w:ascii="Cambria" w:eastAsia="等线" w:hAnsi="Cambria" w:cs="Courier New"/>
                <w:color w:val="000000"/>
                <w:sz w:val="18"/>
                <w:szCs w:val="18"/>
              </w:rPr>
            </w:pPr>
            <w:r w:rsidRPr="00D3624D">
              <w:rPr>
                <w:rFonts w:ascii="Cambria" w:eastAsia="等线" w:hAnsi="Cambria" w:cs="Courier New" w:hint="eastAsia"/>
                <w:color w:val="000000"/>
                <w:sz w:val="18"/>
                <w:szCs w:val="18"/>
              </w:rPr>
              <w:t>138.89</w:t>
            </w:r>
          </w:p>
        </w:tc>
      </w:tr>
      <w:tr w:rsidR="00FC0320" w:rsidRPr="00D3624D" w14:paraId="46D2921C" w14:textId="77777777" w:rsidTr="000D63C7">
        <w:trPr>
          <w:trHeight w:val="20"/>
        </w:trPr>
        <w:tc>
          <w:tcPr>
            <w:tcW w:w="1838" w:type="pct"/>
            <w:vMerge w:val="restart"/>
            <w:tcBorders>
              <w:top w:val="single" w:sz="4" w:space="0" w:color="auto"/>
              <w:left w:val="single" w:sz="4" w:space="0" w:color="auto"/>
              <w:right w:val="single" w:sz="4" w:space="0" w:color="auto"/>
            </w:tcBorders>
            <w:shd w:val="clear" w:color="auto" w:fill="auto"/>
            <w:vAlign w:val="center"/>
          </w:tcPr>
          <w:p w14:paraId="78799534" w14:textId="77777777" w:rsidR="00FC0320" w:rsidRPr="00D3624D" w:rsidRDefault="00FC0320" w:rsidP="006C2A40">
            <w:pPr>
              <w:rPr>
                <w:rFonts w:ascii="Cambria" w:eastAsia="等线" w:hAnsi="Cambria" w:cs="Courier New"/>
                <w:color w:val="000000"/>
                <w:sz w:val="18"/>
                <w:szCs w:val="18"/>
              </w:rPr>
            </w:pPr>
            <w:r w:rsidRPr="00D3624D">
              <w:rPr>
                <w:rFonts w:ascii="Cambria" w:eastAsia="等线" w:hAnsi="Cambria" w:cs="Courier New"/>
                <w:color w:val="000000"/>
                <w:sz w:val="18"/>
                <w:szCs w:val="18"/>
              </w:rPr>
              <w:t>(23) Hardware link budget, a.k.a. MIL  = (9) + (11) + (11bis) - (12) - (22)   (dB)</w:t>
            </w:r>
            <w:r w:rsidRPr="00D3624D">
              <w:rPr>
                <w:rFonts w:ascii="Cambria" w:eastAsia="等线" w:hAnsi="Cambria" w:cs="Courier New"/>
                <w:color w:val="000000"/>
                <w:sz w:val="18"/>
                <w:szCs w:val="18"/>
              </w:rPr>
              <w:br/>
              <w:t>Note: MIL can also be derived by (22bis) + (4) – (8) + (11) - (12)</w:t>
            </w:r>
          </w:p>
        </w:tc>
        <w:tc>
          <w:tcPr>
            <w:tcW w:w="636" w:type="pct"/>
            <w:tcBorders>
              <w:top w:val="single" w:sz="4" w:space="0" w:color="auto"/>
              <w:left w:val="single" w:sz="4" w:space="0" w:color="auto"/>
              <w:bottom w:val="single" w:sz="4" w:space="0" w:color="auto"/>
              <w:right w:val="single" w:sz="4" w:space="0" w:color="auto"/>
            </w:tcBorders>
            <w:shd w:val="clear" w:color="auto" w:fill="auto"/>
            <w:vAlign w:val="center"/>
          </w:tcPr>
          <w:p w14:paraId="6B5DE353" w14:textId="77777777" w:rsidR="00FC0320" w:rsidRPr="00D3624D" w:rsidRDefault="00FC0320" w:rsidP="006C2A40">
            <w:pPr>
              <w:rPr>
                <w:rFonts w:ascii="Cambria" w:eastAsia="等线" w:hAnsi="Cambria" w:cs="Courier New"/>
                <w:color w:val="000000"/>
                <w:sz w:val="18"/>
                <w:szCs w:val="18"/>
              </w:rPr>
            </w:pPr>
            <w:r w:rsidRPr="00D3624D">
              <w:rPr>
                <w:rFonts w:ascii="Cambria" w:eastAsia="等线" w:hAnsi="Cambria" w:cs="Courier New" w:hint="eastAsia"/>
                <w:b/>
                <w:bCs/>
                <w:color w:val="FF0000"/>
                <w:sz w:val="18"/>
                <w:szCs w:val="18"/>
              </w:rPr>
              <w:t>Scheme-1</w:t>
            </w:r>
          </w:p>
        </w:tc>
        <w:tc>
          <w:tcPr>
            <w:tcW w:w="547" w:type="pct"/>
            <w:vMerge w:val="restart"/>
            <w:tcBorders>
              <w:top w:val="single" w:sz="4" w:space="0" w:color="auto"/>
              <w:left w:val="single" w:sz="4" w:space="0" w:color="auto"/>
              <w:right w:val="single" w:sz="4" w:space="0" w:color="auto"/>
            </w:tcBorders>
            <w:shd w:val="clear" w:color="auto" w:fill="auto"/>
            <w:vAlign w:val="center"/>
          </w:tcPr>
          <w:p w14:paraId="0BE6D5AD" w14:textId="77777777" w:rsidR="00FC0320" w:rsidRPr="00D3624D" w:rsidRDefault="00FC0320" w:rsidP="006C2A40">
            <w:pPr>
              <w:rPr>
                <w:rFonts w:ascii="Cambria" w:eastAsia="等线" w:hAnsi="Cambria" w:cs="Courier New"/>
                <w:color w:val="000000"/>
                <w:sz w:val="18"/>
                <w:szCs w:val="18"/>
              </w:rPr>
            </w:pPr>
            <w:r w:rsidRPr="00D3624D">
              <w:rPr>
                <w:rFonts w:ascii="Cambria" w:eastAsia="等线" w:hAnsi="Cambria" w:cs="Courier New"/>
                <w:color w:val="000000"/>
                <w:sz w:val="18"/>
                <w:szCs w:val="18"/>
              </w:rPr>
              <w:t>1</w:t>
            </w:r>
            <w:r w:rsidRPr="00D3624D">
              <w:rPr>
                <w:rFonts w:ascii="Cambria" w:eastAsia="等线" w:hAnsi="Cambria" w:cs="Courier New" w:hint="eastAsia"/>
                <w:color w:val="000000"/>
                <w:sz w:val="18"/>
                <w:szCs w:val="18"/>
              </w:rPr>
              <w:t>46.64</w:t>
            </w:r>
          </w:p>
        </w:tc>
        <w:tc>
          <w:tcPr>
            <w:tcW w:w="641" w:type="pct"/>
            <w:tcBorders>
              <w:top w:val="single" w:sz="4" w:space="0" w:color="auto"/>
              <w:left w:val="single" w:sz="4" w:space="0" w:color="auto"/>
              <w:bottom w:val="single" w:sz="4" w:space="0" w:color="auto"/>
              <w:right w:val="single" w:sz="4" w:space="0" w:color="auto"/>
            </w:tcBorders>
            <w:shd w:val="clear" w:color="auto" w:fill="auto"/>
            <w:vAlign w:val="center"/>
          </w:tcPr>
          <w:p w14:paraId="319FFE54" w14:textId="77777777" w:rsidR="00FC0320" w:rsidRPr="00D3624D" w:rsidRDefault="00FC0320" w:rsidP="006C2A40">
            <w:pPr>
              <w:rPr>
                <w:rFonts w:ascii="Cambria" w:eastAsia="等线" w:hAnsi="Cambria" w:cs="Courier New"/>
                <w:color w:val="000000"/>
                <w:sz w:val="18"/>
                <w:szCs w:val="18"/>
              </w:rPr>
            </w:pPr>
            <w:r w:rsidRPr="00D3624D">
              <w:rPr>
                <w:rFonts w:ascii="Cambria" w:eastAsia="等线" w:hAnsi="Cambria" w:cs="Courier New"/>
                <w:color w:val="000000"/>
                <w:sz w:val="18"/>
                <w:szCs w:val="18"/>
              </w:rPr>
              <w:t>1</w:t>
            </w:r>
            <w:r w:rsidRPr="00D3624D">
              <w:rPr>
                <w:rFonts w:ascii="Cambria" w:eastAsia="等线" w:hAnsi="Cambria" w:cs="Courier New" w:hint="eastAsia"/>
                <w:color w:val="000000"/>
                <w:sz w:val="18"/>
                <w:szCs w:val="18"/>
              </w:rPr>
              <w:t>52.70</w:t>
            </w:r>
            <w:r w:rsidRPr="00D3624D">
              <w:rPr>
                <w:rFonts w:ascii="Cambria" w:eastAsia="等线" w:hAnsi="Cambria" w:cs="Courier New"/>
                <w:color w:val="000000"/>
                <w:sz w:val="18"/>
                <w:szCs w:val="18"/>
              </w:rPr>
              <w:t xml:space="preserve"> </w:t>
            </w:r>
          </w:p>
        </w:tc>
        <w:tc>
          <w:tcPr>
            <w:tcW w:w="693" w:type="pct"/>
            <w:tcBorders>
              <w:top w:val="single" w:sz="4" w:space="0" w:color="auto"/>
              <w:left w:val="single" w:sz="4" w:space="0" w:color="auto"/>
              <w:bottom w:val="single" w:sz="4" w:space="0" w:color="auto"/>
              <w:right w:val="single" w:sz="4" w:space="0" w:color="auto"/>
            </w:tcBorders>
            <w:shd w:val="clear" w:color="auto" w:fill="auto"/>
            <w:vAlign w:val="center"/>
          </w:tcPr>
          <w:p w14:paraId="61ECA3FF" w14:textId="77777777" w:rsidR="00FC0320" w:rsidRPr="00D3624D" w:rsidRDefault="00FC0320" w:rsidP="006C2A40">
            <w:pPr>
              <w:rPr>
                <w:rFonts w:ascii="Cambria" w:eastAsia="等线" w:hAnsi="Cambria" w:cs="Courier New"/>
                <w:color w:val="000000"/>
                <w:sz w:val="18"/>
                <w:szCs w:val="18"/>
              </w:rPr>
            </w:pPr>
            <w:r w:rsidRPr="00D3624D">
              <w:rPr>
                <w:rFonts w:ascii="Cambria" w:eastAsia="等线" w:hAnsi="Cambria" w:cs="Courier New"/>
                <w:color w:val="000000"/>
                <w:sz w:val="18"/>
                <w:szCs w:val="18"/>
              </w:rPr>
              <w:t>1</w:t>
            </w:r>
            <w:r w:rsidRPr="00D3624D">
              <w:rPr>
                <w:rFonts w:ascii="Cambria" w:eastAsia="等线" w:hAnsi="Cambria" w:cs="Courier New" w:hint="eastAsia"/>
                <w:color w:val="000000"/>
                <w:sz w:val="18"/>
                <w:szCs w:val="18"/>
              </w:rPr>
              <w:t>52.43</w:t>
            </w:r>
          </w:p>
        </w:tc>
        <w:tc>
          <w:tcPr>
            <w:tcW w:w="646" w:type="pct"/>
            <w:tcBorders>
              <w:top w:val="single" w:sz="4" w:space="0" w:color="auto"/>
              <w:left w:val="single" w:sz="4" w:space="0" w:color="auto"/>
              <w:bottom w:val="single" w:sz="4" w:space="0" w:color="auto"/>
              <w:right w:val="single" w:sz="4" w:space="0" w:color="auto"/>
            </w:tcBorders>
            <w:shd w:val="clear" w:color="auto" w:fill="auto"/>
            <w:vAlign w:val="center"/>
          </w:tcPr>
          <w:p w14:paraId="4E5C526A" w14:textId="77777777" w:rsidR="00FC0320" w:rsidRPr="00D3624D" w:rsidRDefault="00FC0320" w:rsidP="006C2A40">
            <w:pPr>
              <w:rPr>
                <w:rFonts w:ascii="Cambria" w:eastAsia="等线" w:hAnsi="Cambria" w:cs="Courier New"/>
                <w:color w:val="000000"/>
                <w:sz w:val="18"/>
                <w:szCs w:val="18"/>
              </w:rPr>
            </w:pPr>
            <w:r w:rsidRPr="00D3624D">
              <w:rPr>
                <w:rFonts w:ascii="Cambria" w:eastAsia="等线" w:hAnsi="Cambria" w:cs="Courier New"/>
                <w:color w:val="000000"/>
                <w:sz w:val="18"/>
                <w:szCs w:val="18"/>
              </w:rPr>
              <w:t>1</w:t>
            </w:r>
            <w:r w:rsidRPr="00D3624D">
              <w:rPr>
                <w:rFonts w:ascii="Cambria" w:eastAsia="等线" w:hAnsi="Cambria" w:cs="Courier New" w:hint="eastAsia"/>
                <w:color w:val="000000"/>
                <w:sz w:val="18"/>
                <w:szCs w:val="18"/>
              </w:rPr>
              <w:t>51.23</w:t>
            </w:r>
            <w:r w:rsidRPr="00D3624D">
              <w:rPr>
                <w:rFonts w:ascii="Cambria" w:eastAsia="等线" w:hAnsi="Cambria" w:cs="Courier New"/>
                <w:color w:val="000000"/>
                <w:sz w:val="18"/>
                <w:szCs w:val="18"/>
              </w:rPr>
              <w:t xml:space="preserve"> </w:t>
            </w:r>
          </w:p>
        </w:tc>
      </w:tr>
      <w:tr w:rsidR="00FC0320" w:rsidRPr="00D3624D" w14:paraId="1A1406D7" w14:textId="77777777" w:rsidTr="000D63C7">
        <w:trPr>
          <w:trHeight w:val="20"/>
        </w:trPr>
        <w:tc>
          <w:tcPr>
            <w:tcW w:w="1838" w:type="pct"/>
            <w:vMerge/>
            <w:tcBorders>
              <w:left w:val="single" w:sz="4" w:space="0" w:color="auto"/>
              <w:right w:val="single" w:sz="4" w:space="0" w:color="auto"/>
            </w:tcBorders>
            <w:shd w:val="clear" w:color="auto" w:fill="auto"/>
            <w:vAlign w:val="center"/>
          </w:tcPr>
          <w:p w14:paraId="173C21B4" w14:textId="77777777" w:rsidR="00FC0320" w:rsidRPr="00D3624D" w:rsidRDefault="00FC0320" w:rsidP="006C2A40">
            <w:pPr>
              <w:rPr>
                <w:rFonts w:ascii="Cambria" w:eastAsia="等线" w:hAnsi="Cambria" w:cs="Courier New"/>
                <w:color w:val="000000"/>
                <w:sz w:val="18"/>
                <w:szCs w:val="18"/>
              </w:rPr>
            </w:pPr>
          </w:p>
        </w:tc>
        <w:tc>
          <w:tcPr>
            <w:tcW w:w="636" w:type="pct"/>
            <w:tcBorders>
              <w:top w:val="single" w:sz="4" w:space="0" w:color="auto"/>
              <w:left w:val="single" w:sz="4" w:space="0" w:color="auto"/>
              <w:bottom w:val="single" w:sz="4" w:space="0" w:color="auto"/>
              <w:right w:val="single" w:sz="4" w:space="0" w:color="auto"/>
            </w:tcBorders>
            <w:shd w:val="clear" w:color="auto" w:fill="auto"/>
            <w:vAlign w:val="center"/>
          </w:tcPr>
          <w:p w14:paraId="78E5AE95" w14:textId="77777777" w:rsidR="00FC0320" w:rsidRPr="00D3624D" w:rsidRDefault="00FC0320" w:rsidP="006C2A40">
            <w:pPr>
              <w:rPr>
                <w:rFonts w:ascii="Cambria" w:eastAsia="等线" w:hAnsi="Cambria" w:cs="Courier New"/>
                <w:b/>
                <w:bCs/>
                <w:color w:val="FF0000"/>
                <w:sz w:val="18"/>
                <w:szCs w:val="18"/>
              </w:rPr>
            </w:pPr>
            <w:r w:rsidRPr="00D3624D">
              <w:rPr>
                <w:rFonts w:ascii="Cambria" w:eastAsia="等线" w:hAnsi="Cambria" w:cs="Courier New" w:hint="eastAsia"/>
                <w:b/>
                <w:bCs/>
                <w:color w:val="FF0000"/>
                <w:sz w:val="18"/>
                <w:szCs w:val="18"/>
              </w:rPr>
              <w:t>Scheme-2</w:t>
            </w:r>
          </w:p>
        </w:tc>
        <w:tc>
          <w:tcPr>
            <w:tcW w:w="547" w:type="pct"/>
            <w:vMerge/>
            <w:tcBorders>
              <w:left w:val="single" w:sz="4" w:space="0" w:color="auto"/>
              <w:right w:val="single" w:sz="4" w:space="0" w:color="auto"/>
            </w:tcBorders>
            <w:shd w:val="clear" w:color="auto" w:fill="auto"/>
            <w:vAlign w:val="center"/>
          </w:tcPr>
          <w:p w14:paraId="1E67932D" w14:textId="77777777" w:rsidR="00FC0320" w:rsidRPr="00D3624D" w:rsidRDefault="00FC0320" w:rsidP="006C2A40">
            <w:pPr>
              <w:rPr>
                <w:rFonts w:ascii="Cambria" w:eastAsia="等线" w:hAnsi="Cambria" w:cs="Courier New"/>
                <w:color w:val="000000"/>
                <w:sz w:val="18"/>
                <w:szCs w:val="18"/>
              </w:rPr>
            </w:pPr>
          </w:p>
        </w:tc>
        <w:tc>
          <w:tcPr>
            <w:tcW w:w="641" w:type="pct"/>
            <w:tcBorders>
              <w:top w:val="single" w:sz="4" w:space="0" w:color="auto"/>
              <w:left w:val="single" w:sz="4" w:space="0" w:color="auto"/>
              <w:bottom w:val="single" w:sz="4" w:space="0" w:color="auto"/>
              <w:right w:val="single" w:sz="4" w:space="0" w:color="auto"/>
            </w:tcBorders>
            <w:shd w:val="clear" w:color="auto" w:fill="auto"/>
            <w:vAlign w:val="center"/>
          </w:tcPr>
          <w:p w14:paraId="0685E15E" w14:textId="77777777" w:rsidR="00FC0320" w:rsidRPr="00D3624D" w:rsidRDefault="00FC0320" w:rsidP="006C2A40">
            <w:pPr>
              <w:rPr>
                <w:rFonts w:ascii="Cambria" w:eastAsia="等线" w:hAnsi="Cambria" w:cs="Courier New"/>
                <w:color w:val="000000"/>
                <w:sz w:val="18"/>
                <w:szCs w:val="18"/>
              </w:rPr>
            </w:pPr>
            <w:r w:rsidRPr="00D3624D">
              <w:rPr>
                <w:rFonts w:ascii="Cambria" w:eastAsia="等线" w:hAnsi="Cambria" w:cs="Courier New" w:hint="eastAsia"/>
                <w:color w:val="000000"/>
                <w:sz w:val="18"/>
                <w:szCs w:val="18"/>
              </w:rPr>
              <w:t>151.04</w:t>
            </w:r>
          </w:p>
        </w:tc>
        <w:tc>
          <w:tcPr>
            <w:tcW w:w="693" w:type="pct"/>
            <w:tcBorders>
              <w:top w:val="single" w:sz="4" w:space="0" w:color="auto"/>
              <w:left w:val="single" w:sz="4" w:space="0" w:color="auto"/>
              <w:bottom w:val="single" w:sz="4" w:space="0" w:color="auto"/>
              <w:right w:val="single" w:sz="4" w:space="0" w:color="auto"/>
            </w:tcBorders>
            <w:shd w:val="clear" w:color="auto" w:fill="auto"/>
            <w:vAlign w:val="center"/>
          </w:tcPr>
          <w:p w14:paraId="59239994" w14:textId="77777777" w:rsidR="00FC0320" w:rsidRPr="00D3624D" w:rsidRDefault="00FC0320" w:rsidP="006C2A40">
            <w:pPr>
              <w:rPr>
                <w:rFonts w:ascii="Cambria" w:eastAsia="等线" w:hAnsi="Cambria" w:cs="Courier New"/>
                <w:color w:val="000000"/>
                <w:sz w:val="18"/>
                <w:szCs w:val="18"/>
              </w:rPr>
            </w:pPr>
            <w:r w:rsidRPr="00D3624D">
              <w:rPr>
                <w:rFonts w:ascii="Cambria" w:eastAsia="等线" w:hAnsi="Cambria" w:cs="Courier New" w:hint="eastAsia"/>
                <w:color w:val="000000"/>
                <w:sz w:val="18"/>
                <w:szCs w:val="18"/>
              </w:rPr>
              <w:t>150.64</w:t>
            </w:r>
          </w:p>
        </w:tc>
        <w:tc>
          <w:tcPr>
            <w:tcW w:w="646" w:type="pct"/>
            <w:tcBorders>
              <w:top w:val="single" w:sz="4" w:space="0" w:color="auto"/>
              <w:left w:val="single" w:sz="4" w:space="0" w:color="auto"/>
              <w:bottom w:val="single" w:sz="4" w:space="0" w:color="auto"/>
              <w:right w:val="single" w:sz="4" w:space="0" w:color="auto"/>
            </w:tcBorders>
            <w:shd w:val="clear" w:color="auto" w:fill="auto"/>
            <w:vAlign w:val="center"/>
          </w:tcPr>
          <w:p w14:paraId="45C7B914" w14:textId="77777777" w:rsidR="00FC0320" w:rsidRPr="00D3624D" w:rsidRDefault="00FC0320" w:rsidP="006C2A40">
            <w:pPr>
              <w:rPr>
                <w:rFonts w:ascii="Cambria" w:eastAsia="等线" w:hAnsi="Cambria" w:cs="Courier New"/>
                <w:color w:val="000000"/>
                <w:sz w:val="18"/>
                <w:szCs w:val="18"/>
              </w:rPr>
            </w:pPr>
            <w:r w:rsidRPr="00D3624D">
              <w:rPr>
                <w:rFonts w:ascii="Cambria" w:eastAsia="等线" w:hAnsi="Cambria" w:cs="Courier New" w:hint="eastAsia"/>
                <w:color w:val="000000"/>
                <w:sz w:val="18"/>
                <w:szCs w:val="18"/>
              </w:rPr>
              <w:t>149.47</w:t>
            </w:r>
          </w:p>
        </w:tc>
      </w:tr>
      <w:tr w:rsidR="00FC0320" w:rsidRPr="00D3624D" w14:paraId="1D7F2515" w14:textId="77777777" w:rsidTr="000D63C7">
        <w:trPr>
          <w:trHeight w:val="20"/>
        </w:trPr>
        <w:tc>
          <w:tcPr>
            <w:tcW w:w="1838" w:type="pct"/>
            <w:vMerge/>
            <w:tcBorders>
              <w:left w:val="single" w:sz="4" w:space="0" w:color="auto"/>
              <w:right w:val="single" w:sz="4" w:space="0" w:color="auto"/>
            </w:tcBorders>
            <w:shd w:val="clear" w:color="auto" w:fill="auto"/>
            <w:vAlign w:val="center"/>
          </w:tcPr>
          <w:p w14:paraId="0D572007" w14:textId="77777777" w:rsidR="00FC0320" w:rsidRPr="00D3624D" w:rsidRDefault="00FC0320" w:rsidP="006C2A40">
            <w:pPr>
              <w:rPr>
                <w:rFonts w:ascii="Cambria" w:eastAsia="等线" w:hAnsi="Cambria" w:cs="Courier New"/>
                <w:color w:val="000000"/>
                <w:sz w:val="18"/>
                <w:szCs w:val="18"/>
              </w:rPr>
            </w:pPr>
          </w:p>
        </w:tc>
        <w:tc>
          <w:tcPr>
            <w:tcW w:w="636" w:type="pct"/>
            <w:tcBorders>
              <w:top w:val="single" w:sz="4" w:space="0" w:color="auto"/>
              <w:left w:val="single" w:sz="4" w:space="0" w:color="auto"/>
              <w:bottom w:val="single" w:sz="4" w:space="0" w:color="auto"/>
              <w:right w:val="single" w:sz="4" w:space="0" w:color="auto"/>
            </w:tcBorders>
            <w:shd w:val="clear" w:color="auto" w:fill="auto"/>
            <w:vAlign w:val="center"/>
          </w:tcPr>
          <w:p w14:paraId="62746FAD" w14:textId="77777777" w:rsidR="00FC0320" w:rsidRPr="00D3624D" w:rsidRDefault="00FC0320" w:rsidP="006C2A40">
            <w:pPr>
              <w:rPr>
                <w:rFonts w:ascii="Cambria" w:eastAsia="等线" w:hAnsi="Cambria" w:cs="Courier New"/>
                <w:color w:val="000000"/>
                <w:sz w:val="18"/>
                <w:szCs w:val="18"/>
              </w:rPr>
            </w:pPr>
            <w:r w:rsidRPr="00D3624D">
              <w:rPr>
                <w:rFonts w:ascii="Cambria" w:eastAsia="等线" w:hAnsi="Cambria" w:cs="Courier New" w:hint="eastAsia"/>
                <w:b/>
                <w:bCs/>
                <w:color w:val="FF0000"/>
                <w:sz w:val="18"/>
                <w:szCs w:val="18"/>
              </w:rPr>
              <w:t>Scheme-3</w:t>
            </w:r>
          </w:p>
        </w:tc>
        <w:tc>
          <w:tcPr>
            <w:tcW w:w="547" w:type="pct"/>
            <w:vMerge/>
            <w:tcBorders>
              <w:left w:val="single" w:sz="4" w:space="0" w:color="auto"/>
              <w:right w:val="single" w:sz="4" w:space="0" w:color="auto"/>
            </w:tcBorders>
            <w:shd w:val="clear" w:color="auto" w:fill="auto"/>
            <w:vAlign w:val="center"/>
          </w:tcPr>
          <w:p w14:paraId="27ED3676" w14:textId="77777777" w:rsidR="00FC0320" w:rsidRPr="00D3624D" w:rsidRDefault="00FC0320" w:rsidP="006C2A40">
            <w:pPr>
              <w:rPr>
                <w:rFonts w:ascii="Cambria" w:eastAsia="等线" w:hAnsi="Cambria" w:cs="Courier New"/>
                <w:color w:val="000000"/>
                <w:sz w:val="18"/>
                <w:szCs w:val="18"/>
              </w:rPr>
            </w:pPr>
          </w:p>
        </w:tc>
        <w:tc>
          <w:tcPr>
            <w:tcW w:w="641" w:type="pct"/>
            <w:tcBorders>
              <w:top w:val="single" w:sz="4" w:space="0" w:color="auto"/>
              <w:left w:val="single" w:sz="4" w:space="0" w:color="auto"/>
              <w:bottom w:val="single" w:sz="4" w:space="0" w:color="auto"/>
              <w:right w:val="single" w:sz="4" w:space="0" w:color="auto"/>
            </w:tcBorders>
            <w:shd w:val="clear" w:color="auto" w:fill="auto"/>
            <w:vAlign w:val="center"/>
          </w:tcPr>
          <w:p w14:paraId="524F14F3" w14:textId="77777777" w:rsidR="00FC0320" w:rsidRPr="00D3624D" w:rsidRDefault="00FC0320" w:rsidP="006C2A40">
            <w:pPr>
              <w:rPr>
                <w:rFonts w:ascii="Cambria" w:eastAsia="等线" w:hAnsi="Cambria" w:cs="Courier New"/>
                <w:color w:val="000000"/>
                <w:sz w:val="18"/>
                <w:szCs w:val="18"/>
              </w:rPr>
            </w:pPr>
            <w:r w:rsidRPr="00D3624D">
              <w:rPr>
                <w:rFonts w:ascii="Cambria" w:eastAsia="等线" w:hAnsi="Cambria" w:cs="Courier New" w:hint="eastAsia"/>
                <w:color w:val="000000"/>
                <w:sz w:val="18"/>
                <w:szCs w:val="18"/>
              </w:rPr>
              <w:t>153.06</w:t>
            </w:r>
          </w:p>
        </w:tc>
        <w:tc>
          <w:tcPr>
            <w:tcW w:w="693" w:type="pct"/>
            <w:tcBorders>
              <w:top w:val="single" w:sz="4" w:space="0" w:color="auto"/>
              <w:left w:val="single" w:sz="4" w:space="0" w:color="auto"/>
              <w:bottom w:val="single" w:sz="4" w:space="0" w:color="auto"/>
              <w:right w:val="single" w:sz="4" w:space="0" w:color="auto"/>
            </w:tcBorders>
            <w:shd w:val="clear" w:color="auto" w:fill="auto"/>
            <w:vAlign w:val="center"/>
          </w:tcPr>
          <w:p w14:paraId="3EE37E14" w14:textId="77777777" w:rsidR="00FC0320" w:rsidRPr="00D3624D" w:rsidRDefault="00FC0320" w:rsidP="006C2A40">
            <w:pPr>
              <w:rPr>
                <w:rFonts w:ascii="Cambria" w:eastAsia="等线" w:hAnsi="Cambria" w:cs="Courier New"/>
                <w:color w:val="000000"/>
                <w:sz w:val="18"/>
                <w:szCs w:val="18"/>
              </w:rPr>
            </w:pPr>
            <w:r w:rsidRPr="00D3624D">
              <w:rPr>
                <w:rFonts w:ascii="Cambria" w:eastAsia="等线" w:hAnsi="Cambria" w:cs="Courier New" w:hint="eastAsia"/>
                <w:color w:val="000000"/>
                <w:sz w:val="18"/>
                <w:szCs w:val="18"/>
              </w:rPr>
              <w:t>152.75</w:t>
            </w:r>
          </w:p>
        </w:tc>
        <w:tc>
          <w:tcPr>
            <w:tcW w:w="646" w:type="pct"/>
            <w:tcBorders>
              <w:top w:val="single" w:sz="4" w:space="0" w:color="auto"/>
              <w:left w:val="single" w:sz="4" w:space="0" w:color="auto"/>
              <w:bottom w:val="single" w:sz="4" w:space="0" w:color="auto"/>
              <w:right w:val="single" w:sz="4" w:space="0" w:color="auto"/>
            </w:tcBorders>
            <w:shd w:val="clear" w:color="auto" w:fill="auto"/>
            <w:vAlign w:val="center"/>
          </w:tcPr>
          <w:p w14:paraId="386889E7" w14:textId="77777777" w:rsidR="00FC0320" w:rsidRPr="00D3624D" w:rsidRDefault="00FC0320" w:rsidP="006C2A40">
            <w:pPr>
              <w:rPr>
                <w:rFonts w:ascii="Cambria" w:eastAsia="等线" w:hAnsi="Cambria" w:cs="Courier New"/>
                <w:color w:val="000000"/>
                <w:sz w:val="18"/>
                <w:szCs w:val="18"/>
              </w:rPr>
            </w:pPr>
            <w:r w:rsidRPr="00D3624D">
              <w:rPr>
                <w:rFonts w:ascii="Cambria" w:eastAsia="等线" w:hAnsi="Cambria" w:cs="Courier New" w:hint="eastAsia"/>
                <w:color w:val="000000"/>
                <w:sz w:val="18"/>
                <w:szCs w:val="18"/>
              </w:rPr>
              <w:t>152.06</w:t>
            </w:r>
          </w:p>
        </w:tc>
      </w:tr>
      <w:tr w:rsidR="00FC0320" w:rsidRPr="00D3624D" w14:paraId="430CFD83" w14:textId="77777777" w:rsidTr="000D63C7">
        <w:trPr>
          <w:trHeight w:val="20"/>
        </w:trPr>
        <w:tc>
          <w:tcPr>
            <w:tcW w:w="1838" w:type="pct"/>
            <w:vMerge/>
            <w:tcBorders>
              <w:left w:val="single" w:sz="4" w:space="0" w:color="auto"/>
              <w:bottom w:val="single" w:sz="4" w:space="0" w:color="auto"/>
              <w:right w:val="single" w:sz="4" w:space="0" w:color="auto"/>
            </w:tcBorders>
            <w:shd w:val="clear" w:color="auto" w:fill="auto"/>
            <w:vAlign w:val="center"/>
          </w:tcPr>
          <w:p w14:paraId="31BE5904" w14:textId="77777777" w:rsidR="00FC0320" w:rsidRPr="00D3624D" w:rsidRDefault="00FC0320" w:rsidP="006C2A40">
            <w:pPr>
              <w:rPr>
                <w:rFonts w:ascii="Cambria" w:eastAsia="等线" w:hAnsi="Cambria" w:cs="Courier New"/>
                <w:color w:val="000000"/>
                <w:sz w:val="18"/>
                <w:szCs w:val="18"/>
              </w:rPr>
            </w:pPr>
          </w:p>
        </w:tc>
        <w:tc>
          <w:tcPr>
            <w:tcW w:w="636" w:type="pct"/>
            <w:tcBorders>
              <w:top w:val="single" w:sz="4" w:space="0" w:color="auto"/>
              <w:left w:val="single" w:sz="4" w:space="0" w:color="auto"/>
              <w:bottom w:val="single" w:sz="4" w:space="0" w:color="auto"/>
              <w:right w:val="single" w:sz="4" w:space="0" w:color="auto"/>
            </w:tcBorders>
            <w:shd w:val="clear" w:color="auto" w:fill="auto"/>
            <w:vAlign w:val="center"/>
          </w:tcPr>
          <w:p w14:paraId="6E69C5BE" w14:textId="77777777" w:rsidR="00FC0320" w:rsidRPr="00D3624D" w:rsidRDefault="00FC0320" w:rsidP="006C2A40">
            <w:pPr>
              <w:rPr>
                <w:rFonts w:ascii="Cambria" w:eastAsia="等线" w:hAnsi="Cambria" w:cs="Courier New"/>
                <w:b/>
                <w:bCs/>
                <w:color w:val="FF0000"/>
                <w:sz w:val="18"/>
                <w:szCs w:val="18"/>
              </w:rPr>
            </w:pPr>
            <w:r w:rsidRPr="00D3624D">
              <w:rPr>
                <w:rFonts w:ascii="Cambria" w:eastAsia="等线" w:hAnsi="Cambria" w:cs="Courier New" w:hint="eastAsia"/>
                <w:b/>
                <w:bCs/>
                <w:color w:val="FF0000"/>
                <w:sz w:val="18"/>
                <w:szCs w:val="18"/>
              </w:rPr>
              <w:t>Scheme-4</w:t>
            </w:r>
          </w:p>
        </w:tc>
        <w:tc>
          <w:tcPr>
            <w:tcW w:w="547" w:type="pct"/>
            <w:vMerge/>
            <w:tcBorders>
              <w:left w:val="single" w:sz="4" w:space="0" w:color="auto"/>
              <w:bottom w:val="single" w:sz="4" w:space="0" w:color="auto"/>
              <w:right w:val="single" w:sz="4" w:space="0" w:color="auto"/>
            </w:tcBorders>
            <w:shd w:val="clear" w:color="auto" w:fill="auto"/>
            <w:vAlign w:val="center"/>
          </w:tcPr>
          <w:p w14:paraId="6AD3FB50" w14:textId="77777777" w:rsidR="00FC0320" w:rsidRPr="00D3624D" w:rsidRDefault="00FC0320" w:rsidP="006C2A40">
            <w:pPr>
              <w:rPr>
                <w:rFonts w:ascii="Cambria" w:eastAsia="等线" w:hAnsi="Cambria" w:cs="Courier New"/>
                <w:color w:val="000000"/>
                <w:sz w:val="18"/>
                <w:szCs w:val="18"/>
              </w:rPr>
            </w:pPr>
          </w:p>
        </w:tc>
        <w:tc>
          <w:tcPr>
            <w:tcW w:w="641" w:type="pct"/>
            <w:tcBorders>
              <w:top w:val="single" w:sz="4" w:space="0" w:color="auto"/>
              <w:left w:val="single" w:sz="4" w:space="0" w:color="auto"/>
              <w:bottom w:val="single" w:sz="4" w:space="0" w:color="auto"/>
              <w:right w:val="single" w:sz="4" w:space="0" w:color="auto"/>
            </w:tcBorders>
            <w:shd w:val="clear" w:color="auto" w:fill="auto"/>
            <w:vAlign w:val="center"/>
          </w:tcPr>
          <w:p w14:paraId="615D1E7A" w14:textId="77777777" w:rsidR="00FC0320" w:rsidRPr="00D3624D" w:rsidRDefault="00FC0320" w:rsidP="006C2A40">
            <w:pPr>
              <w:rPr>
                <w:rFonts w:ascii="Cambria" w:eastAsia="等线" w:hAnsi="Cambria" w:cs="Courier New"/>
                <w:color w:val="000000"/>
                <w:sz w:val="18"/>
                <w:szCs w:val="18"/>
              </w:rPr>
            </w:pPr>
            <w:r w:rsidRPr="00D3624D">
              <w:rPr>
                <w:rFonts w:ascii="Cambria" w:eastAsia="等线" w:hAnsi="Cambria" w:cs="Courier New" w:hint="eastAsia"/>
                <w:color w:val="000000"/>
                <w:sz w:val="18"/>
                <w:szCs w:val="18"/>
              </w:rPr>
              <w:t>151.99</w:t>
            </w:r>
          </w:p>
        </w:tc>
        <w:tc>
          <w:tcPr>
            <w:tcW w:w="693" w:type="pct"/>
            <w:tcBorders>
              <w:top w:val="single" w:sz="4" w:space="0" w:color="auto"/>
              <w:left w:val="single" w:sz="4" w:space="0" w:color="auto"/>
              <w:bottom w:val="single" w:sz="4" w:space="0" w:color="auto"/>
              <w:right w:val="single" w:sz="4" w:space="0" w:color="auto"/>
            </w:tcBorders>
            <w:shd w:val="clear" w:color="auto" w:fill="auto"/>
            <w:vAlign w:val="center"/>
          </w:tcPr>
          <w:p w14:paraId="4C67163F" w14:textId="77777777" w:rsidR="00FC0320" w:rsidRPr="00D3624D" w:rsidRDefault="00FC0320" w:rsidP="006C2A40">
            <w:pPr>
              <w:rPr>
                <w:rFonts w:ascii="Cambria" w:eastAsia="等线" w:hAnsi="Cambria" w:cs="Courier New"/>
                <w:color w:val="000000"/>
                <w:sz w:val="18"/>
                <w:szCs w:val="18"/>
              </w:rPr>
            </w:pPr>
            <w:r w:rsidRPr="00D3624D">
              <w:rPr>
                <w:rFonts w:ascii="Cambria" w:eastAsia="等线" w:hAnsi="Cambria" w:cs="Courier New" w:hint="eastAsia"/>
                <w:color w:val="000000"/>
                <w:sz w:val="18"/>
                <w:szCs w:val="18"/>
              </w:rPr>
              <w:t>151.71</w:t>
            </w:r>
          </w:p>
        </w:tc>
        <w:tc>
          <w:tcPr>
            <w:tcW w:w="646" w:type="pct"/>
            <w:tcBorders>
              <w:top w:val="single" w:sz="4" w:space="0" w:color="auto"/>
              <w:left w:val="single" w:sz="4" w:space="0" w:color="auto"/>
              <w:bottom w:val="single" w:sz="4" w:space="0" w:color="auto"/>
              <w:right w:val="single" w:sz="4" w:space="0" w:color="auto"/>
            </w:tcBorders>
            <w:shd w:val="clear" w:color="auto" w:fill="auto"/>
            <w:vAlign w:val="center"/>
          </w:tcPr>
          <w:p w14:paraId="29CD4641" w14:textId="77777777" w:rsidR="00FC0320" w:rsidRPr="00D3624D" w:rsidRDefault="00FC0320" w:rsidP="006C2A40">
            <w:pPr>
              <w:rPr>
                <w:rFonts w:ascii="Cambria" w:eastAsia="等线" w:hAnsi="Cambria" w:cs="Courier New"/>
                <w:color w:val="000000"/>
                <w:sz w:val="18"/>
                <w:szCs w:val="18"/>
              </w:rPr>
            </w:pPr>
            <w:r w:rsidRPr="00D3624D">
              <w:rPr>
                <w:rFonts w:ascii="Cambria" w:eastAsia="等线" w:hAnsi="Cambria" w:cs="Courier New" w:hint="eastAsia"/>
                <w:color w:val="000000"/>
                <w:sz w:val="18"/>
                <w:szCs w:val="18"/>
              </w:rPr>
              <w:t>150.93</w:t>
            </w:r>
          </w:p>
        </w:tc>
      </w:tr>
      <w:tr w:rsidR="00FC0320" w:rsidRPr="00D3624D" w14:paraId="1B334034" w14:textId="77777777" w:rsidTr="000D63C7">
        <w:trPr>
          <w:trHeight w:val="20"/>
        </w:trPr>
        <w:tc>
          <w:tcPr>
            <w:tcW w:w="2474" w:type="pct"/>
            <w:gridSpan w:val="2"/>
            <w:tcBorders>
              <w:top w:val="single" w:sz="4" w:space="0" w:color="auto"/>
              <w:left w:val="single" w:sz="4" w:space="0" w:color="auto"/>
              <w:bottom w:val="single" w:sz="4" w:space="0" w:color="auto"/>
              <w:right w:val="nil"/>
            </w:tcBorders>
            <w:shd w:val="clear" w:color="auto" w:fill="auto"/>
            <w:vAlign w:val="center"/>
          </w:tcPr>
          <w:p w14:paraId="64665285" w14:textId="77777777" w:rsidR="00FC0320" w:rsidRPr="00D3624D" w:rsidRDefault="00FC0320" w:rsidP="006C2A40">
            <w:pPr>
              <w:rPr>
                <w:rFonts w:ascii="Cambria" w:eastAsia="等线" w:hAnsi="Cambria" w:cs="Courier New"/>
                <w:b/>
                <w:bCs/>
                <w:color w:val="000000"/>
                <w:sz w:val="18"/>
                <w:szCs w:val="18"/>
              </w:rPr>
            </w:pPr>
            <w:r w:rsidRPr="00D3624D">
              <w:rPr>
                <w:rFonts w:ascii="Cambria" w:eastAsia="等线" w:hAnsi="Cambria" w:cs="Courier New"/>
                <w:b/>
                <w:bCs/>
                <w:color w:val="000000"/>
                <w:sz w:val="18"/>
                <w:szCs w:val="18"/>
              </w:rPr>
              <w:t>Calculation of available pathloss</w:t>
            </w:r>
          </w:p>
        </w:tc>
        <w:tc>
          <w:tcPr>
            <w:tcW w:w="547" w:type="pct"/>
            <w:tcBorders>
              <w:top w:val="single" w:sz="4" w:space="0" w:color="auto"/>
              <w:left w:val="single" w:sz="4" w:space="0" w:color="auto"/>
              <w:bottom w:val="single" w:sz="4" w:space="0" w:color="auto"/>
              <w:right w:val="single" w:sz="4" w:space="0" w:color="auto"/>
            </w:tcBorders>
            <w:shd w:val="clear" w:color="auto" w:fill="auto"/>
            <w:vAlign w:val="center"/>
          </w:tcPr>
          <w:p w14:paraId="4478A08B" w14:textId="77777777" w:rsidR="00FC0320" w:rsidRPr="00D3624D" w:rsidRDefault="00FC0320" w:rsidP="006C2A40">
            <w:pPr>
              <w:rPr>
                <w:rFonts w:ascii="Cambria" w:eastAsia="等线" w:hAnsi="Cambria" w:cs="Courier New"/>
                <w:color w:val="000000"/>
                <w:sz w:val="18"/>
                <w:szCs w:val="18"/>
              </w:rPr>
            </w:pPr>
            <w:r w:rsidRPr="00D3624D">
              <w:rPr>
                <w:rFonts w:ascii="等线" w:eastAsia="等线" w:hAnsi="等线" w:cs="Courier New"/>
                <w:color w:val="000000"/>
                <w:sz w:val="18"/>
                <w:szCs w:val="18"/>
              </w:rPr>
              <w:t xml:space="preserve">　</w:t>
            </w:r>
          </w:p>
        </w:tc>
        <w:tc>
          <w:tcPr>
            <w:tcW w:w="641" w:type="pct"/>
            <w:tcBorders>
              <w:top w:val="single" w:sz="4" w:space="0" w:color="auto"/>
              <w:left w:val="nil"/>
              <w:bottom w:val="single" w:sz="4" w:space="0" w:color="auto"/>
              <w:right w:val="single" w:sz="4" w:space="0" w:color="auto"/>
            </w:tcBorders>
            <w:shd w:val="clear" w:color="auto" w:fill="auto"/>
            <w:vAlign w:val="center"/>
          </w:tcPr>
          <w:p w14:paraId="62B3C15F" w14:textId="77777777" w:rsidR="00FC0320" w:rsidRPr="00D3624D" w:rsidRDefault="00FC0320" w:rsidP="006C2A40">
            <w:pPr>
              <w:rPr>
                <w:rFonts w:ascii="Cambria" w:eastAsia="等线" w:hAnsi="Cambria" w:cs="Courier New"/>
                <w:color w:val="000000"/>
                <w:sz w:val="18"/>
                <w:szCs w:val="18"/>
              </w:rPr>
            </w:pPr>
            <w:r w:rsidRPr="00D3624D">
              <w:rPr>
                <w:rFonts w:ascii="等线" w:eastAsia="等线" w:hAnsi="等线" w:cs="Courier New"/>
                <w:color w:val="000000"/>
                <w:sz w:val="18"/>
                <w:szCs w:val="18"/>
              </w:rPr>
              <w:t xml:space="preserve">　</w:t>
            </w:r>
          </w:p>
        </w:tc>
        <w:tc>
          <w:tcPr>
            <w:tcW w:w="693" w:type="pct"/>
            <w:tcBorders>
              <w:top w:val="single" w:sz="4" w:space="0" w:color="auto"/>
              <w:left w:val="nil"/>
              <w:bottom w:val="single" w:sz="4" w:space="0" w:color="auto"/>
              <w:right w:val="single" w:sz="4" w:space="0" w:color="auto"/>
            </w:tcBorders>
            <w:shd w:val="clear" w:color="auto" w:fill="auto"/>
            <w:vAlign w:val="center"/>
          </w:tcPr>
          <w:p w14:paraId="250E414A" w14:textId="77777777" w:rsidR="00FC0320" w:rsidRPr="00D3624D" w:rsidRDefault="00FC0320" w:rsidP="006C2A40">
            <w:pPr>
              <w:rPr>
                <w:rFonts w:ascii="Cambria" w:eastAsia="等线" w:hAnsi="Cambria" w:cs="Courier New"/>
                <w:color w:val="000000"/>
                <w:sz w:val="18"/>
                <w:szCs w:val="18"/>
              </w:rPr>
            </w:pPr>
            <w:r w:rsidRPr="00D3624D">
              <w:rPr>
                <w:rFonts w:ascii="等线" w:eastAsia="等线" w:hAnsi="等线" w:cs="Courier New"/>
                <w:color w:val="000000"/>
                <w:sz w:val="18"/>
                <w:szCs w:val="18"/>
              </w:rPr>
              <w:t xml:space="preserve">　</w:t>
            </w:r>
          </w:p>
        </w:tc>
        <w:tc>
          <w:tcPr>
            <w:tcW w:w="646" w:type="pct"/>
            <w:tcBorders>
              <w:top w:val="single" w:sz="4" w:space="0" w:color="auto"/>
              <w:left w:val="nil"/>
              <w:bottom w:val="single" w:sz="4" w:space="0" w:color="auto"/>
              <w:right w:val="single" w:sz="4" w:space="0" w:color="auto"/>
            </w:tcBorders>
            <w:shd w:val="clear" w:color="auto" w:fill="auto"/>
            <w:vAlign w:val="center"/>
          </w:tcPr>
          <w:p w14:paraId="2EEB7D50" w14:textId="77777777" w:rsidR="00FC0320" w:rsidRPr="00D3624D" w:rsidRDefault="00FC0320" w:rsidP="006C2A40">
            <w:pPr>
              <w:rPr>
                <w:rFonts w:ascii="Cambria" w:eastAsia="等线" w:hAnsi="Cambria" w:cs="Courier New"/>
                <w:color w:val="000000"/>
                <w:sz w:val="18"/>
                <w:szCs w:val="18"/>
              </w:rPr>
            </w:pPr>
            <w:r w:rsidRPr="00D3624D">
              <w:rPr>
                <w:rFonts w:ascii="等线" w:eastAsia="等线" w:hAnsi="等线" w:cs="Courier New"/>
                <w:color w:val="000000"/>
                <w:sz w:val="18"/>
                <w:szCs w:val="18"/>
              </w:rPr>
              <w:t xml:space="preserve">　</w:t>
            </w:r>
          </w:p>
        </w:tc>
      </w:tr>
      <w:tr w:rsidR="00FC0320" w:rsidRPr="00D3624D" w14:paraId="2B18D64B" w14:textId="77777777" w:rsidTr="000D63C7">
        <w:trPr>
          <w:trHeight w:val="20"/>
        </w:trPr>
        <w:tc>
          <w:tcPr>
            <w:tcW w:w="247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832D213" w14:textId="77777777" w:rsidR="00FC0320" w:rsidRPr="00D3624D" w:rsidRDefault="00FC0320" w:rsidP="006C2A40">
            <w:pPr>
              <w:rPr>
                <w:rFonts w:ascii="Cambria" w:eastAsia="等线" w:hAnsi="Cambria" w:cs="Courier New"/>
                <w:color w:val="000000"/>
                <w:sz w:val="18"/>
                <w:szCs w:val="18"/>
              </w:rPr>
            </w:pPr>
            <w:r w:rsidRPr="00D3624D">
              <w:rPr>
                <w:rFonts w:ascii="Cambria" w:eastAsia="等线" w:hAnsi="Cambria" w:cs="Courier New"/>
                <w:color w:val="000000"/>
                <w:sz w:val="18"/>
                <w:szCs w:val="18"/>
              </w:rPr>
              <w:t>(25) Shadow fading margin  (function of the cell area reliability and lognormal shadow fading std deviation) (dB)</w:t>
            </w:r>
          </w:p>
        </w:tc>
        <w:tc>
          <w:tcPr>
            <w:tcW w:w="547" w:type="pct"/>
            <w:tcBorders>
              <w:top w:val="single" w:sz="4" w:space="0" w:color="auto"/>
              <w:left w:val="nil"/>
              <w:bottom w:val="single" w:sz="4" w:space="0" w:color="auto"/>
              <w:right w:val="single" w:sz="4" w:space="0" w:color="auto"/>
            </w:tcBorders>
            <w:shd w:val="clear" w:color="auto" w:fill="auto"/>
            <w:vAlign w:val="center"/>
          </w:tcPr>
          <w:p w14:paraId="70B1EBCE" w14:textId="77777777" w:rsidR="00FC0320" w:rsidRPr="00D3624D" w:rsidRDefault="00FC0320" w:rsidP="006C2A40">
            <w:pPr>
              <w:rPr>
                <w:rFonts w:ascii="Cambria" w:eastAsia="等线" w:hAnsi="Cambria" w:cs="Courier New"/>
                <w:color w:val="000000"/>
                <w:sz w:val="18"/>
                <w:szCs w:val="18"/>
              </w:rPr>
            </w:pPr>
            <w:r w:rsidRPr="00D3624D">
              <w:rPr>
                <w:rFonts w:ascii="Cambria" w:eastAsia="等线" w:hAnsi="Cambria" w:cs="Courier New"/>
                <w:color w:val="000000"/>
                <w:sz w:val="18"/>
                <w:szCs w:val="18"/>
              </w:rPr>
              <w:t>4.48</w:t>
            </w:r>
          </w:p>
        </w:tc>
        <w:tc>
          <w:tcPr>
            <w:tcW w:w="641" w:type="pct"/>
            <w:tcBorders>
              <w:top w:val="single" w:sz="4" w:space="0" w:color="auto"/>
              <w:left w:val="nil"/>
              <w:bottom w:val="single" w:sz="4" w:space="0" w:color="auto"/>
              <w:right w:val="single" w:sz="4" w:space="0" w:color="auto"/>
            </w:tcBorders>
            <w:shd w:val="clear" w:color="auto" w:fill="auto"/>
            <w:vAlign w:val="center"/>
          </w:tcPr>
          <w:p w14:paraId="74B033EC" w14:textId="77777777" w:rsidR="00FC0320" w:rsidRPr="00D3624D" w:rsidRDefault="00FC0320" w:rsidP="006C2A40">
            <w:pPr>
              <w:rPr>
                <w:rFonts w:ascii="Cambria" w:eastAsia="等线" w:hAnsi="Cambria" w:cs="Courier New"/>
                <w:color w:val="000000"/>
                <w:sz w:val="18"/>
                <w:szCs w:val="18"/>
              </w:rPr>
            </w:pPr>
            <w:r w:rsidRPr="00D3624D">
              <w:rPr>
                <w:rFonts w:ascii="Cambria" w:eastAsia="等线" w:hAnsi="Cambria" w:cs="Courier New"/>
                <w:color w:val="000000"/>
                <w:sz w:val="18"/>
                <w:szCs w:val="18"/>
              </w:rPr>
              <w:t>4.48</w:t>
            </w:r>
          </w:p>
        </w:tc>
        <w:tc>
          <w:tcPr>
            <w:tcW w:w="693" w:type="pct"/>
            <w:tcBorders>
              <w:top w:val="single" w:sz="4" w:space="0" w:color="auto"/>
              <w:left w:val="nil"/>
              <w:bottom w:val="single" w:sz="4" w:space="0" w:color="auto"/>
              <w:right w:val="single" w:sz="4" w:space="0" w:color="auto"/>
            </w:tcBorders>
            <w:shd w:val="clear" w:color="auto" w:fill="auto"/>
            <w:vAlign w:val="center"/>
          </w:tcPr>
          <w:p w14:paraId="26C4C8C4" w14:textId="77777777" w:rsidR="00FC0320" w:rsidRPr="00D3624D" w:rsidRDefault="00FC0320" w:rsidP="006C2A40">
            <w:pPr>
              <w:rPr>
                <w:rFonts w:ascii="Cambria" w:eastAsia="等线" w:hAnsi="Cambria" w:cs="Courier New"/>
                <w:color w:val="000000"/>
                <w:sz w:val="18"/>
                <w:szCs w:val="18"/>
              </w:rPr>
            </w:pPr>
            <w:r w:rsidRPr="00D3624D">
              <w:rPr>
                <w:rFonts w:ascii="Cambria" w:eastAsia="等线" w:hAnsi="Cambria" w:cs="Courier New"/>
                <w:color w:val="000000"/>
                <w:sz w:val="18"/>
                <w:szCs w:val="18"/>
              </w:rPr>
              <w:t>4.48</w:t>
            </w:r>
          </w:p>
        </w:tc>
        <w:tc>
          <w:tcPr>
            <w:tcW w:w="646" w:type="pct"/>
            <w:tcBorders>
              <w:top w:val="single" w:sz="4" w:space="0" w:color="auto"/>
              <w:left w:val="nil"/>
              <w:bottom w:val="single" w:sz="4" w:space="0" w:color="auto"/>
              <w:right w:val="single" w:sz="4" w:space="0" w:color="auto"/>
            </w:tcBorders>
            <w:shd w:val="clear" w:color="auto" w:fill="auto"/>
            <w:vAlign w:val="center"/>
          </w:tcPr>
          <w:p w14:paraId="6656CD8F" w14:textId="77777777" w:rsidR="00FC0320" w:rsidRPr="00D3624D" w:rsidRDefault="00FC0320" w:rsidP="006C2A40">
            <w:pPr>
              <w:rPr>
                <w:rFonts w:ascii="Cambria" w:eastAsia="等线" w:hAnsi="Cambria" w:cs="Courier New"/>
                <w:color w:val="000000"/>
                <w:sz w:val="18"/>
                <w:szCs w:val="18"/>
              </w:rPr>
            </w:pPr>
            <w:r w:rsidRPr="00D3624D">
              <w:rPr>
                <w:rFonts w:ascii="Cambria" w:eastAsia="等线" w:hAnsi="Cambria" w:cs="Courier New"/>
                <w:color w:val="000000"/>
                <w:sz w:val="18"/>
                <w:szCs w:val="18"/>
              </w:rPr>
              <w:t>4.48</w:t>
            </w:r>
          </w:p>
        </w:tc>
      </w:tr>
      <w:tr w:rsidR="00FC0320" w:rsidRPr="00D3624D" w14:paraId="1B17684E" w14:textId="77777777" w:rsidTr="000D63C7">
        <w:trPr>
          <w:trHeight w:val="20"/>
        </w:trPr>
        <w:tc>
          <w:tcPr>
            <w:tcW w:w="247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2E1D1EF" w14:textId="77777777" w:rsidR="00FC0320" w:rsidRPr="00D3624D" w:rsidRDefault="00FC0320" w:rsidP="006C2A40">
            <w:pPr>
              <w:rPr>
                <w:rFonts w:ascii="Cambria" w:eastAsia="等线" w:hAnsi="Cambria" w:cs="Courier New"/>
                <w:color w:val="000000"/>
                <w:sz w:val="18"/>
                <w:szCs w:val="18"/>
              </w:rPr>
            </w:pPr>
            <w:r w:rsidRPr="00D3624D">
              <w:rPr>
                <w:rFonts w:ascii="Cambria" w:eastAsia="等线" w:hAnsi="Cambria" w:cs="Courier New"/>
                <w:color w:val="000000"/>
                <w:sz w:val="18"/>
                <w:szCs w:val="18"/>
              </w:rPr>
              <w:t>(26) BS selection/macro-diversity gain (dB)</w:t>
            </w:r>
          </w:p>
        </w:tc>
        <w:tc>
          <w:tcPr>
            <w:tcW w:w="547" w:type="pct"/>
            <w:tcBorders>
              <w:top w:val="single" w:sz="4" w:space="0" w:color="auto"/>
              <w:left w:val="nil"/>
              <w:bottom w:val="single" w:sz="4" w:space="0" w:color="auto"/>
              <w:right w:val="single" w:sz="4" w:space="0" w:color="auto"/>
            </w:tcBorders>
            <w:shd w:val="clear" w:color="auto" w:fill="auto"/>
            <w:vAlign w:val="center"/>
          </w:tcPr>
          <w:p w14:paraId="5C3FC418" w14:textId="77777777" w:rsidR="00FC0320" w:rsidRPr="00D3624D" w:rsidRDefault="00FC0320" w:rsidP="006C2A40">
            <w:pPr>
              <w:rPr>
                <w:rFonts w:ascii="Cambria" w:eastAsia="等线" w:hAnsi="Cambria" w:cs="Courier New"/>
                <w:color w:val="000000"/>
                <w:sz w:val="18"/>
                <w:szCs w:val="18"/>
              </w:rPr>
            </w:pPr>
            <w:r w:rsidRPr="00D3624D">
              <w:rPr>
                <w:rFonts w:ascii="Cambria" w:eastAsia="等线" w:hAnsi="Cambria" w:cs="Courier New"/>
                <w:color w:val="000000"/>
                <w:sz w:val="18"/>
                <w:szCs w:val="18"/>
              </w:rPr>
              <w:t>0</w:t>
            </w:r>
          </w:p>
        </w:tc>
        <w:tc>
          <w:tcPr>
            <w:tcW w:w="641" w:type="pct"/>
            <w:tcBorders>
              <w:top w:val="single" w:sz="4" w:space="0" w:color="auto"/>
              <w:left w:val="nil"/>
              <w:bottom w:val="single" w:sz="4" w:space="0" w:color="auto"/>
              <w:right w:val="single" w:sz="4" w:space="0" w:color="auto"/>
            </w:tcBorders>
            <w:shd w:val="clear" w:color="auto" w:fill="auto"/>
            <w:vAlign w:val="center"/>
          </w:tcPr>
          <w:p w14:paraId="1552B9BE" w14:textId="77777777" w:rsidR="00FC0320" w:rsidRPr="00D3624D" w:rsidRDefault="00FC0320" w:rsidP="006C2A40">
            <w:pPr>
              <w:rPr>
                <w:rFonts w:ascii="Cambria" w:eastAsia="等线" w:hAnsi="Cambria" w:cs="Courier New"/>
                <w:color w:val="000000"/>
                <w:sz w:val="18"/>
                <w:szCs w:val="18"/>
              </w:rPr>
            </w:pPr>
            <w:r w:rsidRPr="00D3624D">
              <w:rPr>
                <w:rFonts w:ascii="Cambria" w:eastAsia="等线" w:hAnsi="Cambria" w:cs="Courier New"/>
                <w:color w:val="000000"/>
                <w:sz w:val="18"/>
                <w:szCs w:val="18"/>
              </w:rPr>
              <w:t>0</w:t>
            </w:r>
          </w:p>
        </w:tc>
        <w:tc>
          <w:tcPr>
            <w:tcW w:w="693" w:type="pct"/>
            <w:tcBorders>
              <w:top w:val="single" w:sz="4" w:space="0" w:color="auto"/>
              <w:left w:val="nil"/>
              <w:bottom w:val="single" w:sz="4" w:space="0" w:color="auto"/>
              <w:right w:val="single" w:sz="4" w:space="0" w:color="auto"/>
            </w:tcBorders>
            <w:shd w:val="clear" w:color="auto" w:fill="auto"/>
            <w:vAlign w:val="center"/>
          </w:tcPr>
          <w:p w14:paraId="21AC6C84" w14:textId="77777777" w:rsidR="00FC0320" w:rsidRPr="00D3624D" w:rsidRDefault="00FC0320" w:rsidP="006C2A40">
            <w:pPr>
              <w:rPr>
                <w:rFonts w:ascii="Cambria" w:eastAsia="等线" w:hAnsi="Cambria" w:cs="Courier New"/>
                <w:color w:val="000000"/>
                <w:sz w:val="18"/>
                <w:szCs w:val="18"/>
              </w:rPr>
            </w:pPr>
            <w:r w:rsidRPr="00D3624D">
              <w:rPr>
                <w:rFonts w:ascii="Cambria" w:eastAsia="等线" w:hAnsi="Cambria" w:cs="Courier New"/>
                <w:color w:val="000000"/>
                <w:sz w:val="18"/>
                <w:szCs w:val="18"/>
              </w:rPr>
              <w:t>0</w:t>
            </w:r>
          </w:p>
        </w:tc>
        <w:tc>
          <w:tcPr>
            <w:tcW w:w="646" w:type="pct"/>
            <w:tcBorders>
              <w:top w:val="single" w:sz="4" w:space="0" w:color="auto"/>
              <w:left w:val="nil"/>
              <w:bottom w:val="single" w:sz="4" w:space="0" w:color="auto"/>
              <w:right w:val="single" w:sz="4" w:space="0" w:color="auto"/>
            </w:tcBorders>
            <w:shd w:val="clear" w:color="auto" w:fill="auto"/>
            <w:vAlign w:val="center"/>
          </w:tcPr>
          <w:p w14:paraId="6ECBCA29" w14:textId="77777777" w:rsidR="00FC0320" w:rsidRPr="00D3624D" w:rsidRDefault="00FC0320" w:rsidP="006C2A40">
            <w:pPr>
              <w:rPr>
                <w:rFonts w:ascii="Cambria" w:eastAsia="等线" w:hAnsi="Cambria" w:cs="Courier New"/>
                <w:color w:val="000000"/>
                <w:sz w:val="18"/>
                <w:szCs w:val="18"/>
              </w:rPr>
            </w:pPr>
            <w:r w:rsidRPr="00D3624D">
              <w:rPr>
                <w:rFonts w:ascii="Cambria" w:eastAsia="等线" w:hAnsi="Cambria" w:cs="Courier New"/>
                <w:color w:val="000000"/>
                <w:sz w:val="18"/>
                <w:szCs w:val="18"/>
              </w:rPr>
              <w:t>0</w:t>
            </w:r>
          </w:p>
        </w:tc>
      </w:tr>
      <w:tr w:rsidR="00FC0320" w:rsidRPr="00D3624D" w14:paraId="772E6A59" w14:textId="77777777" w:rsidTr="000D63C7">
        <w:trPr>
          <w:trHeight w:val="20"/>
        </w:trPr>
        <w:tc>
          <w:tcPr>
            <w:tcW w:w="247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C0930E8" w14:textId="77777777" w:rsidR="00FC0320" w:rsidRPr="00D3624D" w:rsidRDefault="00FC0320" w:rsidP="006C2A40">
            <w:pPr>
              <w:rPr>
                <w:rFonts w:ascii="Cambria" w:eastAsia="等线" w:hAnsi="Cambria" w:cs="Courier New"/>
                <w:color w:val="000000"/>
                <w:sz w:val="18"/>
                <w:szCs w:val="18"/>
              </w:rPr>
            </w:pPr>
            <w:r w:rsidRPr="00D3624D">
              <w:rPr>
                <w:rFonts w:ascii="Cambria" w:eastAsia="等线" w:hAnsi="Cambria" w:cs="Courier New"/>
                <w:color w:val="000000"/>
                <w:sz w:val="18"/>
                <w:szCs w:val="18"/>
              </w:rPr>
              <w:t>(27) Penetration margin (dB)</w:t>
            </w:r>
          </w:p>
        </w:tc>
        <w:tc>
          <w:tcPr>
            <w:tcW w:w="547" w:type="pct"/>
            <w:tcBorders>
              <w:top w:val="single" w:sz="4" w:space="0" w:color="auto"/>
              <w:left w:val="nil"/>
              <w:bottom w:val="single" w:sz="4" w:space="0" w:color="auto"/>
              <w:right w:val="single" w:sz="4" w:space="0" w:color="auto"/>
            </w:tcBorders>
            <w:shd w:val="clear" w:color="auto" w:fill="auto"/>
            <w:vAlign w:val="center"/>
          </w:tcPr>
          <w:p w14:paraId="37A61371" w14:textId="77777777" w:rsidR="00FC0320" w:rsidRPr="00D3624D" w:rsidRDefault="00FC0320" w:rsidP="006C2A40">
            <w:pPr>
              <w:rPr>
                <w:rFonts w:ascii="Cambria" w:eastAsia="等线" w:hAnsi="Cambria" w:cs="Courier New"/>
                <w:color w:val="000000"/>
                <w:sz w:val="18"/>
                <w:szCs w:val="18"/>
              </w:rPr>
            </w:pPr>
            <w:r w:rsidRPr="00D3624D">
              <w:rPr>
                <w:rFonts w:ascii="Cambria" w:eastAsia="等线" w:hAnsi="Cambria" w:cs="Courier New"/>
                <w:color w:val="000000"/>
                <w:sz w:val="18"/>
                <w:szCs w:val="18"/>
              </w:rPr>
              <w:t>26.</w:t>
            </w:r>
            <w:r w:rsidRPr="00D3624D">
              <w:rPr>
                <w:rFonts w:ascii="Cambria" w:eastAsia="等线" w:hAnsi="Cambria" w:cs="Courier New" w:hint="eastAsia"/>
                <w:color w:val="000000"/>
                <w:sz w:val="18"/>
                <w:szCs w:val="18"/>
              </w:rPr>
              <w:t>25</w:t>
            </w:r>
          </w:p>
        </w:tc>
        <w:tc>
          <w:tcPr>
            <w:tcW w:w="641" w:type="pct"/>
            <w:tcBorders>
              <w:top w:val="single" w:sz="4" w:space="0" w:color="auto"/>
              <w:left w:val="nil"/>
              <w:bottom w:val="single" w:sz="4" w:space="0" w:color="auto"/>
              <w:right w:val="single" w:sz="4" w:space="0" w:color="auto"/>
            </w:tcBorders>
            <w:shd w:val="clear" w:color="auto" w:fill="auto"/>
            <w:vAlign w:val="center"/>
          </w:tcPr>
          <w:p w14:paraId="7944A3E6" w14:textId="77777777" w:rsidR="00FC0320" w:rsidRPr="00D3624D" w:rsidRDefault="00FC0320" w:rsidP="006C2A40">
            <w:pPr>
              <w:rPr>
                <w:rFonts w:ascii="Cambria" w:eastAsia="等线" w:hAnsi="Cambria" w:cs="Courier New"/>
                <w:color w:val="000000"/>
                <w:sz w:val="18"/>
                <w:szCs w:val="18"/>
              </w:rPr>
            </w:pPr>
            <w:r w:rsidRPr="00D3624D">
              <w:rPr>
                <w:rFonts w:ascii="Cambria" w:eastAsia="等线" w:hAnsi="Cambria" w:cs="Courier New"/>
                <w:color w:val="000000"/>
                <w:sz w:val="18"/>
                <w:szCs w:val="18"/>
              </w:rPr>
              <w:t>26.</w:t>
            </w:r>
            <w:r w:rsidRPr="00D3624D">
              <w:rPr>
                <w:rFonts w:ascii="Cambria" w:eastAsia="等线" w:hAnsi="Cambria" w:cs="Courier New" w:hint="eastAsia"/>
                <w:color w:val="000000"/>
                <w:sz w:val="18"/>
                <w:szCs w:val="18"/>
              </w:rPr>
              <w:t>25</w:t>
            </w:r>
          </w:p>
        </w:tc>
        <w:tc>
          <w:tcPr>
            <w:tcW w:w="693" w:type="pct"/>
            <w:tcBorders>
              <w:top w:val="single" w:sz="4" w:space="0" w:color="auto"/>
              <w:left w:val="nil"/>
              <w:bottom w:val="single" w:sz="4" w:space="0" w:color="auto"/>
              <w:right w:val="single" w:sz="4" w:space="0" w:color="auto"/>
            </w:tcBorders>
            <w:shd w:val="clear" w:color="auto" w:fill="auto"/>
            <w:vAlign w:val="center"/>
          </w:tcPr>
          <w:p w14:paraId="5950A431" w14:textId="77777777" w:rsidR="00FC0320" w:rsidRPr="00D3624D" w:rsidRDefault="00FC0320" w:rsidP="006C2A40">
            <w:pPr>
              <w:rPr>
                <w:rFonts w:ascii="Cambria" w:eastAsia="等线" w:hAnsi="Cambria" w:cs="Courier New"/>
                <w:color w:val="000000"/>
                <w:sz w:val="18"/>
                <w:szCs w:val="18"/>
              </w:rPr>
            </w:pPr>
            <w:r w:rsidRPr="00D3624D">
              <w:rPr>
                <w:rFonts w:ascii="Cambria" w:eastAsia="等线" w:hAnsi="Cambria" w:cs="Courier New"/>
                <w:color w:val="000000"/>
                <w:sz w:val="18"/>
                <w:szCs w:val="18"/>
              </w:rPr>
              <w:t>26.</w:t>
            </w:r>
            <w:r w:rsidRPr="00D3624D">
              <w:rPr>
                <w:rFonts w:ascii="Cambria" w:eastAsia="等线" w:hAnsi="Cambria" w:cs="Courier New" w:hint="eastAsia"/>
                <w:color w:val="000000"/>
                <w:sz w:val="18"/>
                <w:szCs w:val="18"/>
              </w:rPr>
              <w:t>25</w:t>
            </w:r>
          </w:p>
        </w:tc>
        <w:tc>
          <w:tcPr>
            <w:tcW w:w="646" w:type="pct"/>
            <w:tcBorders>
              <w:top w:val="single" w:sz="4" w:space="0" w:color="auto"/>
              <w:left w:val="nil"/>
              <w:bottom w:val="single" w:sz="4" w:space="0" w:color="auto"/>
              <w:right w:val="single" w:sz="4" w:space="0" w:color="auto"/>
            </w:tcBorders>
            <w:shd w:val="clear" w:color="auto" w:fill="auto"/>
            <w:vAlign w:val="center"/>
          </w:tcPr>
          <w:p w14:paraId="05B7CC89" w14:textId="77777777" w:rsidR="00FC0320" w:rsidRPr="00D3624D" w:rsidRDefault="00FC0320" w:rsidP="006C2A40">
            <w:pPr>
              <w:rPr>
                <w:rFonts w:ascii="Cambria" w:eastAsia="等线" w:hAnsi="Cambria" w:cs="Courier New"/>
                <w:color w:val="000000"/>
                <w:sz w:val="18"/>
                <w:szCs w:val="18"/>
              </w:rPr>
            </w:pPr>
            <w:r w:rsidRPr="00D3624D">
              <w:rPr>
                <w:rFonts w:ascii="Cambria" w:eastAsia="等线" w:hAnsi="Cambria" w:cs="Courier New"/>
                <w:color w:val="000000"/>
                <w:sz w:val="18"/>
                <w:szCs w:val="18"/>
              </w:rPr>
              <w:t>26.</w:t>
            </w:r>
            <w:r w:rsidRPr="00D3624D">
              <w:rPr>
                <w:rFonts w:ascii="Cambria" w:eastAsia="等线" w:hAnsi="Cambria" w:cs="Courier New" w:hint="eastAsia"/>
                <w:color w:val="000000"/>
                <w:sz w:val="18"/>
                <w:szCs w:val="18"/>
              </w:rPr>
              <w:t>25</w:t>
            </w:r>
          </w:p>
        </w:tc>
      </w:tr>
      <w:tr w:rsidR="00FC0320" w:rsidRPr="00D3624D" w14:paraId="1E43FC28" w14:textId="77777777" w:rsidTr="000D63C7">
        <w:trPr>
          <w:trHeight w:val="20"/>
        </w:trPr>
        <w:tc>
          <w:tcPr>
            <w:tcW w:w="247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AB2DC95" w14:textId="77777777" w:rsidR="00FC0320" w:rsidRPr="00D3624D" w:rsidRDefault="00FC0320" w:rsidP="006C2A40">
            <w:pPr>
              <w:rPr>
                <w:rFonts w:ascii="Cambria" w:eastAsia="等线" w:hAnsi="Cambria" w:cs="Courier New"/>
                <w:color w:val="000000"/>
                <w:sz w:val="18"/>
                <w:szCs w:val="18"/>
              </w:rPr>
            </w:pPr>
            <w:r w:rsidRPr="00D3624D">
              <w:rPr>
                <w:rFonts w:ascii="Cambria" w:eastAsia="等线" w:hAnsi="Cambria" w:cs="Courier New"/>
                <w:color w:val="000000"/>
                <w:sz w:val="18"/>
                <w:szCs w:val="18"/>
              </w:rPr>
              <w:t>(28) Other gains (dB) (if any please specify)</w:t>
            </w:r>
          </w:p>
        </w:tc>
        <w:tc>
          <w:tcPr>
            <w:tcW w:w="547" w:type="pct"/>
            <w:tcBorders>
              <w:top w:val="single" w:sz="4" w:space="0" w:color="auto"/>
              <w:left w:val="nil"/>
              <w:bottom w:val="single" w:sz="4" w:space="0" w:color="auto"/>
              <w:right w:val="single" w:sz="4" w:space="0" w:color="auto"/>
            </w:tcBorders>
            <w:shd w:val="clear" w:color="auto" w:fill="auto"/>
            <w:vAlign w:val="center"/>
          </w:tcPr>
          <w:p w14:paraId="4AC50A88" w14:textId="77777777" w:rsidR="00FC0320" w:rsidRPr="00D3624D" w:rsidRDefault="00FC0320" w:rsidP="006C2A40">
            <w:pPr>
              <w:rPr>
                <w:rFonts w:ascii="Cambria" w:eastAsia="等线" w:hAnsi="Cambria" w:cs="Courier New"/>
                <w:color w:val="000000"/>
                <w:sz w:val="18"/>
                <w:szCs w:val="18"/>
              </w:rPr>
            </w:pPr>
            <w:r w:rsidRPr="00D3624D">
              <w:rPr>
                <w:rFonts w:ascii="Cambria" w:eastAsia="等线" w:hAnsi="Cambria" w:cs="Courier New"/>
                <w:color w:val="000000"/>
                <w:sz w:val="18"/>
                <w:szCs w:val="18"/>
              </w:rPr>
              <w:t>0</w:t>
            </w:r>
          </w:p>
        </w:tc>
        <w:tc>
          <w:tcPr>
            <w:tcW w:w="641" w:type="pct"/>
            <w:tcBorders>
              <w:top w:val="single" w:sz="4" w:space="0" w:color="auto"/>
              <w:left w:val="nil"/>
              <w:bottom w:val="single" w:sz="4" w:space="0" w:color="auto"/>
              <w:right w:val="single" w:sz="4" w:space="0" w:color="auto"/>
            </w:tcBorders>
            <w:shd w:val="clear" w:color="auto" w:fill="auto"/>
            <w:vAlign w:val="center"/>
          </w:tcPr>
          <w:p w14:paraId="0431EB69" w14:textId="77777777" w:rsidR="00FC0320" w:rsidRPr="00D3624D" w:rsidRDefault="00FC0320" w:rsidP="006C2A40">
            <w:pPr>
              <w:rPr>
                <w:rFonts w:ascii="Cambria" w:eastAsia="等线" w:hAnsi="Cambria" w:cs="Courier New"/>
                <w:color w:val="000000"/>
                <w:sz w:val="18"/>
                <w:szCs w:val="18"/>
              </w:rPr>
            </w:pPr>
            <w:r w:rsidRPr="00D3624D">
              <w:rPr>
                <w:rFonts w:ascii="Cambria" w:eastAsia="等线" w:hAnsi="Cambria" w:cs="Courier New"/>
                <w:color w:val="000000"/>
                <w:sz w:val="18"/>
                <w:szCs w:val="18"/>
              </w:rPr>
              <w:t>0</w:t>
            </w:r>
          </w:p>
        </w:tc>
        <w:tc>
          <w:tcPr>
            <w:tcW w:w="693" w:type="pct"/>
            <w:tcBorders>
              <w:top w:val="single" w:sz="4" w:space="0" w:color="auto"/>
              <w:left w:val="nil"/>
              <w:bottom w:val="single" w:sz="4" w:space="0" w:color="auto"/>
              <w:right w:val="single" w:sz="4" w:space="0" w:color="auto"/>
            </w:tcBorders>
            <w:shd w:val="clear" w:color="auto" w:fill="auto"/>
            <w:vAlign w:val="center"/>
          </w:tcPr>
          <w:p w14:paraId="0A20D31F" w14:textId="77777777" w:rsidR="00FC0320" w:rsidRPr="00D3624D" w:rsidRDefault="00FC0320" w:rsidP="006C2A40">
            <w:pPr>
              <w:rPr>
                <w:rFonts w:ascii="Cambria" w:eastAsia="等线" w:hAnsi="Cambria" w:cs="Courier New"/>
                <w:color w:val="000000"/>
                <w:sz w:val="18"/>
                <w:szCs w:val="18"/>
              </w:rPr>
            </w:pPr>
            <w:r w:rsidRPr="00D3624D">
              <w:rPr>
                <w:rFonts w:ascii="Cambria" w:eastAsia="等线" w:hAnsi="Cambria" w:cs="Courier New"/>
                <w:color w:val="000000"/>
                <w:sz w:val="18"/>
                <w:szCs w:val="18"/>
              </w:rPr>
              <w:t>0</w:t>
            </w:r>
          </w:p>
        </w:tc>
        <w:tc>
          <w:tcPr>
            <w:tcW w:w="646" w:type="pct"/>
            <w:tcBorders>
              <w:top w:val="single" w:sz="4" w:space="0" w:color="auto"/>
              <w:left w:val="nil"/>
              <w:bottom w:val="single" w:sz="4" w:space="0" w:color="auto"/>
              <w:right w:val="single" w:sz="4" w:space="0" w:color="auto"/>
            </w:tcBorders>
            <w:shd w:val="clear" w:color="auto" w:fill="auto"/>
            <w:vAlign w:val="center"/>
          </w:tcPr>
          <w:p w14:paraId="284FF3AD" w14:textId="77777777" w:rsidR="00FC0320" w:rsidRPr="00D3624D" w:rsidRDefault="00FC0320" w:rsidP="006C2A40">
            <w:pPr>
              <w:rPr>
                <w:rFonts w:ascii="Cambria" w:eastAsia="等线" w:hAnsi="Cambria" w:cs="Courier New"/>
                <w:color w:val="000000"/>
                <w:sz w:val="18"/>
                <w:szCs w:val="18"/>
              </w:rPr>
            </w:pPr>
            <w:r w:rsidRPr="00D3624D">
              <w:rPr>
                <w:rFonts w:ascii="Cambria" w:eastAsia="等线" w:hAnsi="Cambria" w:cs="Courier New"/>
                <w:color w:val="000000"/>
                <w:sz w:val="18"/>
                <w:szCs w:val="18"/>
              </w:rPr>
              <w:t>0</w:t>
            </w:r>
          </w:p>
        </w:tc>
      </w:tr>
      <w:tr w:rsidR="00FC0320" w:rsidRPr="00D3624D" w14:paraId="416A8CD6" w14:textId="77777777" w:rsidTr="000D63C7">
        <w:trPr>
          <w:trHeight w:val="20"/>
        </w:trPr>
        <w:tc>
          <w:tcPr>
            <w:tcW w:w="1838" w:type="pct"/>
            <w:vMerge w:val="restart"/>
            <w:tcBorders>
              <w:top w:val="single" w:sz="4" w:space="0" w:color="auto"/>
              <w:left w:val="single" w:sz="4" w:space="0" w:color="auto"/>
              <w:right w:val="single" w:sz="4" w:space="0" w:color="auto"/>
            </w:tcBorders>
            <w:shd w:val="clear" w:color="auto" w:fill="auto"/>
            <w:vAlign w:val="center"/>
          </w:tcPr>
          <w:p w14:paraId="312D48DF" w14:textId="77777777" w:rsidR="00FC0320" w:rsidRPr="00D3624D" w:rsidRDefault="00FC0320" w:rsidP="006C2A40">
            <w:pPr>
              <w:rPr>
                <w:rFonts w:ascii="Cambria" w:eastAsia="等线" w:hAnsi="Cambria" w:cs="Courier New"/>
                <w:color w:val="000000"/>
                <w:sz w:val="18"/>
                <w:szCs w:val="18"/>
              </w:rPr>
            </w:pPr>
            <w:r w:rsidRPr="00D3624D">
              <w:rPr>
                <w:rFonts w:ascii="Cambria" w:eastAsia="等线" w:hAnsi="Cambria" w:cs="Courier New"/>
                <w:color w:val="000000"/>
                <w:sz w:val="18"/>
                <w:szCs w:val="18"/>
              </w:rPr>
              <w:t>(29) MPL: Available path loss = (23) – (25) + (26) – (27) + (28)   (dB)</w:t>
            </w:r>
          </w:p>
        </w:tc>
        <w:tc>
          <w:tcPr>
            <w:tcW w:w="636" w:type="pct"/>
            <w:tcBorders>
              <w:top w:val="single" w:sz="4" w:space="0" w:color="auto"/>
              <w:left w:val="single" w:sz="4" w:space="0" w:color="auto"/>
              <w:bottom w:val="single" w:sz="4" w:space="0" w:color="auto"/>
              <w:right w:val="single" w:sz="4" w:space="0" w:color="auto"/>
            </w:tcBorders>
            <w:shd w:val="clear" w:color="auto" w:fill="auto"/>
            <w:vAlign w:val="center"/>
          </w:tcPr>
          <w:p w14:paraId="315171A6" w14:textId="77777777" w:rsidR="00FC0320" w:rsidRPr="00D3624D" w:rsidRDefault="00FC0320" w:rsidP="006C2A40">
            <w:pPr>
              <w:rPr>
                <w:rFonts w:ascii="Cambria" w:eastAsia="等线" w:hAnsi="Cambria" w:cs="Courier New"/>
                <w:color w:val="000000"/>
                <w:sz w:val="18"/>
                <w:szCs w:val="18"/>
              </w:rPr>
            </w:pPr>
            <w:r w:rsidRPr="00D3624D">
              <w:rPr>
                <w:rFonts w:ascii="Cambria" w:eastAsia="等线" w:hAnsi="Cambria" w:cs="Courier New" w:hint="eastAsia"/>
                <w:b/>
                <w:bCs/>
                <w:color w:val="FF0000"/>
                <w:sz w:val="18"/>
                <w:szCs w:val="18"/>
              </w:rPr>
              <w:t>Scheme-1</w:t>
            </w:r>
          </w:p>
        </w:tc>
        <w:tc>
          <w:tcPr>
            <w:tcW w:w="547" w:type="pct"/>
            <w:vMerge w:val="restart"/>
            <w:tcBorders>
              <w:top w:val="single" w:sz="4" w:space="0" w:color="auto"/>
              <w:left w:val="single" w:sz="4" w:space="0" w:color="auto"/>
              <w:right w:val="single" w:sz="4" w:space="0" w:color="auto"/>
            </w:tcBorders>
            <w:shd w:val="clear" w:color="auto" w:fill="auto"/>
            <w:vAlign w:val="center"/>
          </w:tcPr>
          <w:p w14:paraId="1C81B098" w14:textId="77777777" w:rsidR="00FC0320" w:rsidRPr="00D3624D" w:rsidRDefault="00FC0320" w:rsidP="006C2A40">
            <w:pPr>
              <w:rPr>
                <w:rFonts w:ascii="Cambria" w:eastAsia="等线" w:hAnsi="Cambria" w:cs="Courier New"/>
                <w:color w:val="000000"/>
                <w:sz w:val="18"/>
                <w:szCs w:val="18"/>
              </w:rPr>
            </w:pPr>
            <w:r w:rsidRPr="00D3624D">
              <w:rPr>
                <w:rFonts w:ascii="Cambria" w:eastAsia="等线" w:hAnsi="Cambria" w:cs="Courier New"/>
                <w:color w:val="000000"/>
                <w:sz w:val="18"/>
                <w:szCs w:val="18"/>
              </w:rPr>
              <w:t>1</w:t>
            </w:r>
            <w:r w:rsidRPr="00D3624D">
              <w:rPr>
                <w:rFonts w:ascii="Cambria" w:eastAsia="等线" w:hAnsi="Cambria" w:cs="Courier New" w:hint="eastAsia"/>
                <w:color w:val="000000"/>
                <w:sz w:val="18"/>
                <w:szCs w:val="18"/>
              </w:rPr>
              <w:t>15.91</w:t>
            </w:r>
            <w:r w:rsidRPr="00D3624D">
              <w:rPr>
                <w:rFonts w:ascii="Cambria" w:eastAsia="等线" w:hAnsi="Cambria" w:cs="Courier New"/>
                <w:color w:val="000000"/>
                <w:sz w:val="18"/>
                <w:szCs w:val="18"/>
              </w:rPr>
              <w:t xml:space="preserve"> </w:t>
            </w:r>
          </w:p>
        </w:tc>
        <w:tc>
          <w:tcPr>
            <w:tcW w:w="641" w:type="pct"/>
            <w:tcBorders>
              <w:top w:val="single" w:sz="4" w:space="0" w:color="auto"/>
              <w:left w:val="single" w:sz="4" w:space="0" w:color="auto"/>
              <w:bottom w:val="single" w:sz="4" w:space="0" w:color="auto"/>
              <w:right w:val="single" w:sz="4" w:space="0" w:color="auto"/>
            </w:tcBorders>
            <w:shd w:val="clear" w:color="auto" w:fill="auto"/>
            <w:vAlign w:val="center"/>
          </w:tcPr>
          <w:p w14:paraId="36606F0B" w14:textId="77777777" w:rsidR="00FC0320" w:rsidRPr="00D3624D" w:rsidRDefault="00FC0320" w:rsidP="006C2A40">
            <w:pPr>
              <w:rPr>
                <w:rFonts w:ascii="Cambria" w:eastAsia="等线" w:hAnsi="Cambria" w:cs="Courier New"/>
                <w:color w:val="000000"/>
                <w:sz w:val="18"/>
                <w:szCs w:val="18"/>
              </w:rPr>
            </w:pPr>
            <w:r w:rsidRPr="00D3624D">
              <w:rPr>
                <w:rFonts w:ascii="Cambria" w:eastAsia="等线" w:hAnsi="Cambria" w:cs="Courier New"/>
                <w:color w:val="000000"/>
                <w:sz w:val="18"/>
                <w:szCs w:val="18"/>
              </w:rPr>
              <w:t>1</w:t>
            </w:r>
            <w:r w:rsidRPr="00D3624D">
              <w:rPr>
                <w:rFonts w:ascii="Cambria" w:eastAsia="等线" w:hAnsi="Cambria" w:cs="Courier New" w:hint="eastAsia"/>
                <w:color w:val="000000"/>
                <w:sz w:val="18"/>
                <w:szCs w:val="18"/>
              </w:rPr>
              <w:t>21.97</w:t>
            </w:r>
            <w:r w:rsidRPr="00D3624D">
              <w:rPr>
                <w:rFonts w:ascii="Cambria" w:eastAsia="等线" w:hAnsi="Cambria" w:cs="Courier New"/>
                <w:color w:val="000000"/>
                <w:sz w:val="18"/>
                <w:szCs w:val="18"/>
              </w:rPr>
              <w:t xml:space="preserve"> </w:t>
            </w:r>
          </w:p>
        </w:tc>
        <w:tc>
          <w:tcPr>
            <w:tcW w:w="693" w:type="pct"/>
            <w:tcBorders>
              <w:top w:val="single" w:sz="4" w:space="0" w:color="auto"/>
              <w:left w:val="single" w:sz="4" w:space="0" w:color="auto"/>
              <w:bottom w:val="single" w:sz="4" w:space="0" w:color="auto"/>
              <w:right w:val="single" w:sz="4" w:space="0" w:color="auto"/>
            </w:tcBorders>
            <w:shd w:val="clear" w:color="auto" w:fill="auto"/>
            <w:vAlign w:val="center"/>
          </w:tcPr>
          <w:p w14:paraId="2C90B8D6" w14:textId="77777777" w:rsidR="00FC0320" w:rsidRPr="00D3624D" w:rsidRDefault="00FC0320" w:rsidP="006C2A40">
            <w:pPr>
              <w:rPr>
                <w:rFonts w:ascii="Cambria" w:eastAsia="等线" w:hAnsi="Cambria" w:cs="Courier New"/>
                <w:color w:val="000000"/>
                <w:sz w:val="18"/>
                <w:szCs w:val="18"/>
              </w:rPr>
            </w:pPr>
            <w:r w:rsidRPr="00D3624D">
              <w:rPr>
                <w:rFonts w:ascii="Cambria" w:eastAsia="等线" w:hAnsi="Cambria" w:cs="Courier New"/>
                <w:color w:val="000000"/>
                <w:sz w:val="18"/>
                <w:szCs w:val="18"/>
              </w:rPr>
              <w:t>1</w:t>
            </w:r>
            <w:r w:rsidRPr="00D3624D">
              <w:rPr>
                <w:rFonts w:ascii="Cambria" w:eastAsia="等线" w:hAnsi="Cambria" w:cs="Courier New" w:hint="eastAsia"/>
                <w:color w:val="000000"/>
                <w:sz w:val="18"/>
                <w:szCs w:val="18"/>
              </w:rPr>
              <w:t>21.70</w:t>
            </w:r>
            <w:r w:rsidRPr="00D3624D">
              <w:rPr>
                <w:rFonts w:ascii="Cambria" w:eastAsia="等线" w:hAnsi="Cambria" w:cs="Courier New"/>
                <w:color w:val="000000"/>
                <w:sz w:val="18"/>
                <w:szCs w:val="18"/>
              </w:rPr>
              <w:t xml:space="preserve"> </w:t>
            </w:r>
          </w:p>
        </w:tc>
        <w:tc>
          <w:tcPr>
            <w:tcW w:w="646" w:type="pct"/>
            <w:tcBorders>
              <w:top w:val="single" w:sz="4" w:space="0" w:color="auto"/>
              <w:left w:val="single" w:sz="4" w:space="0" w:color="auto"/>
              <w:bottom w:val="single" w:sz="4" w:space="0" w:color="auto"/>
              <w:right w:val="single" w:sz="4" w:space="0" w:color="auto"/>
            </w:tcBorders>
            <w:shd w:val="clear" w:color="auto" w:fill="auto"/>
            <w:vAlign w:val="center"/>
          </w:tcPr>
          <w:p w14:paraId="470FBA4A" w14:textId="77777777" w:rsidR="00FC0320" w:rsidRPr="00D3624D" w:rsidRDefault="00FC0320" w:rsidP="006C2A40">
            <w:pPr>
              <w:rPr>
                <w:rFonts w:ascii="Cambria" w:eastAsia="等线" w:hAnsi="Cambria" w:cs="Courier New"/>
                <w:color w:val="000000"/>
                <w:sz w:val="18"/>
                <w:szCs w:val="18"/>
              </w:rPr>
            </w:pPr>
            <w:r w:rsidRPr="00D3624D">
              <w:rPr>
                <w:rFonts w:ascii="Cambria" w:eastAsia="等线" w:hAnsi="Cambria" w:cs="Courier New"/>
                <w:color w:val="000000"/>
                <w:sz w:val="18"/>
                <w:szCs w:val="18"/>
              </w:rPr>
              <w:t>1</w:t>
            </w:r>
            <w:r w:rsidRPr="00D3624D">
              <w:rPr>
                <w:rFonts w:ascii="Cambria" w:eastAsia="等线" w:hAnsi="Cambria" w:cs="Courier New" w:hint="eastAsia"/>
                <w:color w:val="000000"/>
                <w:sz w:val="18"/>
                <w:szCs w:val="18"/>
              </w:rPr>
              <w:t>20.50</w:t>
            </w:r>
            <w:r w:rsidRPr="00D3624D">
              <w:rPr>
                <w:rFonts w:ascii="Cambria" w:eastAsia="等线" w:hAnsi="Cambria" w:cs="Courier New"/>
                <w:color w:val="000000"/>
                <w:sz w:val="18"/>
                <w:szCs w:val="18"/>
              </w:rPr>
              <w:t xml:space="preserve"> </w:t>
            </w:r>
          </w:p>
        </w:tc>
      </w:tr>
      <w:tr w:rsidR="00FC0320" w:rsidRPr="00D3624D" w14:paraId="0557E1DB" w14:textId="77777777" w:rsidTr="000D63C7">
        <w:trPr>
          <w:trHeight w:val="20"/>
        </w:trPr>
        <w:tc>
          <w:tcPr>
            <w:tcW w:w="1838" w:type="pct"/>
            <w:vMerge/>
            <w:tcBorders>
              <w:left w:val="single" w:sz="4" w:space="0" w:color="auto"/>
              <w:right w:val="single" w:sz="4" w:space="0" w:color="auto"/>
            </w:tcBorders>
            <w:shd w:val="clear" w:color="auto" w:fill="auto"/>
            <w:vAlign w:val="center"/>
          </w:tcPr>
          <w:p w14:paraId="2FA9D36C" w14:textId="77777777" w:rsidR="00FC0320" w:rsidRPr="00D3624D" w:rsidRDefault="00FC0320" w:rsidP="006C2A40">
            <w:pPr>
              <w:rPr>
                <w:rFonts w:ascii="Cambria" w:eastAsia="等线" w:hAnsi="Cambria" w:cs="Courier New"/>
                <w:color w:val="000000"/>
                <w:sz w:val="18"/>
                <w:szCs w:val="18"/>
              </w:rPr>
            </w:pPr>
          </w:p>
        </w:tc>
        <w:tc>
          <w:tcPr>
            <w:tcW w:w="636" w:type="pct"/>
            <w:tcBorders>
              <w:top w:val="single" w:sz="4" w:space="0" w:color="auto"/>
              <w:left w:val="single" w:sz="4" w:space="0" w:color="auto"/>
              <w:bottom w:val="single" w:sz="4" w:space="0" w:color="auto"/>
              <w:right w:val="single" w:sz="4" w:space="0" w:color="auto"/>
            </w:tcBorders>
            <w:shd w:val="clear" w:color="auto" w:fill="auto"/>
            <w:vAlign w:val="center"/>
          </w:tcPr>
          <w:p w14:paraId="21209C5F" w14:textId="77777777" w:rsidR="00FC0320" w:rsidRPr="00D3624D" w:rsidRDefault="00FC0320" w:rsidP="006C2A40">
            <w:pPr>
              <w:rPr>
                <w:rFonts w:ascii="Cambria" w:eastAsia="等线" w:hAnsi="Cambria" w:cs="Courier New"/>
                <w:b/>
                <w:bCs/>
                <w:color w:val="FF0000"/>
                <w:sz w:val="18"/>
                <w:szCs w:val="18"/>
              </w:rPr>
            </w:pPr>
            <w:r w:rsidRPr="00D3624D">
              <w:rPr>
                <w:rFonts w:ascii="Cambria" w:eastAsia="等线" w:hAnsi="Cambria" w:cs="Courier New" w:hint="eastAsia"/>
                <w:b/>
                <w:bCs/>
                <w:color w:val="FF0000"/>
                <w:sz w:val="18"/>
                <w:szCs w:val="18"/>
              </w:rPr>
              <w:t>Scheme-2</w:t>
            </w:r>
          </w:p>
        </w:tc>
        <w:tc>
          <w:tcPr>
            <w:tcW w:w="547" w:type="pct"/>
            <w:vMerge/>
            <w:tcBorders>
              <w:left w:val="single" w:sz="4" w:space="0" w:color="auto"/>
              <w:right w:val="single" w:sz="4" w:space="0" w:color="auto"/>
            </w:tcBorders>
            <w:shd w:val="clear" w:color="auto" w:fill="auto"/>
            <w:vAlign w:val="center"/>
          </w:tcPr>
          <w:p w14:paraId="7B1B9C95" w14:textId="77777777" w:rsidR="00FC0320" w:rsidRPr="00D3624D" w:rsidRDefault="00FC0320" w:rsidP="006C2A40">
            <w:pPr>
              <w:rPr>
                <w:rFonts w:ascii="Cambria" w:eastAsia="等线" w:hAnsi="Cambria" w:cs="Courier New"/>
                <w:color w:val="000000"/>
                <w:sz w:val="18"/>
                <w:szCs w:val="18"/>
              </w:rPr>
            </w:pPr>
          </w:p>
        </w:tc>
        <w:tc>
          <w:tcPr>
            <w:tcW w:w="641" w:type="pct"/>
            <w:tcBorders>
              <w:top w:val="single" w:sz="4" w:space="0" w:color="auto"/>
              <w:left w:val="single" w:sz="4" w:space="0" w:color="auto"/>
              <w:bottom w:val="single" w:sz="4" w:space="0" w:color="auto"/>
              <w:right w:val="single" w:sz="4" w:space="0" w:color="auto"/>
            </w:tcBorders>
            <w:shd w:val="clear" w:color="auto" w:fill="auto"/>
            <w:vAlign w:val="center"/>
          </w:tcPr>
          <w:p w14:paraId="6D53098C" w14:textId="77777777" w:rsidR="00FC0320" w:rsidRPr="00D3624D" w:rsidRDefault="00FC0320" w:rsidP="006C2A40">
            <w:pPr>
              <w:rPr>
                <w:rFonts w:ascii="Cambria" w:eastAsia="等线" w:hAnsi="Cambria" w:cs="Courier New"/>
                <w:color w:val="000000"/>
                <w:sz w:val="18"/>
                <w:szCs w:val="18"/>
              </w:rPr>
            </w:pPr>
            <w:r w:rsidRPr="00D3624D">
              <w:rPr>
                <w:rFonts w:ascii="Cambria" w:eastAsia="等线" w:hAnsi="Cambria" w:cs="Courier New" w:hint="eastAsia"/>
                <w:color w:val="000000"/>
                <w:sz w:val="18"/>
                <w:szCs w:val="18"/>
              </w:rPr>
              <w:t>120.31</w:t>
            </w:r>
          </w:p>
        </w:tc>
        <w:tc>
          <w:tcPr>
            <w:tcW w:w="693" w:type="pct"/>
            <w:tcBorders>
              <w:top w:val="single" w:sz="4" w:space="0" w:color="auto"/>
              <w:left w:val="single" w:sz="4" w:space="0" w:color="auto"/>
              <w:bottom w:val="single" w:sz="4" w:space="0" w:color="auto"/>
              <w:right w:val="single" w:sz="4" w:space="0" w:color="auto"/>
            </w:tcBorders>
            <w:shd w:val="clear" w:color="auto" w:fill="auto"/>
            <w:vAlign w:val="center"/>
          </w:tcPr>
          <w:p w14:paraId="25A21ECC" w14:textId="77777777" w:rsidR="00FC0320" w:rsidRPr="00D3624D" w:rsidRDefault="00FC0320" w:rsidP="006C2A40">
            <w:pPr>
              <w:rPr>
                <w:rFonts w:ascii="Cambria" w:eastAsia="等线" w:hAnsi="Cambria" w:cs="Courier New"/>
                <w:color w:val="000000"/>
                <w:sz w:val="18"/>
                <w:szCs w:val="18"/>
              </w:rPr>
            </w:pPr>
            <w:r w:rsidRPr="00D3624D">
              <w:rPr>
                <w:rFonts w:ascii="Cambria" w:eastAsia="等线" w:hAnsi="Cambria" w:cs="Courier New" w:hint="eastAsia"/>
                <w:color w:val="000000"/>
                <w:sz w:val="18"/>
                <w:szCs w:val="18"/>
              </w:rPr>
              <w:t>119.91</w:t>
            </w:r>
          </w:p>
        </w:tc>
        <w:tc>
          <w:tcPr>
            <w:tcW w:w="646" w:type="pct"/>
            <w:tcBorders>
              <w:top w:val="single" w:sz="4" w:space="0" w:color="auto"/>
              <w:left w:val="single" w:sz="4" w:space="0" w:color="auto"/>
              <w:bottom w:val="single" w:sz="4" w:space="0" w:color="auto"/>
              <w:right w:val="single" w:sz="4" w:space="0" w:color="auto"/>
            </w:tcBorders>
            <w:shd w:val="clear" w:color="auto" w:fill="auto"/>
            <w:vAlign w:val="center"/>
          </w:tcPr>
          <w:p w14:paraId="578430FB" w14:textId="77777777" w:rsidR="00FC0320" w:rsidRPr="00D3624D" w:rsidRDefault="00FC0320" w:rsidP="006C2A40">
            <w:pPr>
              <w:rPr>
                <w:rFonts w:ascii="Cambria" w:eastAsia="等线" w:hAnsi="Cambria" w:cs="Courier New"/>
                <w:color w:val="000000"/>
                <w:sz w:val="18"/>
                <w:szCs w:val="18"/>
              </w:rPr>
            </w:pPr>
            <w:r w:rsidRPr="00D3624D">
              <w:rPr>
                <w:rFonts w:ascii="Cambria" w:eastAsia="等线" w:hAnsi="Cambria" w:cs="Courier New" w:hint="eastAsia"/>
                <w:color w:val="000000"/>
                <w:sz w:val="18"/>
                <w:szCs w:val="18"/>
              </w:rPr>
              <w:t>118.74</w:t>
            </w:r>
          </w:p>
        </w:tc>
      </w:tr>
      <w:tr w:rsidR="00FC0320" w:rsidRPr="00D3624D" w14:paraId="04C432FD" w14:textId="77777777" w:rsidTr="000D63C7">
        <w:trPr>
          <w:trHeight w:val="20"/>
        </w:trPr>
        <w:tc>
          <w:tcPr>
            <w:tcW w:w="1838" w:type="pct"/>
            <w:vMerge/>
            <w:tcBorders>
              <w:left w:val="single" w:sz="4" w:space="0" w:color="auto"/>
              <w:right w:val="single" w:sz="4" w:space="0" w:color="auto"/>
            </w:tcBorders>
            <w:shd w:val="clear" w:color="auto" w:fill="auto"/>
            <w:vAlign w:val="center"/>
          </w:tcPr>
          <w:p w14:paraId="17804BC7" w14:textId="77777777" w:rsidR="00FC0320" w:rsidRPr="00D3624D" w:rsidRDefault="00FC0320" w:rsidP="006C2A40">
            <w:pPr>
              <w:rPr>
                <w:rFonts w:ascii="Cambria" w:eastAsia="等线" w:hAnsi="Cambria" w:cs="Courier New"/>
                <w:color w:val="000000"/>
                <w:sz w:val="18"/>
                <w:szCs w:val="18"/>
              </w:rPr>
            </w:pPr>
          </w:p>
        </w:tc>
        <w:tc>
          <w:tcPr>
            <w:tcW w:w="636" w:type="pct"/>
            <w:tcBorders>
              <w:top w:val="single" w:sz="4" w:space="0" w:color="auto"/>
              <w:left w:val="single" w:sz="4" w:space="0" w:color="auto"/>
              <w:bottom w:val="single" w:sz="4" w:space="0" w:color="auto"/>
              <w:right w:val="single" w:sz="4" w:space="0" w:color="auto"/>
            </w:tcBorders>
            <w:shd w:val="clear" w:color="auto" w:fill="auto"/>
            <w:vAlign w:val="center"/>
          </w:tcPr>
          <w:p w14:paraId="2FE7D421" w14:textId="77777777" w:rsidR="00FC0320" w:rsidRPr="00D3624D" w:rsidRDefault="00FC0320" w:rsidP="006C2A40">
            <w:pPr>
              <w:rPr>
                <w:rFonts w:ascii="Cambria" w:eastAsia="等线" w:hAnsi="Cambria" w:cs="Courier New"/>
                <w:color w:val="000000"/>
                <w:sz w:val="18"/>
                <w:szCs w:val="18"/>
              </w:rPr>
            </w:pPr>
            <w:r w:rsidRPr="00D3624D">
              <w:rPr>
                <w:rFonts w:ascii="Cambria" w:eastAsia="等线" w:hAnsi="Cambria" w:cs="Courier New" w:hint="eastAsia"/>
                <w:b/>
                <w:bCs/>
                <w:color w:val="FF0000"/>
                <w:sz w:val="18"/>
                <w:szCs w:val="18"/>
              </w:rPr>
              <w:t>Scheme-3</w:t>
            </w:r>
          </w:p>
        </w:tc>
        <w:tc>
          <w:tcPr>
            <w:tcW w:w="547" w:type="pct"/>
            <w:vMerge/>
            <w:tcBorders>
              <w:left w:val="single" w:sz="4" w:space="0" w:color="auto"/>
              <w:right w:val="single" w:sz="4" w:space="0" w:color="auto"/>
            </w:tcBorders>
            <w:shd w:val="clear" w:color="auto" w:fill="auto"/>
            <w:vAlign w:val="center"/>
          </w:tcPr>
          <w:p w14:paraId="6BC1D0B9" w14:textId="77777777" w:rsidR="00FC0320" w:rsidRPr="00D3624D" w:rsidRDefault="00FC0320" w:rsidP="006C2A40">
            <w:pPr>
              <w:rPr>
                <w:rFonts w:ascii="Cambria" w:eastAsia="等线" w:hAnsi="Cambria" w:cs="Courier New"/>
                <w:color w:val="000000"/>
                <w:sz w:val="18"/>
                <w:szCs w:val="18"/>
              </w:rPr>
            </w:pPr>
          </w:p>
        </w:tc>
        <w:tc>
          <w:tcPr>
            <w:tcW w:w="641" w:type="pct"/>
            <w:tcBorders>
              <w:top w:val="single" w:sz="4" w:space="0" w:color="auto"/>
              <w:left w:val="single" w:sz="4" w:space="0" w:color="auto"/>
              <w:bottom w:val="single" w:sz="4" w:space="0" w:color="auto"/>
              <w:right w:val="single" w:sz="4" w:space="0" w:color="auto"/>
            </w:tcBorders>
            <w:shd w:val="clear" w:color="auto" w:fill="auto"/>
            <w:vAlign w:val="center"/>
          </w:tcPr>
          <w:p w14:paraId="05714824" w14:textId="77777777" w:rsidR="00FC0320" w:rsidRPr="00D3624D" w:rsidRDefault="00FC0320" w:rsidP="006C2A40">
            <w:pPr>
              <w:rPr>
                <w:rFonts w:ascii="Cambria" w:eastAsia="等线" w:hAnsi="Cambria" w:cs="Courier New"/>
                <w:color w:val="000000"/>
                <w:sz w:val="18"/>
                <w:szCs w:val="18"/>
              </w:rPr>
            </w:pPr>
            <w:r w:rsidRPr="00D3624D">
              <w:rPr>
                <w:rFonts w:ascii="Cambria" w:eastAsia="等线" w:hAnsi="Cambria" w:cs="Courier New" w:hint="eastAsia"/>
                <w:color w:val="000000"/>
                <w:sz w:val="18"/>
                <w:szCs w:val="18"/>
              </w:rPr>
              <w:t>122.33</w:t>
            </w:r>
          </w:p>
        </w:tc>
        <w:tc>
          <w:tcPr>
            <w:tcW w:w="693" w:type="pct"/>
            <w:tcBorders>
              <w:top w:val="single" w:sz="4" w:space="0" w:color="auto"/>
              <w:left w:val="single" w:sz="4" w:space="0" w:color="auto"/>
              <w:bottom w:val="single" w:sz="4" w:space="0" w:color="auto"/>
              <w:right w:val="single" w:sz="4" w:space="0" w:color="auto"/>
            </w:tcBorders>
            <w:shd w:val="clear" w:color="auto" w:fill="auto"/>
            <w:vAlign w:val="center"/>
          </w:tcPr>
          <w:p w14:paraId="65E9352A" w14:textId="77777777" w:rsidR="00FC0320" w:rsidRPr="00D3624D" w:rsidRDefault="00FC0320" w:rsidP="006C2A40">
            <w:pPr>
              <w:rPr>
                <w:rFonts w:ascii="Cambria" w:eastAsia="等线" w:hAnsi="Cambria" w:cs="Courier New"/>
                <w:color w:val="000000"/>
                <w:sz w:val="18"/>
                <w:szCs w:val="18"/>
              </w:rPr>
            </w:pPr>
            <w:r w:rsidRPr="00D3624D">
              <w:rPr>
                <w:rFonts w:ascii="Cambria" w:eastAsia="等线" w:hAnsi="Cambria" w:cs="Courier New" w:hint="eastAsia"/>
                <w:color w:val="000000"/>
                <w:sz w:val="18"/>
                <w:szCs w:val="18"/>
              </w:rPr>
              <w:t>122.02</w:t>
            </w:r>
          </w:p>
        </w:tc>
        <w:tc>
          <w:tcPr>
            <w:tcW w:w="646" w:type="pct"/>
            <w:tcBorders>
              <w:top w:val="single" w:sz="4" w:space="0" w:color="auto"/>
              <w:left w:val="single" w:sz="4" w:space="0" w:color="auto"/>
              <w:bottom w:val="single" w:sz="4" w:space="0" w:color="auto"/>
              <w:right w:val="single" w:sz="4" w:space="0" w:color="auto"/>
            </w:tcBorders>
            <w:shd w:val="clear" w:color="auto" w:fill="auto"/>
            <w:vAlign w:val="center"/>
          </w:tcPr>
          <w:p w14:paraId="3EA96CEA" w14:textId="77777777" w:rsidR="00FC0320" w:rsidRPr="00D3624D" w:rsidRDefault="00FC0320" w:rsidP="006C2A40">
            <w:pPr>
              <w:rPr>
                <w:rFonts w:ascii="Cambria" w:eastAsia="等线" w:hAnsi="Cambria" w:cs="Courier New"/>
                <w:color w:val="000000"/>
                <w:sz w:val="18"/>
                <w:szCs w:val="18"/>
              </w:rPr>
            </w:pPr>
            <w:r w:rsidRPr="00D3624D">
              <w:rPr>
                <w:rFonts w:ascii="Cambria" w:eastAsia="等线" w:hAnsi="Cambria" w:cs="Courier New" w:hint="eastAsia"/>
                <w:color w:val="000000"/>
                <w:sz w:val="18"/>
                <w:szCs w:val="18"/>
              </w:rPr>
              <w:t>121.33</w:t>
            </w:r>
          </w:p>
        </w:tc>
      </w:tr>
      <w:tr w:rsidR="00FC0320" w:rsidRPr="00D3624D" w14:paraId="569D6CE6" w14:textId="77777777" w:rsidTr="000D63C7">
        <w:trPr>
          <w:trHeight w:val="20"/>
        </w:trPr>
        <w:tc>
          <w:tcPr>
            <w:tcW w:w="1838" w:type="pct"/>
            <w:vMerge/>
            <w:tcBorders>
              <w:left w:val="single" w:sz="4" w:space="0" w:color="auto"/>
              <w:bottom w:val="single" w:sz="4" w:space="0" w:color="auto"/>
              <w:right w:val="single" w:sz="4" w:space="0" w:color="auto"/>
            </w:tcBorders>
            <w:shd w:val="clear" w:color="auto" w:fill="auto"/>
            <w:vAlign w:val="center"/>
          </w:tcPr>
          <w:p w14:paraId="75E4CF8D" w14:textId="77777777" w:rsidR="00FC0320" w:rsidRPr="00D3624D" w:rsidRDefault="00FC0320" w:rsidP="006C2A40">
            <w:pPr>
              <w:rPr>
                <w:rFonts w:ascii="Cambria" w:eastAsia="等线" w:hAnsi="Cambria" w:cs="Courier New"/>
                <w:color w:val="000000"/>
                <w:sz w:val="18"/>
                <w:szCs w:val="18"/>
              </w:rPr>
            </w:pPr>
          </w:p>
        </w:tc>
        <w:tc>
          <w:tcPr>
            <w:tcW w:w="636" w:type="pct"/>
            <w:tcBorders>
              <w:top w:val="single" w:sz="4" w:space="0" w:color="auto"/>
              <w:left w:val="single" w:sz="4" w:space="0" w:color="auto"/>
              <w:bottom w:val="single" w:sz="4" w:space="0" w:color="auto"/>
              <w:right w:val="single" w:sz="4" w:space="0" w:color="auto"/>
            </w:tcBorders>
            <w:shd w:val="clear" w:color="auto" w:fill="auto"/>
            <w:vAlign w:val="center"/>
          </w:tcPr>
          <w:p w14:paraId="65FB448A" w14:textId="77777777" w:rsidR="00FC0320" w:rsidRPr="00D3624D" w:rsidRDefault="00FC0320" w:rsidP="006C2A40">
            <w:pPr>
              <w:rPr>
                <w:rFonts w:ascii="Cambria" w:eastAsia="等线" w:hAnsi="Cambria" w:cs="Courier New"/>
                <w:b/>
                <w:bCs/>
                <w:color w:val="FF0000"/>
                <w:sz w:val="18"/>
                <w:szCs w:val="18"/>
              </w:rPr>
            </w:pPr>
            <w:r w:rsidRPr="00D3624D">
              <w:rPr>
                <w:rFonts w:ascii="Cambria" w:eastAsia="等线" w:hAnsi="Cambria" w:cs="Courier New" w:hint="eastAsia"/>
                <w:b/>
                <w:bCs/>
                <w:color w:val="FF0000"/>
                <w:sz w:val="18"/>
                <w:szCs w:val="18"/>
              </w:rPr>
              <w:t>Scheme-4</w:t>
            </w:r>
          </w:p>
        </w:tc>
        <w:tc>
          <w:tcPr>
            <w:tcW w:w="547" w:type="pct"/>
            <w:vMerge/>
            <w:tcBorders>
              <w:left w:val="single" w:sz="4" w:space="0" w:color="auto"/>
              <w:bottom w:val="single" w:sz="4" w:space="0" w:color="auto"/>
              <w:right w:val="single" w:sz="4" w:space="0" w:color="auto"/>
            </w:tcBorders>
            <w:shd w:val="clear" w:color="auto" w:fill="auto"/>
            <w:vAlign w:val="center"/>
          </w:tcPr>
          <w:p w14:paraId="738146C2" w14:textId="77777777" w:rsidR="00FC0320" w:rsidRPr="00D3624D" w:rsidRDefault="00FC0320" w:rsidP="006C2A40">
            <w:pPr>
              <w:rPr>
                <w:rFonts w:ascii="Cambria" w:eastAsia="等线" w:hAnsi="Cambria" w:cs="Courier New"/>
                <w:color w:val="000000"/>
                <w:sz w:val="18"/>
                <w:szCs w:val="18"/>
              </w:rPr>
            </w:pPr>
          </w:p>
        </w:tc>
        <w:tc>
          <w:tcPr>
            <w:tcW w:w="641" w:type="pct"/>
            <w:tcBorders>
              <w:top w:val="single" w:sz="4" w:space="0" w:color="auto"/>
              <w:left w:val="single" w:sz="4" w:space="0" w:color="auto"/>
              <w:bottom w:val="single" w:sz="4" w:space="0" w:color="auto"/>
              <w:right w:val="single" w:sz="4" w:space="0" w:color="auto"/>
            </w:tcBorders>
            <w:shd w:val="clear" w:color="auto" w:fill="auto"/>
            <w:vAlign w:val="center"/>
          </w:tcPr>
          <w:p w14:paraId="41847E82" w14:textId="77777777" w:rsidR="00FC0320" w:rsidRPr="00D3624D" w:rsidRDefault="00FC0320" w:rsidP="006C2A40">
            <w:pPr>
              <w:rPr>
                <w:rFonts w:ascii="Cambria" w:eastAsia="等线" w:hAnsi="Cambria" w:cs="Courier New"/>
                <w:color w:val="000000"/>
                <w:sz w:val="18"/>
                <w:szCs w:val="18"/>
              </w:rPr>
            </w:pPr>
            <w:r w:rsidRPr="00D3624D">
              <w:rPr>
                <w:rFonts w:ascii="Cambria" w:eastAsia="等线" w:hAnsi="Cambria" w:cs="Courier New" w:hint="eastAsia"/>
                <w:color w:val="000000"/>
                <w:sz w:val="18"/>
                <w:szCs w:val="18"/>
              </w:rPr>
              <w:t>121.26</w:t>
            </w:r>
          </w:p>
        </w:tc>
        <w:tc>
          <w:tcPr>
            <w:tcW w:w="693" w:type="pct"/>
            <w:tcBorders>
              <w:top w:val="single" w:sz="4" w:space="0" w:color="auto"/>
              <w:left w:val="single" w:sz="4" w:space="0" w:color="auto"/>
              <w:bottom w:val="single" w:sz="4" w:space="0" w:color="auto"/>
              <w:right w:val="single" w:sz="4" w:space="0" w:color="auto"/>
            </w:tcBorders>
            <w:shd w:val="clear" w:color="auto" w:fill="auto"/>
            <w:vAlign w:val="center"/>
          </w:tcPr>
          <w:p w14:paraId="12F608C9" w14:textId="77777777" w:rsidR="00FC0320" w:rsidRPr="00D3624D" w:rsidRDefault="00FC0320" w:rsidP="006C2A40">
            <w:pPr>
              <w:rPr>
                <w:rFonts w:ascii="Cambria" w:eastAsia="等线" w:hAnsi="Cambria" w:cs="Courier New"/>
                <w:color w:val="000000"/>
                <w:sz w:val="18"/>
                <w:szCs w:val="18"/>
              </w:rPr>
            </w:pPr>
            <w:r w:rsidRPr="00D3624D">
              <w:rPr>
                <w:rFonts w:ascii="Cambria" w:eastAsia="等线" w:hAnsi="Cambria" w:cs="Courier New" w:hint="eastAsia"/>
                <w:color w:val="000000"/>
                <w:sz w:val="18"/>
                <w:szCs w:val="18"/>
              </w:rPr>
              <w:t>120.98</w:t>
            </w:r>
          </w:p>
        </w:tc>
        <w:tc>
          <w:tcPr>
            <w:tcW w:w="646" w:type="pct"/>
            <w:tcBorders>
              <w:top w:val="single" w:sz="4" w:space="0" w:color="auto"/>
              <w:left w:val="single" w:sz="4" w:space="0" w:color="auto"/>
              <w:bottom w:val="single" w:sz="4" w:space="0" w:color="auto"/>
              <w:right w:val="single" w:sz="4" w:space="0" w:color="auto"/>
            </w:tcBorders>
            <w:shd w:val="clear" w:color="auto" w:fill="auto"/>
            <w:vAlign w:val="center"/>
          </w:tcPr>
          <w:p w14:paraId="03BBCC68" w14:textId="77777777" w:rsidR="00FC0320" w:rsidRPr="00D3624D" w:rsidRDefault="00FC0320" w:rsidP="006C2A40">
            <w:pPr>
              <w:rPr>
                <w:rFonts w:ascii="Cambria" w:eastAsia="等线" w:hAnsi="Cambria" w:cs="Courier New"/>
                <w:color w:val="000000"/>
                <w:sz w:val="18"/>
                <w:szCs w:val="18"/>
              </w:rPr>
            </w:pPr>
            <w:r w:rsidRPr="00D3624D">
              <w:rPr>
                <w:rFonts w:ascii="Cambria" w:eastAsia="等线" w:hAnsi="Cambria" w:cs="Courier New" w:hint="eastAsia"/>
                <w:color w:val="000000"/>
                <w:sz w:val="18"/>
                <w:szCs w:val="18"/>
              </w:rPr>
              <w:t>120.20</w:t>
            </w:r>
          </w:p>
        </w:tc>
      </w:tr>
    </w:tbl>
    <w:p w14:paraId="09A99623" w14:textId="77777777" w:rsidR="00FA6B0A" w:rsidRPr="00D3624D" w:rsidRDefault="00FA6B0A">
      <w:pPr>
        <w:rPr>
          <w:rFonts w:eastAsiaTheme="minorEastAsia"/>
        </w:rPr>
      </w:pPr>
    </w:p>
    <w:p w14:paraId="766E2D3F" w14:textId="2F3921CA" w:rsidR="00685E57" w:rsidRPr="00D3624D" w:rsidRDefault="007866F2" w:rsidP="007866F2">
      <w:pPr>
        <w:pStyle w:val="21"/>
      </w:pPr>
      <w:r w:rsidRPr="00D3624D">
        <w:t>Detailed evaluation results</w:t>
      </w:r>
      <w:r w:rsidR="003A1B0D" w:rsidRPr="00D3624D">
        <w:t xml:space="preserve"> of SLS</w:t>
      </w:r>
    </w:p>
    <w:p w14:paraId="58EA05E3" w14:textId="43991DD2" w:rsidR="008C57AD" w:rsidRPr="00D3624D" w:rsidRDefault="00316D9F" w:rsidP="0017377D">
      <w:pPr>
        <w:pStyle w:val="31"/>
        <w:ind w:left="160" w:hanging="160"/>
        <w:rPr>
          <w:szCs w:val="21"/>
        </w:rPr>
      </w:pPr>
      <w:r w:rsidRPr="00D3624D">
        <w:rPr>
          <w:rFonts w:eastAsiaTheme="minorEastAsia" w:hint="eastAsia"/>
          <w:lang w:val="en-GB"/>
        </w:rPr>
        <w:t>InH scenario</w:t>
      </w:r>
      <w:r w:rsidR="0017377D" w:rsidRPr="00D3624D">
        <w:rPr>
          <w:rFonts w:eastAsiaTheme="minorEastAsia"/>
          <w:lang w:val="en-GB"/>
        </w:rPr>
        <w:t xml:space="preserve"> with </w:t>
      </w:r>
      <w:r w:rsidR="006F752E" w:rsidRPr="00D3624D">
        <w:rPr>
          <w:szCs w:val="21"/>
        </w:rPr>
        <w:t>asymmetric packet size with 0.5Mbyte for DL and 0.125 Mbytes for UL</w:t>
      </w:r>
    </w:p>
    <w:p w14:paraId="6419D0A3" w14:textId="10987869" w:rsidR="00941E7B" w:rsidRPr="00D3624D" w:rsidRDefault="004C17C5" w:rsidP="004C17C5">
      <w:pPr>
        <w:pStyle w:val="41"/>
        <w:ind w:left="160" w:hanging="160"/>
        <w:rPr>
          <w:rFonts w:eastAsiaTheme="minorEastAsia"/>
        </w:rPr>
      </w:pPr>
      <w:r w:rsidRPr="00D3624D">
        <w:rPr>
          <w:rFonts w:eastAsiaTheme="minorEastAsia"/>
        </w:rPr>
        <w:t xml:space="preserve">SBFD </w:t>
      </w:r>
      <w:r w:rsidRPr="00D3624D">
        <w:rPr>
          <w:rFonts w:eastAsiaTheme="minorEastAsia" w:hint="eastAsia"/>
        </w:rPr>
        <w:t>A</w:t>
      </w:r>
      <w:r w:rsidRPr="00D3624D">
        <w:rPr>
          <w:rFonts w:eastAsiaTheme="minorEastAsia"/>
        </w:rPr>
        <w:t>l</w:t>
      </w:r>
      <w:r w:rsidRPr="00D3624D">
        <w:rPr>
          <w:rFonts w:eastAsiaTheme="minorEastAsia" w:hint="eastAsia"/>
        </w:rPr>
        <w:t xml:space="preserve">t </w:t>
      </w:r>
      <w:r w:rsidRPr="00D3624D">
        <w:rPr>
          <w:rFonts w:eastAsiaTheme="minorEastAsia"/>
        </w:rPr>
        <w:t>2</w:t>
      </w:r>
      <w:r w:rsidR="007E7E5C">
        <w:rPr>
          <w:rFonts w:eastAsiaTheme="minorEastAsia"/>
        </w:rPr>
        <w:t xml:space="preserve"> </w:t>
      </w:r>
      <w:r w:rsidR="007E7E5C">
        <w:rPr>
          <w:rFonts w:eastAsiaTheme="minorEastAsia" w:hint="eastAsia"/>
        </w:rPr>
        <w:t xml:space="preserve">with high </w:t>
      </w:r>
      <w:r w:rsidR="007E7E5C">
        <w:rPr>
          <w:rFonts w:eastAsiaTheme="minorEastAsia"/>
        </w:rPr>
        <w:t xml:space="preserve">CLI </w:t>
      </w:r>
      <w:r w:rsidR="007E7E5C">
        <w:rPr>
          <w:rFonts w:eastAsiaTheme="minorEastAsia" w:hint="eastAsia"/>
        </w:rPr>
        <w:t>suppression capability</w:t>
      </w:r>
    </w:p>
    <w:tbl>
      <w:tblPr>
        <w:tblStyle w:val="afffffb"/>
        <w:tblW w:w="0" w:type="auto"/>
        <w:tblLook w:val="04A0" w:firstRow="1" w:lastRow="0" w:firstColumn="1" w:lastColumn="0" w:noHBand="0" w:noVBand="1"/>
      </w:tblPr>
      <w:tblGrid>
        <w:gridCol w:w="2256"/>
        <w:gridCol w:w="696"/>
        <w:gridCol w:w="656"/>
        <w:gridCol w:w="656"/>
        <w:gridCol w:w="807"/>
        <w:gridCol w:w="710"/>
        <w:gridCol w:w="710"/>
        <w:gridCol w:w="807"/>
        <w:gridCol w:w="710"/>
        <w:gridCol w:w="710"/>
        <w:gridCol w:w="807"/>
      </w:tblGrid>
      <w:tr w:rsidR="0076778A" w:rsidRPr="00D3624D" w14:paraId="74520013" w14:textId="77777777" w:rsidTr="006C2A40">
        <w:tc>
          <w:tcPr>
            <w:tcW w:w="0" w:type="auto"/>
            <w:gridSpan w:val="11"/>
            <w:vAlign w:val="center"/>
          </w:tcPr>
          <w:p w14:paraId="690B5F40" w14:textId="7E42FD8C" w:rsidR="0076778A" w:rsidRPr="00D3624D" w:rsidRDefault="0076778A" w:rsidP="006C2A40">
            <w:pPr>
              <w:snapToGrid w:val="0"/>
              <w:jc w:val="center"/>
              <w:rPr>
                <w:b/>
                <w:bCs/>
                <w:i/>
                <w:iCs/>
                <w:sz w:val="16"/>
                <w:szCs w:val="16"/>
              </w:rPr>
            </w:pPr>
            <w:bookmarkStart w:id="31" w:name="_Hlk134719819"/>
            <w:r w:rsidRPr="00D3624D">
              <w:rPr>
                <w:b/>
                <w:bCs/>
                <w:i/>
                <w:iCs/>
                <w:sz w:val="16"/>
                <w:szCs w:val="16"/>
              </w:rPr>
              <w:t>Simple description for the sub-case (e.g., SBFD Alt2, 24dBm gNB Tx power, Twice area&amp;same TxRUs, DL: 0.5Mbyte, UL: 0.125MKbytes)</w:t>
            </w:r>
          </w:p>
        </w:tc>
      </w:tr>
      <w:tr w:rsidR="0076778A" w:rsidRPr="00D3624D" w14:paraId="47E5454C" w14:textId="77777777" w:rsidTr="006C2A40">
        <w:tc>
          <w:tcPr>
            <w:tcW w:w="0" w:type="auto"/>
            <w:gridSpan w:val="2"/>
            <w:vMerge w:val="restart"/>
            <w:vAlign w:val="center"/>
          </w:tcPr>
          <w:p w14:paraId="08D9D357" w14:textId="77777777" w:rsidR="0076778A" w:rsidRPr="00D3624D" w:rsidRDefault="0076778A" w:rsidP="006C2A40">
            <w:pPr>
              <w:snapToGrid w:val="0"/>
              <w:rPr>
                <w:i/>
                <w:sz w:val="16"/>
                <w:szCs w:val="16"/>
              </w:rPr>
            </w:pPr>
          </w:p>
        </w:tc>
        <w:tc>
          <w:tcPr>
            <w:tcW w:w="0" w:type="auto"/>
            <w:gridSpan w:val="9"/>
            <w:vAlign w:val="center"/>
          </w:tcPr>
          <w:p w14:paraId="278D5C97" w14:textId="77777777" w:rsidR="0076778A" w:rsidRPr="00D3624D" w:rsidRDefault="0076778A" w:rsidP="006C2A40">
            <w:pPr>
              <w:snapToGrid w:val="0"/>
              <w:jc w:val="center"/>
              <w:rPr>
                <w:b/>
                <w:bCs/>
                <w:sz w:val="16"/>
                <w:szCs w:val="16"/>
              </w:rPr>
            </w:pPr>
            <w:r w:rsidRPr="00D3624D">
              <w:rPr>
                <w:b/>
                <w:bCs/>
                <w:sz w:val="16"/>
                <w:szCs w:val="16"/>
              </w:rPr>
              <w:t>DL and UL arrival rate for baseline static TDD</w:t>
            </w:r>
          </w:p>
          <w:p w14:paraId="7525D83B" w14:textId="77777777" w:rsidR="0076778A" w:rsidRPr="00D3624D" w:rsidRDefault="0076778A" w:rsidP="006C2A40">
            <w:pPr>
              <w:snapToGrid w:val="0"/>
              <w:jc w:val="center"/>
              <w:rPr>
                <w:b/>
                <w:sz w:val="16"/>
                <w:szCs w:val="16"/>
              </w:rPr>
            </w:pPr>
            <w:r w:rsidRPr="00D3624D">
              <w:rPr>
                <w:b/>
                <w:bCs/>
                <w:sz w:val="16"/>
                <w:szCs w:val="16"/>
              </w:rPr>
              <w:t xml:space="preserve">(Type-2 RU: </w:t>
            </w:r>
            <w:r w:rsidRPr="00D3624D">
              <w:rPr>
                <w:b/>
                <w:bCs/>
                <w:iCs/>
                <w:sz w:val="18"/>
                <w:szCs w:val="18"/>
              </w:rPr>
              <w:t xml:space="preserve">&lt;10%, 20%-40% and </w:t>
            </w:r>
            <w:r w:rsidRPr="00D3624D">
              <w:rPr>
                <w:rFonts w:hint="eastAsia"/>
                <w:b/>
                <w:bCs/>
                <w:sz w:val="18"/>
                <w:szCs w:val="18"/>
              </w:rPr>
              <w:t>≥</w:t>
            </w:r>
            <w:r w:rsidRPr="00D3624D">
              <w:rPr>
                <w:b/>
                <w:bCs/>
                <w:iCs/>
                <w:sz w:val="18"/>
                <w:szCs w:val="18"/>
              </w:rPr>
              <w:t>50%</w:t>
            </w:r>
            <w:r w:rsidRPr="00D3624D">
              <w:rPr>
                <w:b/>
                <w:bCs/>
                <w:sz w:val="16"/>
                <w:szCs w:val="16"/>
              </w:rPr>
              <w:t>)</w:t>
            </w:r>
          </w:p>
        </w:tc>
      </w:tr>
      <w:tr w:rsidR="0076778A" w:rsidRPr="00D3624D" w14:paraId="566D2930" w14:textId="77777777" w:rsidTr="006C2A40">
        <w:tc>
          <w:tcPr>
            <w:tcW w:w="0" w:type="auto"/>
            <w:gridSpan w:val="2"/>
            <w:vMerge/>
            <w:vAlign w:val="center"/>
          </w:tcPr>
          <w:p w14:paraId="41A043CF" w14:textId="77777777" w:rsidR="0076778A" w:rsidRPr="00D3624D" w:rsidRDefault="0076778A" w:rsidP="006C2A40">
            <w:pPr>
              <w:snapToGrid w:val="0"/>
              <w:rPr>
                <w:i/>
                <w:sz w:val="16"/>
                <w:szCs w:val="16"/>
              </w:rPr>
            </w:pPr>
          </w:p>
        </w:tc>
        <w:tc>
          <w:tcPr>
            <w:tcW w:w="0" w:type="auto"/>
            <w:gridSpan w:val="3"/>
            <w:vAlign w:val="center"/>
          </w:tcPr>
          <w:p w14:paraId="3C5635D0" w14:textId="77777777" w:rsidR="0076778A" w:rsidRPr="00D3624D" w:rsidRDefault="0076778A" w:rsidP="006C2A40">
            <w:pPr>
              <w:snapToGrid w:val="0"/>
              <w:jc w:val="center"/>
              <w:rPr>
                <w:b/>
                <w:bCs/>
                <w:sz w:val="16"/>
                <w:szCs w:val="16"/>
              </w:rPr>
            </w:pPr>
            <w:r w:rsidRPr="00D3624D">
              <w:rPr>
                <w:b/>
                <w:bCs/>
                <w:sz w:val="16"/>
                <w:szCs w:val="16"/>
              </w:rPr>
              <w:t>DL: Low, UL: Low</w:t>
            </w:r>
          </w:p>
        </w:tc>
        <w:tc>
          <w:tcPr>
            <w:tcW w:w="0" w:type="auto"/>
            <w:gridSpan w:val="3"/>
            <w:vAlign w:val="center"/>
          </w:tcPr>
          <w:p w14:paraId="525B4FB1" w14:textId="77777777" w:rsidR="0076778A" w:rsidRPr="00D3624D" w:rsidRDefault="0076778A" w:rsidP="006C2A40">
            <w:pPr>
              <w:snapToGrid w:val="0"/>
              <w:jc w:val="center"/>
              <w:rPr>
                <w:b/>
                <w:bCs/>
                <w:sz w:val="16"/>
                <w:szCs w:val="16"/>
              </w:rPr>
            </w:pPr>
            <w:r w:rsidRPr="00D3624D">
              <w:rPr>
                <w:b/>
                <w:bCs/>
                <w:sz w:val="16"/>
                <w:szCs w:val="16"/>
              </w:rPr>
              <w:t>DL: Medium, UL: Medium</w:t>
            </w:r>
          </w:p>
        </w:tc>
        <w:tc>
          <w:tcPr>
            <w:tcW w:w="0" w:type="auto"/>
            <w:gridSpan w:val="3"/>
            <w:vAlign w:val="center"/>
          </w:tcPr>
          <w:p w14:paraId="140D1F0E" w14:textId="77777777" w:rsidR="0076778A" w:rsidRPr="00D3624D" w:rsidRDefault="0076778A" w:rsidP="006C2A40">
            <w:pPr>
              <w:snapToGrid w:val="0"/>
              <w:jc w:val="center"/>
              <w:rPr>
                <w:b/>
                <w:sz w:val="16"/>
                <w:szCs w:val="16"/>
              </w:rPr>
            </w:pPr>
            <w:r w:rsidRPr="00D3624D">
              <w:rPr>
                <w:b/>
                <w:bCs/>
                <w:sz w:val="16"/>
                <w:szCs w:val="16"/>
              </w:rPr>
              <w:t>DL: High, UL: High</w:t>
            </w:r>
          </w:p>
        </w:tc>
      </w:tr>
      <w:tr w:rsidR="0076778A" w:rsidRPr="00D3624D" w14:paraId="1CAC3F85" w14:textId="77777777" w:rsidTr="006C2A40">
        <w:tc>
          <w:tcPr>
            <w:tcW w:w="0" w:type="auto"/>
            <w:gridSpan w:val="2"/>
            <w:vMerge/>
            <w:vAlign w:val="center"/>
          </w:tcPr>
          <w:p w14:paraId="34D1ECC2" w14:textId="77777777" w:rsidR="0076778A" w:rsidRPr="00D3624D" w:rsidRDefault="0076778A" w:rsidP="006C2A40">
            <w:pPr>
              <w:snapToGrid w:val="0"/>
              <w:rPr>
                <w:b/>
                <w:sz w:val="16"/>
                <w:szCs w:val="16"/>
              </w:rPr>
            </w:pPr>
          </w:p>
        </w:tc>
        <w:tc>
          <w:tcPr>
            <w:tcW w:w="0" w:type="auto"/>
            <w:vAlign w:val="center"/>
          </w:tcPr>
          <w:p w14:paraId="74748B8A" w14:textId="77777777" w:rsidR="0076778A" w:rsidRPr="00D3624D" w:rsidRDefault="0076778A" w:rsidP="006C2A40">
            <w:pPr>
              <w:snapToGrid w:val="0"/>
              <w:jc w:val="center"/>
              <w:rPr>
                <w:sz w:val="16"/>
                <w:szCs w:val="16"/>
              </w:rPr>
            </w:pPr>
            <w:r w:rsidRPr="00D3624D">
              <w:rPr>
                <w:sz w:val="16"/>
                <w:szCs w:val="16"/>
              </w:rPr>
              <w:t>TDD</w:t>
            </w:r>
          </w:p>
        </w:tc>
        <w:tc>
          <w:tcPr>
            <w:tcW w:w="0" w:type="auto"/>
            <w:vAlign w:val="center"/>
          </w:tcPr>
          <w:p w14:paraId="361A2EC2" w14:textId="77777777" w:rsidR="0076778A" w:rsidRPr="00D3624D" w:rsidRDefault="0076778A" w:rsidP="006C2A40">
            <w:pPr>
              <w:snapToGrid w:val="0"/>
              <w:jc w:val="center"/>
              <w:rPr>
                <w:sz w:val="16"/>
                <w:szCs w:val="16"/>
              </w:rPr>
            </w:pPr>
            <w:r w:rsidRPr="00D3624D">
              <w:rPr>
                <w:sz w:val="16"/>
                <w:szCs w:val="16"/>
              </w:rPr>
              <w:t>SBFD</w:t>
            </w:r>
          </w:p>
        </w:tc>
        <w:tc>
          <w:tcPr>
            <w:tcW w:w="0" w:type="auto"/>
            <w:vAlign w:val="center"/>
          </w:tcPr>
          <w:p w14:paraId="2580AB9C" w14:textId="77777777" w:rsidR="0076778A" w:rsidRPr="00D3624D" w:rsidRDefault="0076778A" w:rsidP="006C2A40">
            <w:pPr>
              <w:snapToGrid w:val="0"/>
              <w:jc w:val="center"/>
              <w:rPr>
                <w:sz w:val="16"/>
                <w:szCs w:val="16"/>
              </w:rPr>
            </w:pPr>
            <w:r w:rsidRPr="00D3624D">
              <w:rPr>
                <w:sz w:val="16"/>
                <w:szCs w:val="16"/>
              </w:rPr>
              <w:t>Gain (%)</w:t>
            </w:r>
          </w:p>
        </w:tc>
        <w:tc>
          <w:tcPr>
            <w:tcW w:w="0" w:type="auto"/>
            <w:vAlign w:val="center"/>
          </w:tcPr>
          <w:p w14:paraId="54443F0F" w14:textId="77777777" w:rsidR="0076778A" w:rsidRPr="00D3624D" w:rsidRDefault="0076778A" w:rsidP="006C2A40">
            <w:pPr>
              <w:snapToGrid w:val="0"/>
              <w:jc w:val="center"/>
              <w:rPr>
                <w:sz w:val="16"/>
                <w:szCs w:val="16"/>
              </w:rPr>
            </w:pPr>
            <w:r w:rsidRPr="00D3624D">
              <w:rPr>
                <w:sz w:val="16"/>
                <w:szCs w:val="16"/>
              </w:rPr>
              <w:t>TDD</w:t>
            </w:r>
          </w:p>
        </w:tc>
        <w:tc>
          <w:tcPr>
            <w:tcW w:w="0" w:type="auto"/>
            <w:vAlign w:val="center"/>
          </w:tcPr>
          <w:p w14:paraId="593415EA" w14:textId="77777777" w:rsidR="0076778A" w:rsidRPr="00D3624D" w:rsidRDefault="0076778A" w:rsidP="006C2A40">
            <w:pPr>
              <w:snapToGrid w:val="0"/>
              <w:jc w:val="center"/>
              <w:rPr>
                <w:sz w:val="16"/>
                <w:szCs w:val="16"/>
              </w:rPr>
            </w:pPr>
            <w:r w:rsidRPr="00D3624D">
              <w:rPr>
                <w:sz w:val="16"/>
                <w:szCs w:val="16"/>
              </w:rPr>
              <w:t>SBFD</w:t>
            </w:r>
          </w:p>
        </w:tc>
        <w:tc>
          <w:tcPr>
            <w:tcW w:w="0" w:type="auto"/>
            <w:vAlign w:val="center"/>
          </w:tcPr>
          <w:p w14:paraId="3E398853" w14:textId="77777777" w:rsidR="0076778A" w:rsidRPr="00D3624D" w:rsidRDefault="0076778A" w:rsidP="006C2A40">
            <w:pPr>
              <w:snapToGrid w:val="0"/>
              <w:jc w:val="center"/>
              <w:rPr>
                <w:sz w:val="16"/>
                <w:szCs w:val="16"/>
              </w:rPr>
            </w:pPr>
            <w:r w:rsidRPr="00D3624D">
              <w:rPr>
                <w:sz w:val="16"/>
                <w:szCs w:val="16"/>
              </w:rPr>
              <w:t>Gain (%)</w:t>
            </w:r>
          </w:p>
        </w:tc>
        <w:tc>
          <w:tcPr>
            <w:tcW w:w="0" w:type="auto"/>
            <w:vAlign w:val="center"/>
          </w:tcPr>
          <w:p w14:paraId="402FBB95" w14:textId="77777777" w:rsidR="0076778A" w:rsidRPr="00D3624D" w:rsidRDefault="0076778A" w:rsidP="006C2A40">
            <w:pPr>
              <w:snapToGrid w:val="0"/>
              <w:jc w:val="center"/>
              <w:rPr>
                <w:sz w:val="16"/>
                <w:szCs w:val="16"/>
              </w:rPr>
            </w:pPr>
            <w:r w:rsidRPr="00D3624D">
              <w:rPr>
                <w:sz w:val="16"/>
                <w:szCs w:val="16"/>
              </w:rPr>
              <w:t>TDD</w:t>
            </w:r>
          </w:p>
        </w:tc>
        <w:tc>
          <w:tcPr>
            <w:tcW w:w="0" w:type="auto"/>
            <w:vAlign w:val="center"/>
          </w:tcPr>
          <w:p w14:paraId="023C1E65" w14:textId="77777777" w:rsidR="0076778A" w:rsidRPr="00D3624D" w:rsidRDefault="0076778A" w:rsidP="006C2A40">
            <w:pPr>
              <w:snapToGrid w:val="0"/>
              <w:jc w:val="center"/>
              <w:rPr>
                <w:sz w:val="16"/>
                <w:szCs w:val="16"/>
              </w:rPr>
            </w:pPr>
            <w:r w:rsidRPr="00D3624D">
              <w:rPr>
                <w:sz w:val="16"/>
                <w:szCs w:val="16"/>
              </w:rPr>
              <w:t>SBFD</w:t>
            </w:r>
          </w:p>
        </w:tc>
        <w:tc>
          <w:tcPr>
            <w:tcW w:w="0" w:type="auto"/>
            <w:vAlign w:val="center"/>
          </w:tcPr>
          <w:p w14:paraId="5766C54F" w14:textId="77777777" w:rsidR="0076778A" w:rsidRPr="00D3624D" w:rsidRDefault="0076778A" w:rsidP="006C2A40">
            <w:pPr>
              <w:snapToGrid w:val="0"/>
              <w:jc w:val="center"/>
              <w:rPr>
                <w:sz w:val="16"/>
                <w:szCs w:val="16"/>
              </w:rPr>
            </w:pPr>
            <w:r w:rsidRPr="00D3624D">
              <w:rPr>
                <w:sz w:val="16"/>
                <w:szCs w:val="16"/>
              </w:rPr>
              <w:t>Gain (%)</w:t>
            </w:r>
          </w:p>
        </w:tc>
      </w:tr>
      <w:tr w:rsidR="0076778A" w:rsidRPr="00D3624D" w14:paraId="44141B5D" w14:textId="77777777" w:rsidTr="006C2A40">
        <w:tc>
          <w:tcPr>
            <w:tcW w:w="0" w:type="auto"/>
            <w:vMerge w:val="restart"/>
            <w:vAlign w:val="center"/>
          </w:tcPr>
          <w:p w14:paraId="170D974D" w14:textId="77777777" w:rsidR="0076778A" w:rsidRPr="00D3624D" w:rsidRDefault="0076778A" w:rsidP="006C2A40">
            <w:pPr>
              <w:snapToGrid w:val="0"/>
              <w:rPr>
                <w:sz w:val="16"/>
                <w:szCs w:val="16"/>
              </w:rPr>
            </w:pPr>
            <w:r w:rsidRPr="00D3624D">
              <w:rPr>
                <w:b/>
                <w:sz w:val="16"/>
                <w:szCs w:val="16"/>
              </w:rPr>
              <w:t>DL Average-UPT (Mbps)</w:t>
            </w:r>
          </w:p>
        </w:tc>
        <w:tc>
          <w:tcPr>
            <w:tcW w:w="0" w:type="auto"/>
            <w:vAlign w:val="center"/>
          </w:tcPr>
          <w:p w14:paraId="7F723179" w14:textId="77777777" w:rsidR="0076778A" w:rsidRPr="00D3624D" w:rsidRDefault="0076778A" w:rsidP="006C2A40">
            <w:pPr>
              <w:snapToGrid w:val="0"/>
              <w:rPr>
                <w:b/>
                <w:sz w:val="16"/>
                <w:szCs w:val="16"/>
              </w:rPr>
            </w:pPr>
            <w:r w:rsidRPr="00D3624D">
              <w:rPr>
                <w:b/>
                <w:sz w:val="16"/>
                <w:szCs w:val="16"/>
              </w:rPr>
              <w:t>Mean</w:t>
            </w:r>
          </w:p>
        </w:tc>
        <w:tc>
          <w:tcPr>
            <w:tcW w:w="0" w:type="auto"/>
            <w:tcBorders>
              <w:top w:val="nil"/>
              <w:left w:val="nil"/>
              <w:bottom w:val="single" w:sz="8" w:space="0" w:color="auto"/>
              <w:right w:val="single" w:sz="8" w:space="0" w:color="auto"/>
            </w:tcBorders>
            <w:shd w:val="clear" w:color="auto" w:fill="auto"/>
            <w:vAlign w:val="center"/>
          </w:tcPr>
          <w:p w14:paraId="5AE0DA41" w14:textId="77777777" w:rsidR="0076778A" w:rsidRPr="00D3624D" w:rsidRDefault="0076778A" w:rsidP="006C2A40">
            <w:pPr>
              <w:snapToGrid w:val="0"/>
              <w:rPr>
                <w:sz w:val="16"/>
                <w:szCs w:val="16"/>
              </w:rPr>
            </w:pPr>
            <w:r w:rsidRPr="00D3624D">
              <w:rPr>
                <w:rFonts w:eastAsia="等线"/>
                <w:color w:val="000000"/>
                <w:sz w:val="16"/>
                <w:szCs w:val="16"/>
              </w:rPr>
              <w:t>453.82</w:t>
            </w:r>
          </w:p>
        </w:tc>
        <w:tc>
          <w:tcPr>
            <w:tcW w:w="0" w:type="auto"/>
            <w:tcBorders>
              <w:top w:val="nil"/>
              <w:left w:val="nil"/>
              <w:bottom w:val="single" w:sz="8" w:space="0" w:color="auto"/>
              <w:right w:val="single" w:sz="8" w:space="0" w:color="auto"/>
            </w:tcBorders>
            <w:shd w:val="clear" w:color="auto" w:fill="auto"/>
            <w:vAlign w:val="center"/>
          </w:tcPr>
          <w:p w14:paraId="7F21CDA5" w14:textId="77777777" w:rsidR="0076778A" w:rsidRPr="00D3624D" w:rsidRDefault="0076778A" w:rsidP="006C2A40">
            <w:pPr>
              <w:jc w:val="center"/>
              <w:textAlignment w:val="center"/>
              <w:rPr>
                <w:sz w:val="16"/>
                <w:szCs w:val="16"/>
              </w:rPr>
            </w:pPr>
            <w:r w:rsidRPr="00D3624D">
              <w:rPr>
                <w:rFonts w:eastAsia="等线"/>
                <w:color w:val="000000"/>
                <w:sz w:val="16"/>
                <w:szCs w:val="16"/>
              </w:rPr>
              <w:t>372.06</w:t>
            </w:r>
          </w:p>
        </w:tc>
        <w:tc>
          <w:tcPr>
            <w:tcW w:w="0" w:type="auto"/>
            <w:tcBorders>
              <w:top w:val="nil"/>
              <w:left w:val="nil"/>
              <w:bottom w:val="single" w:sz="8" w:space="0" w:color="auto"/>
              <w:right w:val="single" w:sz="8" w:space="0" w:color="auto"/>
            </w:tcBorders>
            <w:shd w:val="clear" w:color="auto" w:fill="auto"/>
            <w:vAlign w:val="center"/>
          </w:tcPr>
          <w:p w14:paraId="4EDB3192" w14:textId="77777777" w:rsidR="0076778A" w:rsidRPr="00D3624D" w:rsidRDefault="0076778A" w:rsidP="006C2A40">
            <w:pPr>
              <w:jc w:val="center"/>
              <w:textAlignment w:val="center"/>
              <w:rPr>
                <w:sz w:val="16"/>
                <w:szCs w:val="16"/>
              </w:rPr>
            </w:pPr>
            <w:r w:rsidRPr="00D3624D">
              <w:rPr>
                <w:rFonts w:eastAsia="等线"/>
                <w:color w:val="000000"/>
                <w:sz w:val="16"/>
                <w:szCs w:val="16"/>
              </w:rPr>
              <w:t>-18.02%</w:t>
            </w:r>
          </w:p>
        </w:tc>
        <w:tc>
          <w:tcPr>
            <w:tcW w:w="0" w:type="auto"/>
            <w:tcBorders>
              <w:top w:val="nil"/>
              <w:left w:val="nil"/>
              <w:bottom w:val="single" w:sz="8" w:space="0" w:color="auto"/>
              <w:right w:val="single" w:sz="8" w:space="0" w:color="auto"/>
            </w:tcBorders>
            <w:shd w:val="clear" w:color="auto" w:fill="auto"/>
            <w:vAlign w:val="center"/>
          </w:tcPr>
          <w:p w14:paraId="4A0986FB" w14:textId="77777777" w:rsidR="0076778A" w:rsidRPr="00D3624D" w:rsidRDefault="0076778A" w:rsidP="006C2A40">
            <w:pPr>
              <w:jc w:val="center"/>
              <w:textAlignment w:val="center"/>
              <w:rPr>
                <w:sz w:val="16"/>
                <w:szCs w:val="16"/>
              </w:rPr>
            </w:pPr>
            <w:r w:rsidRPr="00D3624D">
              <w:rPr>
                <w:rFonts w:eastAsia="等线"/>
                <w:color w:val="000000"/>
                <w:sz w:val="16"/>
                <w:szCs w:val="16"/>
              </w:rPr>
              <w:t>416.26</w:t>
            </w:r>
          </w:p>
        </w:tc>
        <w:tc>
          <w:tcPr>
            <w:tcW w:w="0" w:type="auto"/>
            <w:tcBorders>
              <w:top w:val="nil"/>
              <w:left w:val="nil"/>
              <w:bottom w:val="single" w:sz="8" w:space="0" w:color="auto"/>
              <w:right w:val="single" w:sz="8" w:space="0" w:color="auto"/>
            </w:tcBorders>
            <w:shd w:val="clear" w:color="auto" w:fill="auto"/>
            <w:vAlign w:val="center"/>
          </w:tcPr>
          <w:p w14:paraId="6A8C15F6" w14:textId="77777777" w:rsidR="0076778A" w:rsidRPr="00D3624D" w:rsidRDefault="0076778A" w:rsidP="006C2A40">
            <w:pPr>
              <w:jc w:val="center"/>
              <w:textAlignment w:val="center"/>
              <w:rPr>
                <w:sz w:val="16"/>
                <w:szCs w:val="16"/>
              </w:rPr>
            </w:pPr>
            <w:r w:rsidRPr="00D3624D">
              <w:rPr>
                <w:rFonts w:eastAsia="等线"/>
                <w:color w:val="000000"/>
                <w:sz w:val="16"/>
                <w:szCs w:val="16"/>
              </w:rPr>
              <w:t>332.54</w:t>
            </w:r>
          </w:p>
        </w:tc>
        <w:tc>
          <w:tcPr>
            <w:tcW w:w="0" w:type="auto"/>
            <w:tcBorders>
              <w:top w:val="nil"/>
              <w:left w:val="nil"/>
              <w:bottom w:val="single" w:sz="8" w:space="0" w:color="auto"/>
              <w:right w:val="single" w:sz="8" w:space="0" w:color="auto"/>
            </w:tcBorders>
            <w:shd w:val="clear" w:color="auto" w:fill="auto"/>
            <w:vAlign w:val="center"/>
          </w:tcPr>
          <w:p w14:paraId="1B3362D9" w14:textId="77777777" w:rsidR="0076778A" w:rsidRPr="00D3624D" w:rsidRDefault="0076778A" w:rsidP="006C2A40">
            <w:pPr>
              <w:jc w:val="center"/>
              <w:textAlignment w:val="center"/>
              <w:rPr>
                <w:sz w:val="16"/>
                <w:szCs w:val="16"/>
              </w:rPr>
            </w:pPr>
            <w:r w:rsidRPr="00D3624D">
              <w:rPr>
                <w:rFonts w:eastAsia="等线"/>
                <w:color w:val="000000"/>
                <w:sz w:val="16"/>
                <w:szCs w:val="16"/>
              </w:rPr>
              <w:t>-20.11%</w:t>
            </w:r>
          </w:p>
        </w:tc>
        <w:tc>
          <w:tcPr>
            <w:tcW w:w="0" w:type="auto"/>
            <w:tcBorders>
              <w:top w:val="nil"/>
              <w:left w:val="nil"/>
              <w:bottom w:val="single" w:sz="8" w:space="0" w:color="auto"/>
              <w:right w:val="single" w:sz="8" w:space="0" w:color="auto"/>
            </w:tcBorders>
            <w:shd w:val="clear" w:color="auto" w:fill="auto"/>
            <w:vAlign w:val="center"/>
          </w:tcPr>
          <w:p w14:paraId="1D63E890" w14:textId="77777777" w:rsidR="0076778A" w:rsidRPr="00D3624D" w:rsidRDefault="0076778A" w:rsidP="006C2A40">
            <w:pPr>
              <w:jc w:val="center"/>
              <w:textAlignment w:val="center"/>
              <w:rPr>
                <w:sz w:val="16"/>
                <w:szCs w:val="16"/>
              </w:rPr>
            </w:pPr>
            <w:r w:rsidRPr="00D3624D">
              <w:rPr>
                <w:rFonts w:eastAsia="等线"/>
                <w:color w:val="000000"/>
                <w:sz w:val="16"/>
                <w:szCs w:val="16"/>
              </w:rPr>
              <w:t>357.31</w:t>
            </w:r>
          </w:p>
        </w:tc>
        <w:tc>
          <w:tcPr>
            <w:tcW w:w="0" w:type="auto"/>
            <w:tcBorders>
              <w:top w:val="nil"/>
              <w:left w:val="nil"/>
              <w:bottom w:val="single" w:sz="8" w:space="0" w:color="auto"/>
              <w:right w:val="single" w:sz="8" w:space="0" w:color="auto"/>
            </w:tcBorders>
            <w:shd w:val="clear" w:color="auto" w:fill="auto"/>
            <w:vAlign w:val="center"/>
          </w:tcPr>
          <w:p w14:paraId="1CDDABF7" w14:textId="77777777" w:rsidR="0076778A" w:rsidRPr="00D3624D" w:rsidRDefault="0076778A" w:rsidP="006C2A40">
            <w:pPr>
              <w:jc w:val="center"/>
              <w:textAlignment w:val="center"/>
              <w:rPr>
                <w:sz w:val="16"/>
                <w:szCs w:val="16"/>
              </w:rPr>
            </w:pPr>
            <w:r w:rsidRPr="00D3624D">
              <w:rPr>
                <w:rFonts w:eastAsia="等线"/>
                <w:color w:val="000000"/>
                <w:sz w:val="16"/>
                <w:szCs w:val="16"/>
              </w:rPr>
              <w:t>271.91</w:t>
            </w:r>
          </w:p>
        </w:tc>
        <w:tc>
          <w:tcPr>
            <w:tcW w:w="0" w:type="auto"/>
            <w:tcBorders>
              <w:top w:val="nil"/>
              <w:left w:val="nil"/>
              <w:bottom w:val="single" w:sz="8" w:space="0" w:color="auto"/>
              <w:right w:val="single" w:sz="8" w:space="0" w:color="auto"/>
            </w:tcBorders>
            <w:shd w:val="clear" w:color="auto" w:fill="auto"/>
            <w:vAlign w:val="center"/>
          </w:tcPr>
          <w:p w14:paraId="7F1AD96D" w14:textId="77777777" w:rsidR="0076778A" w:rsidRPr="00D3624D" w:rsidRDefault="0076778A" w:rsidP="006C2A40">
            <w:pPr>
              <w:jc w:val="center"/>
              <w:textAlignment w:val="center"/>
              <w:rPr>
                <w:sz w:val="16"/>
                <w:szCs w:val="16"/>
              </w:rPr>
            </w:pPr>
            <w:r w:rsidRPr="00D3624D">
              <w:rPr>
                <w:rFonts w:eastAsia="等线"/>
                <w:color w:val="000000"/>
                <w:sz w:val="16"/>
                <w:szCs w:val="16"/>
              </w:rPr>
              <w:t>-23.90%</w:t>
            </w:r>
          </w:p>
        </w:tc>
      </w:tr>
      <w:tr w:rsidR="0076778A" w:rsidRPr="00D3624D" w14:paraId="72BFAD1D" w14:textId="77777777" w:rsidTr="006C2A40">
        <w:tc>
          <w:tcPr>
            <w:tcW w:w="0" w:type="auto"/>
            <w:vMerge/>
            <w:vAlign w:val="center"/>
          </w:tcPr>
          <w:p w14:paraId="526AA6DC" w14:textId="77777777" w:rsidR="0076778A" w:rsidRPr="00D3624D" w:rsidRDefault="0076778A" w:rsidP="006C2A40">
            <w:pPr>
              <w:snapToGrid w:val="0"/>
              <w:rPr>
                <w:b/>
                <w:sz w:val="16"/>
                <w:szCs w:val="16"/>
              </w:rPr>
            </w:pPr>
          </w:p>
        </w:tc>
        <w:tc>
          <w:tcPr>
            <w:tcW w:w="0" w:type="auto"/>
            <w:vAlign w:val="center"/>
          </w:tcPr>
          <w:p w14:paraId="60902B39" w14:textId="77777777" w:rsidR="0076778A" w:rsidRPr="00D3624D" w:rsidRDefault="0076778A" w:rsidP="006C2A40">
            <w:pPr>
              <w:snapToGrid w:val="0"/>
              <w:rPr>
                <w:b/>
                <w:sz w:val="16"/>
                <w:szCs w:val="16"/>
              </w:rPr>
            </w:pPr>
            <w:r w:rsidRPr="00D3624D">
              <w:rPr>
                <w:b/>
                <w:sz w:val="16"/>
                <w:szCs w:val="16"/>
              </w:rPr>
              <w:t>5%</w:t>
            </w:r>
          </w:p>
        </w:tc>
        <w:tc>
          <w:tcPr>
            <w:tcW w:w="0" w:type="auto"/>
            <w:tcBorders>
              <w:top w:val="nil"/>
              <w:left w:val="nil"/>
              <w:bottom w:val="single" w:sz="8" w:space="0" w:color="auto"/>
              <w:right w:val="single" w:sz="8" w:space="0" w:color="auto"/>
            </w:tcBorders>
            <w:shd w:val="clear" w:color="auto" w:fill="auto"/>
            <w:vAlign w:val="center"/>
          </w:tcPr>
          <w:p w14:paraId="15D719BA" w14:textId="77777777" w:rsidR="0076778A" w:rsidRPr="00D3624D" w:rsidRDefault="0076778A" w:rsidP="006C2A40">
            <w:pPr>
              <w:snapToGrid w:val="0"/>
              <w:rPr>
                <w:sz w:val="16"/>
                <w:szCs w:val="16"/>
              </w:rPr>
            </w:pPr>
            <w:r w:rsidRPr="00D3624D">
              <w:rPr>
                <w:rFonts w:eastAsia="等线"/>
                <w:color w:val="000000"/>
                <w:sz w:val="16"/>
                <w:szCs w:val="16"/>
              </w:rPr>
              <w:t>392.19</w:t>
            </w:r>
          </w:p>
        </w:tc>
        <w:tc>
          <w:tcPr>
            <w:tcW w:w="0" w:type="auto"/>
            <w:tcBorders>
              <w:top w:val="nil"/>
              <w:left w:val="nil"/>
              <w:bottom w:val="single" w:sz="8" w:space="0" w:color="auto"/>
              <w:right w:val="single" w:sz="8" w:space="0" w:color="auto"/>
            </w:tcBorders>
            <w:shd w:val="clear" w:color="auto" w:fill="auto"/>
            <w:vAlign w:val="center"/>
          </w:tcPr>
          <w:p w14:paraId="7802BD3F" w14:textId="77777777" w:rsidR="0076778A" w:rsidRPr="00D3624D" w:rsidRDefault="0076778A" w:rsidP="006C2A40">
            <w:pPr>
              <w:jc w:val="center"/>
              <w:textAlignment w:val="center"/>
              <w:rPr>
                <w:sz w:val="16"/>
                <w:szCs w:val="16"/>
              </w:rPr>
            </w:pPr>
            <w:r w:rsidRPr="00D3624D">
              <w:rPr>
                <w:rFonts w:eastAsia="等线"/>
                <w:color w:val="000000"/>
                <w:sz w:val="16"/>
                <w:szCs w:val="16"/>
              </w:rPr>
              <w:t>313.8</w:t>
            </w:r>
          </w:p>
        </w:tc>
        <w:tc>
          <w:tcPr>
            <w:tcW w:w="0" w:type="auto"/>
            <w:tcBorders>
              <w:top w:val="nil"/>
              <w:left w:val="nil"/>
              <w:bottom w:val="single" w:sz="8" w:space="0" w:color="auto"/>
              <w:right w:val="single" w:sz="8" w:space="0" w:color="auto"/>
            </w:tcBorders>
            <w:shd w:val="clear" w:color="auto" w:fill="auto"/>
            <w:vAlign w:val="center"/>
          </w:tcPr>
          <w:p w14:paraId="1C23216F" w14:textId="77777777" w:rsidR="0076778A" w:rsidRPr="00D3624D" w:rsidRDefault="0076778A" w:rsidP="006C2A40">
            <w:pPr>
              <w:jc w:val="center"/>
              <w:textAlignment w:val="center"/>
              <w:rPr>
                <w:sz w:val="16"/>
                <w:szCs w:val="16"/>
              </w:rPr>
            </w:pPr>
            <w:r w:rsidRPr="00D3624D">
              <w:rPr>
                <w:rFonts w:eastAsia="等线"/>
                <w:color w:val="000000"/>
                <w:sz w:val="16"/>
                <w:szCs w:val="16"/>
              </w:rPr>
              <w:t>-19.99%</w:t>
            </w:r>
          </w:p>
        </w:tc>
        <w:tc>
          <w:tcPr>
            <w:tcW w:w="0" w:type="auto"/>
            <w:tcBorders>
              <w:top w:val="nil"/>
              <w:left w:val="nil"/>
              <w:bottom w:val="single" w:sz="8" w:space="0" w:color="auto"/>
              <w:right w:val="single" w:sz="8" w:space="0" w:color="auto"/>
            </w:tcBorders>
            <w:shd w:val="clear" w:color="auto" w:fill="auto"/>
            <w:vAlign w:val="center"/>
          </w:tcPr>
          <w:p w14:paraId="0AC6696F" w14:textId="77777777" w:rsidR="0076778A" w:rsidRPr="00D3624D" w:rsidRDefault="0076778A" w:rsidP="006C2A40">
            <w:pPr>
              <w:jc w:val="center"/>
              <w:textAlignment w:val="center"/>
              <w:rPr>
                <w:sz w:val="16"/>
                <w:szCs w:val="16"/>
              </w:rPr>
            </w:pPr>
            <w:r w:rsidRPr="00D3624D">
              <w:rPr>
                <w:rFonts w:eastAsia="等线"/>
                <w:color w:val="000000"/>
                <w:sz w:val="16"/>
                <w:szCs w:val="16"/>
              </w:rPr>
              <w:t>344.03</w:t>
            </w:r>
          </w:p>
        </w:tc>
        <w:tc>
          <w:tcPr>
            <w:tcW w:w="0" w:type="auto"/>
            <w:tcBorders>
              <w:top w:val="nil"/>
              <w:left w:val="nil"/>
              <w:bottom w:val="single" w:sz="8" w:space="0" w:color="auto"/>
              <w:right w:val="single" w:sz="8" w:space="0" w:color="auto"/>
            </w:tcBorders>
            <w:shd w:val="clear" w:color="auto" w:fill="auto"/>
            <w:vAlign w:val="center"/>
          </w:tcPr>
          <w:p w14:paraId="78C76D16" w14:textId="77777777" w:rsidR="0076778A" w:rsidRPr="00D3624D" w:rsidRDefault="0076778A" w:rsidP="006C2A40">
            <w:pPr>
              <w:jc w:val="center"/>
              <w:textAlignment w:val="center"/>
              <w:rPr>
                <w:sz w:val="16"/>
                <w:szCs w:val="16"/>
              </w:rPr>
            </w:pPr>
            <w:r w:rsidRPr="00D3624D">
              <w:rPr>
                <w:rFonts w:eastAsia="等线"/>
                <w:color w:val="000000"/>
                <w:sz w:val="16"/>
                <w:szCs w:val="16"/>
              </w:rPr>
              <w:t>266.38</w:t>
            </w:r>
          </w:p>
        </w:tc>
        <w:tc>
          <w:tcPr>
            <w:tcW w:w="0" w:type="auto"/>
            <w:tcBorders>
              <w:top w:val="nil"/>
              <w:left w:val="nil"/>
              <w:bottom w:val="single" w:sz="8" w:space="0" w:color="auto"/>
              <w:right w:val="single" w:sz="8" w:space="0" w:color="auto"/>
            </w:tcBorders>
            <w:shd w:val="clear" w:color="auto" w:fill="auto"/>
            <w:vAlign w:val="center"/>
          </w:tcPr>
          <w:p w14:paraId="15B0D3D0" w14:textId="77777777" w:rsidR="0076778A" w:rsidRPr="00D3624D" w:rsidRDefault="0076778A" w:rsidP="006C2A40">
            <w:pPr>
              <w:jc w:val="center"/>
              <w:textAlignment w:val="center"/>
              <w:rPr>
                <w:sz w:val="16"/>
                <w:szCs w:val="16"/>
              </w:rPr>
            </w:pPr>
            <w:r w:rsidRPr="00D3624D">
              <w:rPr>
                <w:rFonts w:eastAsia="等线"/>
                <w:color w:val="000000"/>
                <w:sz w:val="16"/>
                <w:szCs w:val="16"/>
              </w:rPr>
              <w:t>-22.57%</w:t>
            </w:r>
          </w:p>
        </w:tc>
        <w:tc>
          <w:tcPr>
            <w:tcW w:w="0" w:type="auto"/>
            <w:tcBorders>
              <w:top w:val="nil"/>
              <w:left w:val="nil"/>
              <w:bottom w:val="single" w:sz="8" w:space="0" w:color="auto"/>
              <w:right w:val="single" w:sz="8" w:space="0" w:color="auto"/>
            </w:tcBorders>
            <w:shd w:val="clear" w:color="auto" w:fill="auto"/>
            <w:vAlign w:val="center"/>
          </w:tcPr>
          <w:p w14:paraId="3BBA9EEA" w14:textId="77777777" w:rsidR="0076778A" w:rsidRPr="00D3624D" w:rsidRDefault="0076778A" w:rsidP="006C2A40">
            <w:pPr>
              <w:jc w:val="center"/>
              <w:textAlignment w:val="center"/>
              <w:rPr>
                <w:sz w:val="16"/>
                <w:szCs w:val="16"/>
              </w:rPr>
            </w:pPr>
            <w:r w:rsidRPr="00D3624D">
              <w:rPr>
                <w:rFonts w:eastAsia="等线"/>
                <w:color w:val="000000"/>
                <w:sz w:val="16"/>
                <w:szCs w:val="16"/>
              </w:rPr>
              <w:t>234.19</w:t>
            </w:r>
          </w:p>
        </w:tc>
        <w:tc>
          <w:tcPr>
            <w:tcW w:w="0" w:type="auto"/>
            <w:tcBorders>
              <w:top w:val="nil"/>
              <w:left w:val="nil"/>
              <w:bottom w:val="single" w:sz="8" w:space="0" w:color="auto"/>
              <w:right w:val="single" w:sz="8" w:space="0" w:color="auto"/>
            </w:tcBorders>
            <w:shd w:val="clear" w:color="auto" w:fill="auto"/>
            <w:vAlign w:val="center"/>
          </w:tcPr>
          <w:p w14:paraId="016F545F" w14:textId="77777777" w:rsidR="0076778A" w:rsidRPr="00D3624D" w:rsidRDefault="0076778A" w:rsidP="006C2A40">
            <w:pPr>
              <w:jc w:val="center"/>
              <w:textAlignment w:val="center"/>
              <w:rPr>
                <w:sz w:val="16"/>
                <w:szCs w:val="16"/>
              </w:rPr>
            </w:pPr>
            <w:r w:rsidRPr="00D3624D">
              <w:rPr>
                <w:rFonts w:eastAsia="等线"/>
                <w:color w:val="000000"/>
                <w:sz w:val="16"/>
                <w:szCs w:val="16"/>
              </w:rPr>
              <w:t>117.9</w:t>
            </w:r>
          </w:p>
        </w:tc>
        <w:tc>
          <w:tcPr>
            <w:tcW w:w="0" w:type="auto"/>
            <w:tcBorders>
              <w:top w:val="nil"/>
              <w:left w:val="nil"/>
              <w:bottom w:val="single" w:sz="8" w:space="0" w:color="auto"/>
              <w:right w:val="single" w:sz="8" w:space="0" w:color="auto"/>
            </w:tcBorders>
            <w:shd w:val="clear" w:color="auto" w:fill="auto"/>
            <w:vAlign w:val="center"/>
          </w:tcPr>
          <w:p w14:paraId="2704806D" w14:textId="77777777" w:rsidR="0076778A" w:rsidRPr="00D3624D" w:rsidRDefault="0076778A" w:rsidP="006C2A40">
            <w:pPr>
              <w:jc w:val="center"/>
              <w:textAlignment w:val="center"/>
              <w:rPr>
                <w:sz w:val="16"/>
                <w:szCs w:val="16"/>
              </w:rPr>
            </w:pPr>
            <w:r w:rsidRPr="00D3624D">
              <w:rPr>
                <w:rFonts w:eastAsia="等线"/>
                <w:color w:val="000000"/>
                <w:sz w:val="16"/>
                <w:szCs w:val="16"/>
              </w:rPr>
              <w:t>-49.66%</w:t>
            </w:r>
          </w:p>
        </w:tc>
      </w:tr>
      <w:tr w:rsidR="0076778A" w:rsidRPr="00D3624D" w14:paraId="7E48A950" w14:textId="77777777" w:rsidTr="006C2A40">
        <w:tc>
          <w:tcPr>
            <w:tcW w:w="0" w:type="auto"/>
            <w:vMerge/>
            <w:vAlign w:val="center"/>
          </w:tcPr>
          <w:p w14:paraId="3E611CDF" w14:textId="77777777" w:rsidR="0076778A" w:rsidRPr="00D3624D" w:rsidRDefault="0076778A" w:rsidP="006C2A40">
            <w:pPr>
              <w:snapToGrid w:val="0"/>
              <w:rPr>
                <w:b/>
                <w:sz w:val="16"/>
                <w:szCs w:val="16"/>
              </w:rPr>
            </w:pPr>
          </w:p>
        </w:tc>
        <w:tc>
          <w:tcPr>
            <w:tcW w:w="0" w:type="auto"/>
            <w:vAlign w:val="center"/>
          </w:tcPr>
          <w:p w14:paraId="2E9D6577" w14:textId="77777777" w:rsidR="0076778A" w:rsidRPr="00D3624D" w:rsidRDefault="0076778A" w:rsidP="006C2A40">
            <w:pPr>
              <w:snapToGrid w:val="0"/>
              <w:rPr>
                <w:b/>
                <w:sz w:val="16"/>
                <w:szCs w:val="16"/>
              </w:rPr>
            </w:pPr>
            <w:r w:rsidRPr="00D3624D">
              <w:rPr>
                <w:b/>
                <w:sz w:val="16"/>
                <w:szCs w:val="16"/>
              </w:rPr>
              <w:t>50%</w:t>
            </w:r>
          </w:p>
        </w:tc>
        <w:tc>
          <w:tcPr>
            <w:tcW w:w="0" w:type="auto"/>
            <w:tcBorders>
              <w:top w:val="nil"/>
              <w:left w:val="nil"/>
              <w:bottom w:val="single" w:sz="8" w:space="0" w:color="auto"/>
              <w:right w:val="single" w:sz="8" w:space="0" w:color="auto"/>
            </w:tcBorders>
            <w:shd w:val="clear" w:color="auto" w:fill="auto"/>
            <w:vAlign w:val="center"/>
          </w:tcPr>
          <w:p w14:paraId="674A4086" w14:textId="77777777" w:rsidR="0076778A" w:rsidRPr="00D3624D" w:rsidRDefault="0076778A" w:rsidP="006C2A40">
            <w:pPr>
              <w:snapToGrid w:val="0"/>
              <w:rPr>
                <w:sz w:val="16"/>
                <w:szCs w:val="16"/>
              </w:rPr>
            </w:pPr>
            <w:r w:rsidRPr="00D3624D">
              <w:rPr>
                <w:rFonts w:eastAsia="等线"/>
                <w:color w:val="000000"/>
                <w:sz w:val="16"/>
                <w:szCs w:val="16"/>
              </w:rPr>
              <w:t>466.13</w:t>
            </w:r>
          </w:p>
        </w:tc>
        <w:tc>
          <w:tcPr>
            <w:tcW w:w="0" w:type="auto"/>
            <w:tcBorders>
              <w:top w:val="nil"/>
              <w:left w:val="nil"/>
              <w:bottom w:val="single" w:sz="8" w:space="0" w:color="auto"/>
              <w:right w:val="single" w:sz="8" w:space="0" w:color="auto"/>
            </w:tcBorders>
            <w:shd w:val="clear" w:color="auto" w:fill="auto"/>
            <w:vAlign w:val="center"/>
          </w:tcPr>
          <w:p w14:paraId="269A3AA9" w14:textId="77777777" w:rsidR="0076778A" w:rsidRPr="00D3624D" w:rsidRDefault="0076778A" w:rsidP="006C2A40">
            <w:pPr>
              <w:jc w:val="center"/>
              <w:textAlignment w:val="center"/>
              <w:rPr>
                <w:sz w:val="16"/>
                <w:szCs w:val="16"/>
              </w:rPr>
            </w:pPr>
            <w:r w:rsidRPr="00D3624D">
              <w:rPr>
                <w:rFonts w:eastAsia="等线"/>
                <w:color w:val="000000"/>
                <w:sz w:val="16"/>
                <w:szCs w:val="16"/>
              </w:rPr>
              <w:t>383.73</w:t>
            </w:r>
          </w:p>
        </w:tc>
        <w:tc>
          <w:tcPr>
            <w:tcW w:w="0" w:type="auto"/>
            <w:tcBorders>
              <w:top w:val="nil"/>
              <w:left w:val="nil"/>
              <w:bottom w:val="single" w:sz="8" w:space="0" w:color="auto"/>
              <w:right w:val="single" w:sz="8" w:space="0" w:color="auto"/>
            </w:tcBorders>
            <w:shd w:val="clear" w:color="auto" w:fill="auto"/>
            <w:vAlign w:val="center"/>
          </w:tcPr>
          <w:p w14:paraId="05C9210B" w14:textId="77777777" w:rsidR="0076778A" w:rsidRPr="00D3624D" w:rsidRDefault="0076778A" w:rsidP="006C2A40">
            <w:pPr>
              <w:jc w:val="center"/>
              <w:textAlignment w:val="center"/>
              <w:rPr>
                <w:sz w:val="16"/>
                <w:szCs w:val="16"/>
              </w:rPr>
            </w:pPr>
            <w:r w:rsidRPr="00D3624D">
              <w:rPr>
                <w:rFonts w:eastAsia="等线"/>
                <w:color w:val="000000"/>
                <w:sz w:val="16"/>
                <w:szCs w:val="16"/>
              </w:rPr>
              <w:t>-17.68%</w:t>
            </w:r>
          </w:p>
        </w:tc>
        <w:tc>
          <w:tcPr>
            <w:tcW w:w="0" w:type="auto"/>
            <w:tcBorders>
              <w:top w:val="nil"/>
              <w:left w:val="nil"/>
              <w:bottom w:val="single" w:sz="8" w:space="0" w:color="auto"/>
              <w:right w:val="single" w:sz="8" w:space="0" w:color="auto"/>
            </w:tcBorders>
            <w:shd w:val="clear" w:color="auto" w:fill="auto"/>
            <w:vAlign w:val="center"/>
          </w:tcPr>
          <w:p w14:paraId="10054697" w14:textId="77777777" w:rsidR="0076778A" w:rsidRPr="00D3624D" w:rsidRDefault="0076778A" w:rsidP="006C2A40">
            <w:pPr>
              <w:jc w:val="center"/>
              <w:textAlignment w:val="center"/>
              <w:rPr>
                <w:sz w:val="16"/>
                <w:szCs w:val="16"/>
              </w:rPr>
            </w:pPr>
            <w:r w:rsidRPr="00D3624D">
              <w:rPr>
                <w:rFonts w:eastAsia="等线"/>
                <w:color w:val="000000"/>
                <w:sz w:val="16"/>
                <w:szCs w:val="16"/>
              </w:rPr>
              <w:t>423.47</w:t>
            </w:r>
          </w:p>
        </w:tc>
        <w:tc>
          <w:tcPr>
            <w:tcW w:w="0" w:type="auto"/>
            <w:tcBorders>
              <w:top w:val="nil"/>
              <w:left w:val="nil"/>
              <w:bottom w:val="single" w:sz="8" w:space="0" w:color="auto"/>
              <w:right w:val="single" w:sz="8" w:space="0" w:color="auto"/>
            </w:tcBorders>
            <w:shd w:val="clear" w:color="auto" w:fill="auto"/>
            <w:vAlign w:val="center"/>
          </w:tcPr>
          <w:p w14:paraId="3571CD0C" w14:textId="77777777" w:rsidR="0076778A" w:rsidRPr="00D3624D" w:rsidRDefault="0076778A" w:rsidP="006C2A40">
            <w:pPr>
              <w:jc w:val="center"/>
              <w:textAlignment w:val="center"/>
              <w:rPr>
                <w:sz w:val="16"/>
                <w:szCs w:val="16"/>
              </w:rPr>
            </w:pPr>
            <w:r w:rsidRPr="00D3624D">
              <w:rPr>
                <w:rFonts w:eastAsia="等线"/>
                <w:color w:val="000000"/>
                <w:sz w:val="16"/>
                <w:szCs w:val="16"/>
              </w:rPr>
              <w:t>338.32</w:t>
            </w:r>
          </w:p>
        </w:tc>
        <w:tc>
          <w:tcPr>
            <w:tcW w:w="0" w:type="auto"/>
            <w:tcBorders>
              <w:top w:val="nil"/>
              <w:left w:val="nil"/>
              <w:bottom w:val="single" w:sz="8" w:space="0" w:color="auto"/>
              <w:right w:val="single" w:sz="8" w:space="0" w:color="auto"/>
            </w:tcBorders>
            <w:shd w:val="clear" w:color="auto" w:fill="auto"/>
            <w:vAlign w:val="center"/>
          </w:tcPr>
          <w:p w14:paraId="69D4160E" w14:textId="77777777" w:rsidR="0076778A" w:rsidRPr="00D3624D" w:rsidRDefault="0076778A" w:rsidP="006C2A40">
            <w:pPr>
              <w:jc w:val="center"/>
              <w:textAlignment w:val="center"/>
              <w:rPr>
                <w:sz w:val="16"/>
                <w:szCs w:val="16"/>
              </w:rPr>
            </w:pPr>
            <w:r w:rsidRPr="00D3624D">
              <w:rPr>
                <w:rFonts w:eastAsia="等线"/>
                <w:color w:val="000000"/>
                <w:sz w:val="16"/>
                <w:szCs w:val="16"/>
              </w:rPr>
              <w:t>-20.11%</w:t>
            </w:r>
          </w:p>
        </w:tc>
        <w:tc>
          <w:tcPr>
            <w:tcW w:w="0" w:type="auto"/>
            <w:tcBorders>
              <w:top w:val="nil"/>
              <w:left w:val="nil"/>
              <w:bottom w:val="single" w:sz="8" w:space="0" w:color="auto"/>
              <w:right w:val="single" w:sz="8" w:space="0" w:color="auto"/>
            </w:tcBorders>
            <w:shd w:val="clear" w:color="auto" w:fill="auto"/>
            <w:vAlign w:val="center"/>
          </w:tcPr>
          <w:p w14:paraId="085F08FB" w14:textId="77777777" w:rsidR="0076778A" w:rsidRPr="00D3624D" w:rsidRDefault="0076778A" w:rsidP="006C2A40">
            <w:pPr>
              <w:jc w:val="center"/>
              <w:textAlignment w:val="center"/>
              <w:rPr>
                <w:sz w:val="16"/>
                <w:szCs w:val="16"/>
              </w:rPr>
            </w:pPr>
            <w:r w:rsidRPr="00D3624D">
              <w:rPr>
                <w:rFonts w:eastAsia="等线"/>
                <w:color w:val="000000"/>
                <w:sz w:val="16"/>
                <w:szCs w:val="16"/>
              </w:rPr>
              <w:t>373.32</w:t>
            </w:r>
          </w:p>
        </w:tc>
        <w:tc>
          <w:tcPr>
            <w:tcW w:w="0" w:type="auto"/>
            <w:tcBorders>
              <w:top w:val="nil"/>
              <w:left w:val="nil"/>
              <w:bottom w:val="single" w:sz="8" w:space="0" w:color="auto"/>
              <w:right w:val="single" w:sz="8" w:space="0" w:color="auto"/>
            </w:tcBorders>
            <w:shd w:val="clear" w:color="auto" w:fill="auto"/>
            <w:vAlign w:val="center"/>
          </w:tcPr>
          <w:p w14:paraId="40E83C42" w14:textId="77777777" w:rsidR="0076778A" w:rsidRPr="00D3624D" w:rsidRDefault="0076778A" w:rsidP="006C2A40">
            <w:pPr>
              <w:jc w:val="center"/>
              <w:textAlignment w:val="center"/>
              <w:rPr>
                <w:sz w:val="16"/>
                <w:szCs w:val="16"/>
              </w:rPr>
            </w:pPr>
            <w:r w:rsidRPr="00D3624D">
              <w:rPr>
                <w:rFonts w:eastAsia="等线"/>
                <w:color w:val="000000"/>
                <w:sz w:val="16"/>
                <w:szCs w:val="16"/>
              </w:rPr>
              <w:t>291.73</w:t>
            </w:r>
          </w:p>
        </w:tc>
        <w:tc>
          <w:tcPr>
            <w:tcW w:w="0" w:type="auto"/>
            <w:tcBorders>
              <w:top w:val="nil"/>
              <w:left w:val="nil"/>
              <w:bottom w:val="single" w:sz="8" w:space="0" w:color="auto"/>
              <w:right w:val="single" w:sz="8" w:space="0" w:color="auto"/>
            </w:tcBorders>
            <w:shd w:val="clear" w:color="auto" w:fill="auto"/>
            <w:vAlign w:val="center"/>
          </w:tcPr>
          <w:p w14:paraId="285C76DC" w14:textId="77777777" w:rsidR="0076778A" w:rsidRPr="00D3624D" w:rsidRDefault="0076778A" w:rsidP="006C2A40">
            <w:pPr>
              <w:jc w:val="center"/>
              <w:textAlignment w:val="center"/>
              <w:rPr>
                <w:sz w:val="16"/>
                <w:szCs w:val="16"/>
              </w:rPr>
            </w:pPr>
            <w:r w:rsidRPr="00D3624D">
              <w:rPr>
                <w:rFonts w:eastAsia="等线"/>
                <w:color w:val="000000"/>
                <w:sz w:val="16"/>
                <w:szCs w:val="16"/>
              </w:rPr>
              <w:t>-21.86%</w:t>
            </w:r>
          </w:p>
        </w:tc>
      </w:tr>
      <w:tr w:rsidR="0076778A" w:rsidRPr="00D3624D" w14:paraId="3BE9E7B8" w14:textId="77777777" w:rsidTr="006C2A40">
        <w:tc>
          <w:tcPr>
            <w:tcW w:w="0" w:type="auto"/>
            <w:vMerge/>
            <w:vAlign w:val="center"/>
          </w:tcPr>
          <w:p w14:paraId="449468A2" w14:textId="77777777" w:rsidR="0076778A" w:rsidRPr="00D3624D" w:rsidRDefault="0076778A" w:rsidP="006C2A40">
            <w:pPr>
              <w:snapToGrid w:val="0"/>
              <w:rPr>
                <w:b/>
                <w:sz w:val="16"/>
                <w:szCs w:val="16"/>
              </w:rPr>
            </w:pPr>
          </w:p>
        </w:tc>
        <w:tc>
          <w:tcPr>
            <w:tcW w:w="0" w:type="auto"/>
            <w:vAlign w:val="center"/>
          </w:tcPr>
          <w:p w14:paraId="0C7EF163" w14:textId="77777777" w:rsidR="0076778A" w:rsidRPr="00D3624D" w:rsidRDefault="0076778A" w:rsidP="006C2A40">
            <w:pPr>
              <w:snapToGrid w:val="0"/>
              <w:rPr>
                <w:b/>
                <w:sz w:val="16"/>
                <w:szCs w:val="16"/>
              </w:rPr>
            </w:pPr>
            <w:r w:rsidRPr="00D3624D">
              <w:rPr>
                <w:b/>
                <w:sz w:val="16"/>
                <w:szCs w:val="16"/>
              </w:rPr>
              <w:t>95%</w:t>
            </w:r>
          </w:p>
        </w:tc>
        <w:tc>
          <w:tcPr>
            <w:tcW w:w="0" w:type="auto"/>
            <w:tcBorders>
              <w:top w:val="nil"/>
              <w:left w:val="nil"/>
              <w:bottom w:val="single" w:sz="8" w:space="0" w:color="auto"/>
              <w:right w:val="single" w:sz="8" w:space="0" w:color="auto"/>
            </w:tcBorders>
            <w:shd w:val="clear" w:color="auto" w:fill="auto"/>
            <w:vAlign w:val="center"/>
          </w:tcPr>
          <w:p w14:paraId="7CFF10F8" w14:textId="77777777" w:rsidR="0076778A" w:rsidRPr="00D3624D" w:rsidRDefault="0076778A" w:rsidP="006C2A40">
            <w:pPr>
              <w:snapToGrid w:val="0"/>
              <w:rPr>
                <w:sz w:val="16"/>
                <w:szCs w:val="16"/>
              </w:rPr>
            </w:pPr>
            <w:r w:rsidRPr="00D3624D">
              <w:rPr>
                <w:rFonts w:eastAsia="等线"/>
                <w:color w:val="000000"/>
                <w:sz w:val="16"/>
                <w:szCs w:val="16"/>
              </w:rPr>
              <w:t>482.24</w:t>
            </w:r>
          </w:p>
        </w:tc>
        <w:tc>
          <w:tcPr>
            <w:tcW w:w="0" w:type="auto"/>
            <w:tcBorders>
              <w:top w:val="nil"/>
              <w:left w:val="nil"/>
              <w:bottom w:val="single" w:sz="8" w:space="0" w:color="auto"/>
              <w:right w:val="single" w:sz="8" w:space="0" w:color="auto"/>
            </w:tcBorders>
            <w:shd w:val="clear" w:color="auto" w:fill="auto"/>
            <w:vAlign w:val="center"/>
          </w:tcPr>
          <w:p w14:paraId="603AE829" w14:textId="77777777" w:rsidR="0076778A" w:rsidRPr="00D3624D" w:rsidRDefault="0076778A" w:rsidP="006C2A40">
            <w:pPr>
              <w:jc w:val="center"/>
              <w:textAlignment w:val="center"/>
              <w:rPr>
                <w:sz w:val="16"/>
                <w:szCs w:val="16"/>
              </w:rPr>
            </w:pPr>
            <w:r w:rsidRPr="00D3624D">
              <w:rPr>
                <w:rFonts w:eastAsia="等线"/>
                <w:color w:val="000000"/>
                <w:sz w:val="16"/>
                <w:szCs w:val="16"/>
              </w:rPr>
              <w:t>394.88</w:t>
            </w:r>
          </w:p>
        </w:tc>
        <w:tc>
          <w:tcPr>
            <w:tcW w:w="0" w:type="auto"/>
            <w:tcBorders>
              <w:top w:val="nil"/>
              <w:left w:val="nil"/>
              <w:bottom w:val="single" w:sz="8" w:space="0" w:color="auto"/>
              <w:right w:val="single" w:sz="8" w:space="0" w:color="auto"/>
            </w:tcBorders>
            <w:shd w:val="clear" w:color="auto" w:fill="auto"/>
            <w:vAlign w:val="center"/>
          </w:tcPr>
          <w:p w14:paraId="4EE966A7" w14:textId="77777777" w:rsidR="0076778A" w:rsidRPr="00D3624D" w:rsidRDefault="0076778A" w:rsidP="006C2A40">
            <w:pPr>
              <w:jc w:val="center"/>
              <w:textAlignment w:val="center"/>
              <w:rPr>
                <w:sz w:val="16"/>
                <w:szCs w:val="16"/>
              </w:rPr>
            </w:pPr>
            <w:r w:rsidRPr="00D3624D">
              <w:rPr>
                <w:rFonts w:eastAsia="等线"/>
                <w:color w:val="000000"/>
                <w:sz w:val="16"/>
                <w:szCs w:val="16"/>
              </w:rPr>
              <w:t>-18.12%</w:t>
            </w:r>
          </w:p>
        </w:tc>
        <w:tc>
          <w:tcPr>
            <w:tcW w:w="0" w:type="auto"/>
            <w:tcBorders>
              <w:top w:val="nil"/>
              <w:left w:val="nil"/>
              <w:bottom w:val="single" w:sz="8" w:space="0" w:color="auto"/>
              <w:right w:val="single" w:sz="8" w:space="0" w:color="auto"/>
            </w:tcBorders>
            <w:shd w:val="clear" w:color="auto" w:fill="auto"/>
            <w:vAlign w:val="center"/>
          </w:tcPr>
          <w:p w14:paraId="6B13F4E0" w14:textId="77777777" w:rsidR="0076778A" w:rsidRPr="00D3624D" w:rsidRDefault="0076778A" w:rsidP="006C2A40">
            <w:pPr>
              <w:jc w:val="center"/>
              <w:textAlignment w:val="center"/>
              <w:rPr>
                <w:sz w:val="16"/>
                <w:szCs w:val="16"/>
              </w:rPr>
            </w:pPr>
            <w:r w:rsidRPr="00D3624D">
              <w:rPr>
                <w:rFonts w:eastAsia="等线"/>
                <w:color w:val="000000"/>
                <w:sz w:val="16"/>
                <w:szCs w:val="16"/>
              </w:rPr>
              <w:t>471.03</w:t>
            </w:r>
          </w:p>
        </w:tc>
        <w:tc>
          <w:tcPr>
            <w:tcW w:w="0" w:type="auto"/>
            <w:tcBorders>
              <w:top w:val="nil"/>
              <w:left w:val="nil"/>
              <w:bottom w:val="single" w:sz="8" w:space="0" w:color="auto"/>
              <w:right w:val="single" w:sz="8" w:space="0" w:color="auto"/>
            </w:tcBorders>
            <w:shd w:val="clear" w:color="auto" w:fill="auto"/>
            <w:vAlign w:val="center"/>
          </w:tcPr>
          <w:p w14:paraId="77A617E7" w14:textId="77777777" w:rsidR="0076778A" w:rsidRPr="00D3624D" w:rsidRDefault="0076778A" w:rsidP="006C2A40">
            <w:pPr>
              <w:jc w:val="center"/>
              <w:textAlignment w:val="center"/>
              <w:rPr>
                <w:sz w:val="16"/>
                <w:szCs w:val="16"/>
              </w:rPr>
            </w:pPr>
            <w:r w:rsidRPr="00D3624D">
              <w:rPr>
                <w:rFonts w:eastAsia="等线"/>
                <w:color w:val="000000"/>
                <w:sz w:val="16"/>
                <w:szCs w:val="16"/>
              </w:rPr>
              <w:t>385.55</w:t>
            </w:r>
          </w:p>
        </w:tc>
        <w:tc>
          <w:tcPr>
            <w:tcW w:w="0" w:type="auto"/>
            <w:tcBorders>
              <w:top w:val="nil"/>
              <w:left w:val="nil"/>
              <w:bottom w:val="single" w:sz="8" w:space="0" w:color="auto"/>
              <w:right w:val="single" w:sz="8" w:space="0" w:color="auto"/>
            </w:tcBorders>
            <w:shd w:val="clear" w:color="auto" w:fill="auto"/>
            <w:vAlign w:val="center"/>
          </w:tcPr>
          <w:p w14:paraId="39EFF3BA" w14:textId="77777777" w:rsidR="0076778A" w:rsidRPr="00D3624D" w:rsidRDefault="0076778A" w:rsidP="006C2A40">
            <w:pPr>
              <w:jc w:val="center"/>
              <w:textAlignment w:val="center"/>
              <w:rPr>
                <w:sz w:val="16"/>
                <w:szCs w:val="16"/>
              </w:rPr>
            </w:pPr>
            <w:r w:rsidRPr="00D3624D">
              <w:rPr>
                <w:rFonts w:eastAsia="等线"/>
                <w:color w:val="000000"/>
                <w:sz w:val="16"/>
                <w:szCs w:val="16"/>
              </w:rPr>
              <w:t>-18.15%</w:t>
            </w:r>
          </w:p>
        </w:tc>
        <w:tc>
          <w:tcPr>
            <w:tcW w:w="0" w:type="auto"/>
            <w:tcBorders>
              <w:top w:val="nil"/>
              <w:left w:val="nil"/>
              <w:bottom w:val="single" w:sz="8" w:space="0" w:color="auto"/>
              <w:right w:val="single" w:sz="8" w:space="0" w:color="auto"/>
            </w:tcBorders>
            <w:shd w:val="clear" w:color="auto" w:fill="auto"/>
            <w:vAlign w:val="center"/>
          </w:tcPr>
          <w:p w14:paraId="4565F552" w14:textId="77777777" w:rsidR="0076778A" w:rsidRPr="00D3624D" w:rsidRDefault="0076778A" w:rsidP="006C2A40">
            <w:pPr>
              <w:jc w:val="center"/>
              <w:textAlignment w:val="center"/>
              <w:rPr>
                <w:sz w:val="16"/>
                <w:szCs w:val="16"/>
              </w:rPr>
            </w:pPr>
            <w:r w:rsidRPr="00D3624D">
              <w:rPr>
                <w:rFonts w:eastAsia="等线"/>
                <w:color w:val="000000"/>
                <w:sz w:val="16"/>
                <w:szCs w:val="16"/>
              </w:rPr>
              <w:t>455.49</w:t>
            </w:r>
          </w:p>
        </w:tc>
        <w:tc>
          <w:tcPr>
            <w:tcW w:w="0" w:type="auto"/>
            <w:tcBorders>
              <w:top w:val="nil"/>
              <w:left w:val="nil"/>
              <w:bottom w:val="single" w:sz="8" w:space="0" w:color="auto"/>
              <w:right w:val="single" w:sz="8" w:space="0" w:color="auto"/>
            </w:tcBorders>
            <w:shd w:val="clear" w:color="auto" w:fill="auto"/>
            <w:vAlign w:val="center"/>
          </w:tcPr>
          <w:p w14:paraId="738120F4" w14:textId="77777777" w:rsidR="0076778A" w:rsidRPr="00D3624D" w:rsidRDefault="0076778A" w:rsidP="006C2A40">
            <w:pPr>
              <w:jc w:val="center"/>
              <w:textAlignment w:val="center"/>
              <w:rPr>
                <w:sz w:val="16"/>
                <w:szCs w:val="16"/>
              </w:rPr>
            </w:pPr>
            <w:r w:rsidRPr="00D3624D">
              <w:rPr>
                <w:rFonts w:eastAsia="等线"/>
                <w:color w:val="000000"/>
                <w:sz w:val="16"/>
                <w:szCs w:val="16"/>
              </w:rPr>
              <w:t>365.56</w:t>
            </w:r>
          </w:p>
        </w:tc>
        <w:tc>
          <w:tcPr>
            <w:tcW w:w="0" w:type="auto"/>
            <w:tcBorders>
              <w:top w:val="nil"/>
              <w:left w:val="nil"/>
              <w:bottom w:val="single" w:sz="8" w:space="0" w:color="auto"/>
              <w:right w:val="single" w:sz="8" w:space="0" w:color="auto"/>
            </w:tcBorders>
            <w:shd w:val="clear" w:color="auto" w:fill="auto"/>
            <w:vAlign w:val="center"/>
          </w:tcPr>
          <w:p w14:paraId="3BDA2C7F" w14:textId="77777777" w:rsidR="0076778A" w:rsidRPr="00D3624D" w:rsidRDefault="0076778A" w:rsidP="006C2A40">
            <w:pPr>
              <w:jc w:val="center"/>
              <w:textAlignment w:val="center"/>
              <w:rPr>
                <w:sz w:val="16"/>
                <w:szCs w:val="16"/>
              </w:rPr>
            </w:pPr>
            <w:r w:rsidRPr="00D3624D">
              <w:rPr>
                <w:rFonts w:eastAsia="等线"/>
                <w:color w:val="000000"/>
                <w:sz w:val="16"/>
                <w:szCs w:val="16"/>
              </w:rPr>
              <w:t>-19.74%</w:t>
            </w:r>
          </w:p>
        </w:tc>
      </w:tr>
      <w:tr w:rsidR="0076778A" w:rsidRPr="00D3624D" w14:paraId="77FE483D" w14:textId="77777777" w:rsidTr="006C2A40">
        <w:tc>
          <w:tcPr>
            <w:tcW w:w="0" w:type="auto"/>
            <w:vMerge w:val="restart"/>
            <w:vAlign w:val="center"/>
          </w:tcPr>
          <w:p w14:paraId="176B40AF" w14:textId="77777777" w:rsidR="0076778A" w:rsidRPr="00D3624D" w:rsidRDefault="0076778A" w:rsidP="006C2A40">
            <w:pPr>
              <w:snapToGrid w:val="0"/>
              <w:rPr>
                <w:sz w:val="16"/>
                <w:szCs w:val="16"/>
              </w:rPr>
            </w:pPr>
            <w:r w:rsidRPr="00D3624D">
              <w:rPr>
                <w:b/>
                <w:sz w:val="16"/>
                <w:szCs w:val="16"/>
              </w:rPr>
              <w:t>UL Average-UPT (Mbps)</w:t>
            </w:r>
          </w:p>
        </w:tc>
        <w:tc>
          <w:tcPr>
            <w:tcW w:w="0" w:type="auto"/>
            <w:vAlign w:val="center"/>
          </w:tcPr>
          <w:p w14:paraId="089D2DF4" w14:textId="77777777" w:rsidR="0076778A" w:rsidRPr="00D3624D" w:rsidRDefault="0076778A" w:rsidP="006C2A40">
            <w:pPr>
              <w:snapToGrid w:val="0"/>
              <w:rPr>
                <w:b/>
                <w:sz w:val="16"/>
                <w:szCs w:val="16"/>
              </w:rPr>
            </w:pPr>
            <w:r w:rsidRPr="00D3624D">
              <w:rPr>
                <w:b/>
                <w:sz w:val="16"/>
                <w:szCs w:val="16"/>
              </w:rPr>
              <w:t>Mean</w:t>
            </w:r>
          </w:p>
        </w:tc>
        <w:tc>
          <w:tcPr>
            <w:tcW w:w="0" w:type="auto"/>
            <w:tcBorders>
              <w:top w:val="nil"/>
              <w:left w:val="nil"/>
              <w:bottom w:val="single" w:sz="8" w:space="0" w:color="auto"/>
              <w:right w:val="single" w:sz="8" w:space="0" w:color="auto"/>
            </w:tcBorders>
            <w:shd w:val="clear" w:color="auto" w:fill="auto"/>
            <w:vAlign w:val="center"/>
          </w:tcPr>
          <w:p w14:paraId="10F89BD9" w14:textId="77777777" w:rsidR="0076778A" w:rsidRPr="00D3624D" w:rsidRDefault="0076778A" w:rsidP="006C2A40">
            <w:pPr>
              <w:jc w:val="center"/>
              <w:textAlignment w:val="center"/>
              <w:rPr>
                <w:sz w:val="16"/>
                <w:szCs w:val="16"/>
              </w:rPr>
            </w:pPr>
            <w:r w:rsidRPr="00D3624D">
              <w:rPr>
                <w:sz w:val="16"/>
                <w:szCs w:val="16"/>
              </w:rPr>
              <w:t>111.30</w:t>
            </w:r>
          </w:p>
        </w:tc>
        <w:tc>
          <w:tcPr>
            <w:tcW w:w="0" w:type="auto"/>
            <w:tcBorders>
              <w:top w:val="nil"/>
              <w:left w:val="nil"/>
              <w:bottom w:val="single" w:sz="8" w:space="0" w:color="auto"/>
              <w:right w:val="single" w:sz="8" w:space="0" w:color="auto"/>
            </w:tcBorders>
            <w:shd w:val="clear" w:color="auto" w:fill="auto"/>
            <w:vAlign w:val="center"/>
          </w:tcPr>
          <w:p w14:paraId="2C7F7BC5" w14:textId="77777777" w:rsidR="0076778A" w:rsidRPr="00D3624D" w:rsidRDefault="0076778A" w:rsidP="006C2A40">
            <w:pPr>
              <w:jc w:val="center"/>
              <w:textAlignment w:val="center"/>
              <w:rPr>
                <w:sz w:val="16"/>
                <w:szCs w:val="16"/>
              </w:rPr>
            </w:pPr>
            <w:r w:rsidRPr="00D3624D">
              <w:rPr>
                <w:sz w:val="16"/>
                <w:szCs w:val="16"/>
              </w:rPr>
              <w:t>214.5</w:t>
            </w:r>
          </w:p>
        </w:tc>
        <w:tc>
          <w:tcPr>
            <w:tcW w:w="0" w:type="auto"/>
            <w:tcBorders>
              <w:top w:val="nil"/>
              <w:left w:val="nil"/>
              <w:bottom w:val="single" w:sz="8" w:space="0" w:color="auto"/>
              <w:right w:val="single" w:sz="8" w:space="0" w:color="auto"/>
            </w:tcBorders>
            <w:shd w:val="clear" w:color="auto" w:fill="auto"/>
            <w:vAlign w:val="center"/>
          </w:tcPr>
          <w:p w14:paraId="31BC074A" w14:textId="77777777" w:rsidR="0076778A" w:rsidRPr="00D3624D" w:rsidRDefault="0076778A" w:rsidP="006C2A40">
            <w:pPr>
              <w:jc w:val="center"/>
              <w:textAlignment w:val="center"/>
              <w:rPr>
                <w:sz w:val="16"/>
                <w:szCs w:val="16"/>
              </w:rPr>
            </w:pPr>
            <w:r w:rsidRPr="00D3624D">
              <w:rPr>
                <w:sz w:val="16"/>
                <w:szCs w:val="16"/>
              </w:rPr>
              <w:t>92.72%</w:t>
            </w:r>
          </w:p>
        </w:tc>
        <w:tc>
          <w:tcPr>
            <w:tcW w:w="0" w:type="auto"/>
            <w:tcBorders>
              <w:top w:val="nil"/>
              <w:left w:val="nil"/>
              <w:bottom w:val="single" w:sz="8" w:space="0" w:color="auto"/>
              <w:right w:val="single" w:sz="8" w:space="0" w:color="auto"/>
            </w:tcBorders>
            <w:shd w:val="clear" w:color="auto" w:fill="auto"/>
            <w:vAlign w:val="center"/>
          </w:tcPr>
          <w:p w14:paraId="157069BE" w14:textId="77777777" w:rsidR="0076778A" w:rsidRPr="00D3624D" w:rsidRDefault="0076778A" w:rsidP="006C2A40">
            <w:pPr>
              <w:jc w:val="center"/>
              <w:textAlignment w:val="center"/>
              <w:rPr>
                <w:sz w:val="16"/>
                <w:szCs w:val="16"/>
              </w:rPr>
            </w:pPr>
            <w:r w:rsidRPr="00D3624D">
              <w:rPr>
                <w:sz w:val="16"/>
                <w:szCs w:val="16"/>
              </w:rPr>
              <w:t>102.96</w:t>
            </w:r>
          </w:p>
        </w:tc>
        <w:tc>
          <w:tcPr>
            <w:tcW w:w="0" w:type="auto"/>
            <w:tcBorders>
              <w:top w:val="nil"/>
              <w:left w:val="nil"/>
              <w:bottom w:val="single" w:sz="8" w:space="0" w:color="auto"/>
              <w:right w:val="single" w:sz="8" w:space="0" w:color="auto"/>
            </w:tcBorders>
            <w:shd w:val="clear" w:color="auto" w:fill="auto"/>
            <w:vAlign w:val="center"/>
          </w:tcPr>
          <w:p w14:paraId="149558EC" w14:textId="77777777" w:rsidR="0076778A" w:rsidRPr="00D3624D" w:rsidRDefault="0076778A" w:rsidP="006C2A40">
            <w:pPr>
              <w:jc w:val="center"/>
              <w:textAlignment w:val="center"/>
              <w:rPr>
                <w:sz w:val="16"/>
                <w:szCs w:val="16"/>
              </w:rPr>
            </w:pPr>
            <w:r w:rsidRPr="00D3624D">
              <w:rPr>
                <w:sz w:val="16"/>
                <w:szCs w:val="16"/>
              </w:rPr>
              <w:t>206.42</w:t>
            </w:r>
          </w:p>
        </w:tc>
        <w:tc>
          <w:tcPr>
            <w:tcW w:w="0" w:type="auto"/>
            <w:tcBorders>
              <w:top w:val="nil"/>
              <w:left w:val="nil"/>
              <w:bottom w:val="single" w:sz="8" w:space="0" w:color="auto"/>
              <w:right w:val="single" w:sz="8" w:space="0" w:color="auto"/>
            </w:tcBorders>
            <w:shd w:val="clear" w:color="auto" w:fill="auto"/>
            <w:vAlign w:val="center"/>
          </w:tcPr>
          <w:p w14:paraId="4081005E" w14:textId="77777777" w:rsidR="0076778A" w:rsidRPr="00D3624D" w:rsidRDefault="0076778A" w:rsidP="006C2A40">
            <w:pPr>
              <w:jc w:val="center"/>
              <w:textAlignment w:val="center"/>
              <w:rPr>
                <w:sz w:val="16"/>
                <w:szCs w:val="16"/>
              </w:rPr>
            </w:pPr>
            <w:r w:rsidRPr="00D3624D">
              <w:rPr>
                <w:sz w:val="16"/>
                <w:szCs w:val="16"/>
              </w:rPr>
              <w:t>100.49%</w:t>
            </w:r>
          </w:p>
        </w:tc>
        <w:tc>
          <w:tcPr>
            <w:tcW w:w="0" w:type="auto"/>
            <w:tcBorders>
              <w:top w:val="nil"/>
              <w:left w:val="nil"/>
              <w:bottom w:val="single" w:sz="8" w:space="0" w:color="auto"/>
              <w:right w:val="single" w:sz="8" w:space="0" w:color="auto"/>
            </w:tcBorders>
            <w:shd w:val="clear" w:color="auto" w:fill="auto"/>
            <w:vAlign w:val="center"/>
          </w:tcPr>
          <w:p w14:paraId="2FF7FD8D" w14:textId="77777777" w:rsidR="0076778A" w:rsidRPr="00D3624D" w:rsidRDefault="0076778A" w:rsidP="006C2A40">
            <w:pPr>
              <w:jc w:val="center"/>
              <w:textAlignment w:val="center"/>
              <w:rPr>
                <w:sz w:val="16"/>
                <w:szCs w:val="16"/>
              </w:rPr>
            </w:pPr>
            <w:r w:rsidRPr="00D3624D">
              <w:rPr>
                <w:sz w:val="16"/>
                <w:szCs w:val="16"/>
              </w:rPr>
              <w:t>89.39</w:t>
            </w:r>
          </w:p>
        </w:tc>
        <w:tc>
          <w:tcPr>
            <w:tcW w:w="0" w:type="auto"/>
            <w:tcBorders>
              <w:top w:val="nil"/>
              <w:left w:val="nil"/>
              <w:bottom w:val="single" w:sz="8" w:space="0" w:color="auto"/>
              <w:right w:val="single" w:sz="8" w:space="0" w:color="auto"/>
            </w:tcBorders>
            <w:shd w:val="clear" w:color="auto" w:fill="auto"/>
            <w:vAlign w:val="center"/>
          </w:tcPr>
          <w:p w14:paraId="57C6D72C" w14:textId="77777777" w:rsidR="0076778A" w:rsidRPr="00D3624D" w:rsidRDefault="0076778A" w:rsidP="006C2A40">
            <w:pPr>
              <w:jc w:val="center"/>
              <w:textAlignment w:val="center"/>
              <w:rPr>
                <w:sz w:val="16"/>
                <w:szCs w:val="16"/>
              </w:rPr>
            </w:pPr>
            <w:r w:rsidRPr="00D3624D">
              <w:rPr>
                <w:sz w:val="16"/>
                <w:szCs w:val="16"/>
              </w:rPr>
              <w:t>189.86</w:t>
            </w:r>
          </w:p>
        </w:tc>
        <w:tc>
          <w:tcPr>
            <w:tcW w:w="0" w:type="auto"/>
            <w:tcBorders>
              <w:top w:val="nil"/>
              <w:left w:val="nil"/>
              <w:bottom w:val="single" w:sz="8" w:space="0" w:color="auto"/>
              <w:right w:val="single" w:sz="8" w:space="0" w:color="auto"/>
            </w:tcBorders>
            <w:shd w:val="clear" w:color="auto" w:fill="auto"/>
            <w:vAlign w:val="center"/>
          </w:tcPr>
          <w:p w14:paraId="0239A1BC" w14:textId="77777777" w:rsidR="0076778A" w:rsidRPr="00D3624D" w:rsidRDefault="0076778A" w:rsidP="006C2A40">
            <w:pPr>
              <w:jc w:val="center"/>
              <w:textAlignment w:val="center"/>
              <w:rPr>
                <w:sz w:val="16"/>
                <w:szCs w:val="16"/>
              </w:rPr>
            </w:pPr>
            <w:r w:rsidRPr="00D3624D">
              <w:rPr>
                <w:sz w:val="16"/>
                <w:szCs w:val="16"/>
              </w:rPr>
              <w:t>112.40%</w:t>
            </w:r>
          </w:p>
        </w:tc>
      </w:tr>
      <w:tr w:rsidR="0076778A" w:rsidRPr="00D3624D" w14:paraId="04FFF205" w14:textId="77777777" w:rsidTr="006C2A40">
        <w:tc>
          <w:tcPr>
            <w:tcW w:w="0" w:type="auto"/>
            <w:vMerge/>
            <w:vAlign w:val="center"/>
          </w:tcPr>
          <w:p w14:paraId="71264D09" w14:textId="77777777" w:rsidR="0076778A" w:rsidRPr="00D3624D" w:rsidRDefault="0076778A" w:rsidP="006C2A40">
            <w:pPr>
              <w:snapToGrid w:val="0"/>
              <w:rPr>
                <w:b/>
                <w:sz w:val="16"/>
                <w:szCs w:val="16"/>
              </w:rPr>
            </w:pPr>
          </w:p>
        </w:tc>
        <w:tc>
          <w:tcPr>
            <w:tcW w:w="0" w:type="auto"/>
            <w:vAlign w:val="center"/>
          </w:tcPr>
          <w:p w14:paraId="6566535E" w14:textId="77777777" w:rsidR="0076778A" w:rsidRPr="00D3624D" w:rsidRDefault="0076778A" w:rsidP="006C2A40">
            <w:pPr>
              <w:snapToGrid w:val="0"/>
              <w:rPr>
                <w:b/>
                <w:sz w:val="16"/>
                <w:szCs w:val="16"/>
              </w:rPr>
            </w:pPr>
            <w:r w:rsidRPr="00D3624D">
              <w:rPr>
                <w:b/>
                <w:sz w:val="16"/>
                <w:szCs w:val="16"/>
              </w:rPr>
              <w:t>5%</w:t>
            </w:r>
          </w:p>
        </w:tc>
        <w:tc>
          <w:tcPr>
            <w:tcW w:w="0" w:type="auto"/>
            <w:tcBorders>
              <w:top w:val="nil"/>
              <w:left w:val="nil"/>
              <w:bottom w:val="single" w:sz="8" w:space="0" w:color="auto"/>
              <w:right w:val="single" w:sz="8" w:space="0" w:color="auto"/>
            </w:tcBorders>
            <w:shd w:val="clear" w:color="auto" w:fill="auto"/>
            <w:vAlign w:val="center"/>
          </w:tcPr>
          <w:p w14:paraId="21993C27" w14:textId="77777777" w:rsidR="0076778A" w:rsidRPr="00D3624D" w:rsidRDefault="0076778A" w:rsidP="006C2A40">
            <w:pPr>
              <w:jc w:val="center"/>
              <w:textAlignment w:val="center"/>
              <w:rPr>
                <w:sz w:val="16"/>
                <w:szCs w:val="16"/>
              </w:rPr>
            </w:pPr>
            <w:r w:rsidRPr="00D3624D">
              <w:rPr>
                <w:sz w:val="16"/>
                <w:szCs w:val="16"/>
              </w:rPr>
              <w:t>99.19</w:t>
            </w:r>
          </w:p>
        </w:tc>
        <w:tc>
          <w:tcPr>
            <w:tcW w:w="0" w:type="auto"/>
            <w:tcBorders>
              <w:top w:val="nil"/>
              <w:left w:val="nil"/>
              <w:bottom w:val="single" w:sz="8" w:space="0" w:color="auto"/>
              <w:right w:val="single" w:sz="8" w:space="0" w:color="auto"/>
            </w:tcBorders>
            <w:shd w:val="clear" w:color="auto" w:fill="auto"/>
            <w:vAlign w:val="center"/>
          </w:tcPr>
          <w:p w14:paraId="0EA57971" w14:textId="77777777" w:rsidR="0076778A" w:rsidRPr="00D3624D" w:rsidRDefault="0076778A" w:rsidP="006C2A40">
            <w:pPr>
              <w:jc w:val="center"/>
              <w:textAlignment w:val="center"/>
              <w:rPr>
                <w:sz w:val="16"/>
                <w:szCs w:val="16"/>
              </w:rPr>
            </w:pPr>
            <w:r w:rsidRPr="00D3624D">
              <w:rPr>
                <w:sz w:val="16"/>
                <w:szCs w:val="16"/>
              </w:rPr>
              <w:t>202.73</w:t>
            </w:r>
          </w:p>
        </w:tc>
        <w:tc>
          <w:tcPr>
            <w:tcW w:w="0" w:type="auto"/>
            <w:tcBorders>
              <w:top w:val="nil"/>
              <w:left w:val="nil"/>
              <w:bottom w:val="single" w:sz="8" w:space="0" w:color="auto"/>
              <w:right w:val="single" w:sz="8" w:space="0" w:color="auto"/>
            </w:tcBorders>
            <w:shd w:val="clear" w:color="auto" w:fill="auto"/>
            <w:vAlign w:val="center"/>
          </w:tcPr>
          <w:p w14:paraId="7D308C49" w14:textId="77777777" w:rsidR="0076778A" w:rsidRPr="00D3624D" w:rsidRDefault="0076778A" w:rsidP="006C2A40">
            <w:pPr>
              <w:jc w:val="center"/>
              <w:textAlignment w:val="center"/>
              <w:rPr>
                <w:sz w:val="16"/>
                <w:szCs w:val="16"/>
              </w:rPr>
            </w:pPr>
            <w:r w:rsidRPr="00D3624D">
              <w:rPr>
                <w:sz w:val="16"/>
                <w:szCs w:val="16"/>
              </w:rPr>
              <w:t>104.39%</w:t>
            </w:r>
          </w:p>
        </w:tc>
        <w:tc>
          <w:tcPr>
            <w:tcW w:w="0" w:type="auto"/>
            <w:tcBorders>
              <w:top w:val="nil"/>
              <w:left w:val="nil"/>
              <w:bottom w:val="single" w:sz="8" w:space="0" w:color="auto"/>
              <w:right w:val="single" w:sz="8" w:space="0" w:color="auto"/>
            </w:tcBorders>
            <w:shd w:val="clear" w:color="auto" w:fill="auto"/>
            <w:vAlign w:val="center"/>
          </w:tcPr>
          <w:p w14:paraId="4A82BB1D" w14:textId="77777777" w:rsidR="0076778A" w:rsidRPr="00D3624D" w:rsidRDefault="0076778A" w:rsidP="006C2A40">
            <w:pPr>
              <w:jc w:val="center"/>
              <w:textAlignment w:val="center"/>
              <w:rPr>
                <w:sz w:val="16"/>
                <w:szCs w:val="16"/>
              </w:rPr>
            </w:pPr>
            <w:r w:rsidRPr="00D3624D">
              <w:rPr>
                <w:sz w:val="16"/>
                <w:szCs w:val="16"/>
              </w:rPr>
              <w:t>84.19</w:t>
            </w:r>
          </w:p>
        </w:tc>
        <w:tc>
          <w:tcPr>
            <w:tcW w:w="0" w:type="auto"/>
            <w:tcBorders>
              <w:top w:val="nil"/>
              <w:left w:val="nil"/>
              <w:bottom w:val="single" w:sz="8" w:space="0" w:color="auto"/>
              <w:right w:val="single" w:sz="8" w:space="0" w:color="auto"/>
            </w:tcBorders>
            <w:shd w:val="clear" w:color="auto" w:fill="auto"/>
            <w:vAlign w:val="center"/>
          </w:tcPr>
          <w:p w14:paraId="14512546" w14:textId="77777777" w:rsidR="0076778A" w:rsidRPr="00D3624D" w:rsidRDefault="0076778A" w:rsidP="006C2A40">
            <w:pPr>
              <w:jc w:val="center"/>
              <w:textAlignment w:val="center"/>
              <w:rPr>
                <w:sz w:val="16"/>
                <w:szCs w:val="16"/>
              </w:rPr>
            </w:pPr>
            <w:r w:rsidRPr="00D3624D">
              <w:rPr>
                <w:sz w:val="16"/>
                <w:szCs w:val="16"/>
              </w:rPr>
              <w:t>184.45</w:t>
            </w:r>
          </w:p>
        </w:tc>
        <w:tc>
          <w:tcPr>
            <w:tcW w:w="0" w:type="auto"/>
            <w:tcBorders>
              <w:top w:val="nil"/>
              <w:left w:val="nil"/>
              <w:bottom w:val="single" w:sz="8" w:space="0" w:color="auto"/>
              <w:right w:val="single" w:sz="8" w:space="0" w:color="auto"/>
            </w:tcBorders>
            <w:shd w:val="clear" w:color="auto" w:fill="auto"/>
            <w:vAlign w:val="center"/>
          </w:tcPr>
          <w:p w14:paraId="080FAAD3" w14:textId="77777777" w:rsidR="0076778A" w:rsidRPr="00D3624D" w:rsidRDefault="0076778A" w:rsidP="006C2A40">
            <w:pPr>
              <w:jc w:val="center"/>
              <w:textAlignment w:val="center"/>
              <w:rPr>
                <w:sz w:val="16"/>
                <w:szCs w:val="16"/>
              </w:rPr>
            </w:pPr>
            <w:r w:rsidRPr="00D3624D">
              <w:rPr>
                <w:sz w:val="16"/>
                <w:szCs w:val="16"/>
              </w:rPr>
              <w:t>119.09%</w:t>
            </w:r>
          </w:p>
        </w:tc>
        <w:tc>
          <w:tcPr>
            <w:tcW w:w="0" w:type="auto"/>
            <w:tcBorders>
              <w:top w:val="nil"/>
              <w:left w:val="nil"/>
              <w:bottom w:val="single" w:sz="8" w:space="0" w:color="auto"/>
              <w:right w:val="single" w:sz="8" w:space="0" w:color="auto"/>
            </w:tcBorders>
            <w:shd w:val="clear" w:color="auto" w:fill="auto"/>
            <w:vAlign w:val="center"/>
          </w:tcPr>
          <w:p w14:paraId="5C192390" w14:textId="77777777" w:rsidR="0076778A" w:rsidRPr="00D3624D" w:rsidRDefault="0076778A" w:rsidP="006C2A40">
            <w:pPr>
              <w:jc w:val="center"/>
              <w:textAlignment w:val="center"/>
              <w:rPr>
                <w:sz w:val="16"/>
                <w:szCs w:val="16"/>
              </w:rPr>
            </w:pPr>
            <w:r w:rsidRPr="00D3624D">
              <w:rPr>
                <w:sz w:val="16"/>
                <w:szCs w:val="16"/>
              </w:rPr>
              <w:t>58.39</w:t>
            </w:r>
          </w:p>
        </w:tc>
        <w:tc>
          <w:tcPr>
            <w:tcW w:w="0" w:type="auto"/>
            <w:tcBorders>
              <w:top w:val="nil"/>
              <w:left w:val="nil"/>
              <w:bottom w:val="single" w:sz="8" w:space="0" w:color="auto"/>
              <w:right w:val="single" w:sz="8" w:space="0" w:color="auto"/>
            </w:tcBorders>
            <w:shd w:val="clear" w:color="auto" w:fill="auto"/>
            <w:vAlign w:val="center"/>
          </w:tcPr>
          <w:p w14:paraId="4B762D05" w14:textId="77777777" w:rsidR="0076778A" w:rsidRPr="00D3624D" w:rsidRDefault="0076778A" w:rsidP="006C2A40">
            <w:pPr>
              <w:jc w:val="center"/>
              <w:textAlignment w:val="center"/>
              <w:rPr>
                <w:sz w:val="16"/>
                <w:szCs w:val="16"/>
              </w:rPr>
            </w:pPr>
            <w:r w:rsidRPr="00D3624D">
              <w:rPr>
                <w:sz w:val="16"/>
                <w:szCs w:val="16"/>
              </w:rPr>
              <w:t>154.38</w:t>
            </w:r>
          </w:p>
        </w:tc>
        <w:tc>
          <w:tcPr>
            <w:tcW w:w="0" w:type="auto"/>
            <w:tcBorders>
              <w:top w:val="nil"/>
              <w:left w:val="nil"/>
              <w:bottom w:val="single" w:sz="8" w:space="0" w:color="auto"/>
              <w:right w:val="single" w:sz="8" w:space="0" w:color="auto"/>
            </w:tcBorders>
            <w:shd w:val="clear" w:color="auto" w:fill="auto"/>
            <w:vAlign w:val="center"/>
          </w:tcPr>
          <w:p w14:paraId="0FA9ED44" w14:textId="77777777" w:rsidR="0076778A" w:rsidRPr="00D3624D" w:rsidRDefault="0076778A" w:rsidP="006C2A40">
            <w:pPr>
              <w:jc w:val="center"/>
              <w:textAlignment w:val="center"/>
              <w:rPr>
                <w:sz w:val="16"/>
                <w:szCs w:val="16"/>
              </w:rPr>
            </w:pPr>
            <w:r w:rsidRPr="00D3624D">
              <w:rPr>
                <w:sz w:val="16"/>
                <w:szCs w:val="16"/>
              </w:rPr>
              <w:t>164.39%</w:t>
            </w:r>
          </w:p>
        </w:tc>
      </w:tr>
      <w:tr w:rsidR="0076778A" w:rsidRPr="00D3624D" w14:paraId="5869FF07" w14:textId="77777777" w:rsidTr="006C2A40">
        <w:tc>
          <w:tcPr>
            <w:tcW w:w="0" w:type="auto"/>
            <w:vMerge/>
            <w:vAlign w:val="center"/>
          </w:tcPr>
          <w:p w14:paraId="69F452A6" w14:textId="77777777" w:rsidR="0076778A" w:rsidRPr="00D3624D" w:rsidRDefault="0076778A" w:rsidP="006C2A40">
            <w:pPr>
              <w:snapToGrid w:val="0"/>
              <w:rPr>
                <w:b/>
                <w:sz w:val="16"/>
                <w:szCs w:val="16"/>
              </w:rPr>
            </w:pPr>
          </w:p>
        </w:tc>
        <w:tc>
          <w:tcPr>
            <w:tcW w:w="0" w:type="auto"/>
            <w:vAlign w:val="center"/>
          </w:tcPr>
          <w:p w14:paraId="5D13AA48" w14:textId="77777777" w:rsidR="0076778A" w:rsidRPr="00D3624D" w:rsidRDefault="0076778A" w:rsidP="006C2A40">
            <w:pPr>
              <w:snapToGrid w:val="0"/>
              <w:rPr>
                <w:b/>
                <w:sz w:val="16"/>
                <w:szCs w:val="16"/>
              </w:rPr>
            </w:pPr>
            <w:r w:rsidRPr="00D3624D">
              <w:rPr>
                <w:b/>
                <w:sz w:val="16"/>
                <w:szCs w:val="16"/>
              </w:rPr>
              <w:t>50%</w:t>
            </w:r>
          </w:p>
        </w:tc>
        <w:tc>
          <w:tcPr>
            <w:tcW w:w="0" w:type="auto"/>
            <w:tcBorders>
              <w:top w:val="nil"/>
              <w:left w:val="nil"/>
              <w:bottom w:val="single" w:sz="8" w:space="0" w:color="auto"/>
              <w:right w:val="single" w:sz="8" w:space="0" w:color="auto"/>
            </w:tcBorders>
            <w:shd w:val="clear" w:color="auto" w:fill="auto"/>
            <w:vAlign w:val="center"/>
          </w:tcPr>
          <w:p w14:paraId="56786F49" w14:textId="77777777" w:rsidR="0076778A" w:rsidRPr="00D3624D" w:rsidRDefault="0076778A" w:rsidP="006C2A40">
            <w:pPr>
              <w:jc w:val="center"/>
              <w:textAlignment w:val="center"/>
              <w:rPr>
                <w:sz w:val="16"/>
                <w:szCs w:val="16"/>
              </w:rPr>
            </w:pPr>
            <w:r w:rsidRPr="00D3624D">
              <w:rPr>
                <w:sz w:val="16"/>
                <w:szCs w:val="16"/>
              </w:rPr>
              <w:t>112.04</w:t>
            </w:r>
          </w:p>
        </w:tc>
        <w:tc>
          <w:tcPr>
            <w:tcW w:w="0" w:type="auto"/>
            <w:tcBorders>
              <w:top w:val="nil"/>
              <w:left w:val="nil"/>
              <w:bottom w:val="single" w:sz="8" w:space="0" w:color="auto"/>
              <w:right w:val="single" w:sz="8" w:space="0" w:color="auto"/>
            </w:tcBorders>
            <w:shd w:val="clear" w:color="auto" w:fill="auto"/>
            <w:vAlign w:val="center"/>
          </w:tcPr>
          <w:p w14:paraId="65522945" w14:textId="77777777" w:rsidR="0076778A" w:rsidRPr="00D3624D" w:rsidRDefault="0076778A" w:rsidP="006C2A40">
            <w:pPr>
              <w:jc w:val="center"/>
              <w:textAlignment w:val="center"/>
              <w:rPr>
                <w:sz w:val="16"/>
                <w:szCs w:val="16"/>
              </w:rPr>
            </w:pPr>
            <w:r w:rsidRPr="00D3624D">
              <w:rPr>
                <w:sz w:val="16"/>
                <w:szCs w:val="16"/>
              </w:rPr>
              <w:t>214.64</w:t>
            </w:r>
          </w:p>
        </w:tc>
        <w:tc>
          <w:tcPr>
            <w:tcW w:w="0" w:type="auto"/>
            <w:tcBorders>
              <w:top w:val="nil"/>
              <w:left w:val="nil"/>
              <w:bottom w:val="single" w:sz="8" w:space="0" w:color="auto"/>
              <w:right w:val="single" w:sz="8" w:space="0" w:color="auto"/>
            </w:tcBorders>
            <w:shd w:val="clear" w:color="auto" w:fill="auto"/>
            <w:vAlign w:val="center"/>
          </w:tcPr>
          <w:p w14:paraId="1C062F89" w14:textId="77777777" w:rsidR="0076778A" w:rsidRPr="00D3624D" w:rsidRDefault="0076778A" w:rsidP="006C2A40">
            <w:pPr>
              <w:jc w:val="center"/>
              <w:textAlignment w:val="center"/>
              <w:rPr>
                <w:sz w:val="16"/>
                <w:szCs w:val="16"/>
              </w:rPr>
            </w:pPr>
            <w:r w:rsidRPr="00D3624D">
              <w:rPr>
                <w:sz w:val="16"/>
                <w:szCs w:val="16"/>
              </w:rPr>
              <w:t>91.57%</w:t>
            </w:r>
          </w:p>
        </w:tc>
        <w:tc>
          <w:tcPr>
            <w:tcW w:w="0" w:type="auto"/>
            <w:tcBorders>
              <w:top w:val="nil"/>
              <w:left w:val="nil"/>
              <w:bottom w:val="single" w:sz="8" w:space="0" w:color="auto"/>
              <w:right w:val="single" w:sz="8" w:space="0" w:color="auto"/>
            </w:tcBorders>
            <w:shd w:val="clear" w:color="auto" w:fill="auto"/>
            <w:vAlign w:val="center"/>
          </w:tcPr>
          <w:p w14:paraId="345A4ABA" w14:textId="77777777" w:rsidR="0076778A" w:rsidRPr="00D3624D" w:rsidRDefault="0076778A" w:rsidP="006C2A40">
            <w:pPr>
              <w:jc w:val="center"/>
              <w:textAlignment w:val="center"/>
              <w:rPr>
                <w:sz w:val="16"/>
                <w:szCs w:val="16"/>
              </w:rPr>
            </w:pPr>
            <w:r w:rsidRPr="00D3624D">
              <w:rPr>
                <w:sz w:val="16"/>
                <w:szCs w:val="16"/>
              </w:rPr>
              <w:t>104.78</w:t>
            </w:r>
          </w:p>
        </w:tc>
        <w:tc>
          <w:tcPr>
            <w:tcW w:w="0" w:type="auto"/>
            <w:tcBorders>
              <w:top w:val="nil"/>
              <w:left w:val="nil"/>
              <w:bottom w:val="single" w:sz="8" w:space="0" w:color="auto"/>
              <w:right w:val="single" w:sz="8" w:space="0" w:color="auto"/>
            </w:tcBorders>
            <w:shd w:val="clear" w:color="auto" w:fill="auto"/>
            <w:vAlign w:val="center"/>
          </w:tcPr>
          <w:p w14:paraId="06F17EA4" w14:textId="77777777" w:rsidR="0076778A" w:rsidRPr="00D3624D" w:rsidRDefault="0076778A" w:rsidP="006C2A40">
            <w:pPr>
              <w:jc w:val="center"/>
              <w:textAlignment w:val="center"/>
              <w:rPr>
                <w:sz w:val="16"/>
                <w:szCs w:val="16"/>
              </w:rPr>
            </w:pPr>
            <w:r w:rsidRPr="00D3624D">
              <w:rPr>
                <w:sz w:val="16"/>
                <w:szCs w:val="16"/>
              </w:rPr>
              <w:t>208.79</w:t>
            </w:r>
          </w:p>
        </w:tc>
        <w:tc>
          <w:tcPr>
            <w:tcW w:w="0" w:type="auto"/>
            <w:tcBorders>
              <w:top w:val="nil"/>
              <w:left w:val="nil"/>
              <w:bottom w:val="single" w:sz="8" w:space="0" w:color="auto"/>
              <w:right w:val="single" w:sz="8" w:space="0" w:color="auto"/>
            </w:tcBorders>
            <w:shd w:val="clear" w:color="auto" w:fill="auto"/>
            <w:vAlign w:val="center"/>
          </w:tcPr>
          <w:p w14:paraId="79940E79" w14:textId="77777777" w:rsidR="0076778A" w:rsidRPr="00D3624D" w:rsidRDefault="0076778A" w:rsidP="006C2A40">
            <w:pPr>
              <w:jc w:val="center"/>
              <w:textAlignment w:val="center"/>
              <w:rPr>
                <w:sz w:val="16"/>
                <w:szCs w:val="16"/>
              </w:rPr>
            </w:pPr>
            <w:r w:rsidRPr="00D3624D">
              <w:rPr>
                <w:sz w:val="16"/>
                <w:szCs w:val="16"/>
              </w:rPr>
              <w:t>99.27%</w:t>
            </w:r>
          </w:p>
        </w:tc>
        <w:tc>
          <w:tcPr>
            <w:tcW w:w="0" w:type="auto"/>
            <w:tcBorders>
              <w:top w:val="nil"/>
              <w:left w:val="nil"/>
              <w:bottom w:val="single" w:sz="8" w:space="0" w:color="auto"/>
              <w:right w:val="single" w:sz="8" w:space="0" w:color="auto"/>
            </w:tcBorders>
            <w:shd w:val="clear" w:color="auto" w:fill="auto"/>
            <w:vAlign w:val="center"/>
          </w:tcPr>
          <w:p w14:paraId="3FFC414D" w14:textId="77777777" w:rsidR="0076778A" w:rsidRPr="00D3624D" w:rsidRDefault="0076778A" w:rsidP="006C2A40">
            <w:pPr>
              <w:jc w:val="center"/>
              <w:textAlignment w:val="center"/>
              <w:rPr>
                <w:sz w:val="16"/>
                <w:szCs w:val="16"/>
              </w:rPr>
            </w:pPr>
            <w:r w:rsidRPr="00D3624D">
              <w:rPr>
                <w:sz w:val="16"/>
                <w:szCs w:val="16"/>
              </w:rPr>
              <w:t>93.65</w:t>
            </w:r>
          </w:p>
        </w:tc>
        <w:tc>
          <w:tcPr>
            <w:tcW w:w="0" w:type="auto"/>
            <w:tcBorders>
              <w:top w:val="nil"/>
              <w:left w:val="nil"/>
              <w:bottom w:val="single" w:sz="8" w:space="0" w:color="auto"/>
              <w:right w:val="single" w:sz="8" w:space="0" w:color="auto"/>
            </w:tcBorders>
            <w:shd w:val="clear" w:color="auto" w:fill="auto"/>
            <w:vAlign w:val="center"/>
          </w:tcPr>
          <w:p w14:paraId="4B61FEDD" w14:textId="77777777" w:rsidR="0076778A" w:rsidRPr="00D3624D" w:rsidRDefault="0076778A" w:rsidP="006C2A40">
            <w:pPr>
              <w:jc w:val="center"/>
              <w:textAlignment w:val="center"/>
              <w:rPr>
                <w:sz w:val="16"/>
                <w:szCs w:val="16"/>
              </w:rPr>
            </w:pPr>
            <w:r w:rsidRPr="00D3624D">
              <w:rPr>
                <w:sz w:val="16"/>
                <w:szCs w:val="16"/>
              </w:rPr>
              <w:t>194.01</w:t>
            </w:r>
          </w:p>
        </w:tc>
        <w:tc>
          <w:tcPr>
            <w:tcW w:w="0" w:type="auto"/>
            <w:tcBorders>
              <w:top w:val="nil"/>
              <w:left w:val="nil"/>
              <w:bottom w:val="single" w:sz="8" w:space="0" w:color="auto"/>
              <w:right w:val="single" w:sz="8" w:space="0" w:color="auto"/>
            </w:tcBorders>
            <w:shd w:val="clear" w:color="auto" w:fill="auto"/>
            <w:vAlign w:val="center"/>
          </w:tcPr>
          <w:p w14:paraId="097B409A" w14:textId="77777777" w:rsidR="0076778A" w:rsidRPr="00D3624D" w:rsidRDefault="0076778A" w:rsidP="006C2A40">
            <w:pPr>
              <w:jc w:val="center"/>
              <w:textAlignment w:val="center"/>
              <w:rPr>
                <w:sz w:val="16"/>
                <w:szCs w:val="16"/>
              </w:rPr>
            </w:pPr>
            <w:r w:rsidRPr="00D3624D">
              <w:rPr>
                <w:sz w:val="16"/>
                <w:szCs w:val="16"/>
              </w:rPr>
              <w:t>107.16%</w:t>
            </w:r>
          </w:p>
        </w:tc>
      </w:tr>
      <w:tr w:rsidR="0076778A" w:rsidRPr="00D3624D" w14:paraId="686E108B" w14:textId="77777777" w:rsidTr="006C2A40">
        <w:tc>
          <w:tcPr>
            <w:tcW w:w="0" w:type="auto"/>
            <w:vMerge/>
            <w:vAlign w:val="center"/>
          </w:tcPr>
          <w:p w14:paraId="75699A63" w14:textId="77777777" w:rsidR="0076778A" w:rsidRPr="00D3624D" w:rsidRDefault="0076778A" w:rsidP="006C2A40">
            <w:pPr>
              <w:snapToGrid w:val="0"/>
              <w:rPr>
                <w:b/>
                <w:sz w:val="16"/>
                <w:szCs w:val="16"/>
              </w:rPr>
            </w:pPr>
          </w:p>
        </w:tc>
        <w:tc>
          <w:tcPr>
            <w:tcW w:w="0" w:type="auto"/>
            <w:vAlign w:val="center"/>
          </w:tcPr>
          <w:p w14:paraId="6F54C8EA" w14:textId="77777777" w:rsidR="0076778A" w:rsidRPr="00D3624D" w:rsidRDefault="0076778A" w:rsidP="006C2A40">
            <w:pPr>
              <w:snapToGrid w:val="0"/>
              <w:rPr>
                <w:b/>
                <w:sz w:val="16"/>
                <w:szCs w:val="16"/>
              </w:rPr>
            </w:pPr>
            <w:r w:rsidRPr="00D3624D">
              <w:rPr>
                <w:b/>
                <w:sz w:val="16"/>
                <w:szCs w:val="16"/>
              </w:rPr>
              <w:t>95%</w:t>
            </w:r>
          </w:p>
        </w:tc>
        <w:tc>
          <w:tcPr>
            <w:tcW w:w="0" w:type="auto"/>
            <w:tcBorders>
              <w:top w:val="nil"/>
              <w:left w:val="nil"/>
              <w:bottom w:val="single" w:sz="8" w:space="0" w:color="auto"/>
              <w:right w:val="single" w:sz="8" w:space="0" w:color="auto"/>
            </w:tcBorders>
            <w:shd w:val="clear" w:color="auto" w:fill="auto"/>
            <w:vAlign w:val="center"/>
          </w:tcPr>
          <w:p w14:paraId="22ACAA14" w14:textId="77777777" w:rsidR="0076778A" w:rsidRPr="00D3624D" w:rsidRDefault="0076778A" w:rsidP="006C2A40">
            <w:pPr>
              <w:jc w:val="center"/>
              <w:textAlignment w:val="center"/>
              <w:rPr>
                <w:sz w:val="16"/>
                <w:szCs w:val="16"/>
              </w:rPr>
            </w:pPr>
            <w:r w:rsidRPr="00D3624D">
              <w:rPr>
                <w:sz w:val="16"/>
                <w:szCs w:val="16"/>
              </w:rPr>
              <w:t>123.01</w:t>
            </w:r>
          </w:p>
        </w:tc>
        <w:tc>
          <w:tcPr>
            <w:tcW w:w="0" w:type="auto"/>
            <w:tcBorders>
              <w:top w:val="nil"/>
              <w:left w:val="nil"/>
              <w:bottom w:val="single" w:sz="8" w:space="0" w:color="auto"/>
              <w:right w:val="single" w:sz="8" w:space="0" w:color="auto"/>
            </w:tcBorders>
            <w:shd w:val="clear" w:color="auto" w:fill="auto"/>
            <w:vAlign w:val="center"/>
          </w:tcPr>
          <w:p w14:paraId="5505787D" w14:textId="77777777" w:rsidR="0076778A" w:rsidRPr="00D3624D" w:rsidRDefault="0076778A" w:rsidP="006C2A40">
            <w:pPr>
              <w:jc w:val="center"/>
              <w:textAlignment w:val="center"/>
              <w:rPr>
                <w:sz w:val="16"/>
                <w:szCs w:val="16"/>
              </w:rPr>
            </w:pPr>
            <w:r w:rsidRPr="00D3624D">
              <w:rPr>
                <w:sz w:val="16"/>
                <w:szCs w:val="16"/>
              </w:rPr>
              <w:t>228.66</w:t>
            </w:r>
          </w:p>
        </w:tc>
        <w:tc>
          <w:tcPr>
            <w:tcW w:w="0" w:type="auto"/>
            <w:tcBorders>
              <w:top w:val="nil"/>
              <w:left w:val="nil"/>
              <w:bottom w:val="single" w:sz="8" w:space="0" w:color="auto"/>
              <w:right w:val="single" w:sz="8" w:space="0" w:color="auto"/>
            </w:tcBorders>
            <w:shd w:val="clear" w:color="auto" w:fill="auto"/>
            <w:vAlign w:val="center"/>
          </w:tcPr>
          <w:p w14:paraId="4DEC283A" w14:textId="77777777" w:rsidR="0076778A" w:rsidRPr="00D3624D" w:rsidRDefault="0076778A" w:rsidP="006C2A40">
            <w:pPr>
              <w:jc w:val="center"/>
              <w:textAlignment w:val="center"/>
              <w:rPr>
                <w:sz w:val="16"/>
                <w:szCs w:val="16"/>
              </w:rPr>
            </w:pPr>
            <w:r w:rsidRPr="00D3624D">
              <w:rPr>
                <w:sz w:val="16"/>
                <w:szCs w:val="16"/>
              </w:rPr>
              <w:t>85.89%</w:t>
            </w:r>
          </w:p>
        </w:tc>
        <w:tc>
          <w:tcPr>
            <w:tcW w:w="0" w:type="auto"/>
            <w:tcBorders>
              <w:top w:val="nil"/>
              <w:left w:val="nil"/>
              <w:bottom w:val="single" w:sz="8" w:space="0" w:color="auto"/>
              <w:right w:val="single" w:sz="8" w:space="0" w:color="auto"/>
            </w:tcBorders>
            <w:shd w:val="clear" w:color="auto" w:fill="auto"/>
            <w:vAlign w:val="center"/>
          </w:tcPr>
          <w:p w14:paraId="77D02A95" w14:textId="77777777" w:rsidR="0076778A" w:rsidRPr="00D3624D" w:rsidRDefault="0076778A" w:rsidP="006C2A40">
            <w:pPr>
              <w:jc w:val="center"/>
              <w:textAlignment w:val="center"/>
              <w:rPr>
                <w:sz w:val="16"/>
                <w:szCs w:val="16"/>
              </w:rPr>
            </w:pPr>
            <w:r w:rsidRPr="00D3624D">
              <w:rPr>
                <w:sz w:val="16"/>
                <w:szCs w:val="16"/>
              </w:rPr>
              <w:t>115.74</w:t>
            </w:r>
          </w:p>
        </w:tc>
        <w:tc>
          <w:tcPr>
            <w:tcW w:w="0" w:type="auto"/>
            <w:tcBorders>
              <w:top w:val="nil"/>
              <w:left w:val="nil"/>
              <w:bottom w:val="single" w:sz="8" w:space="0" w:color="auto"/>
              <w:right w:val="single" w:sz="8" w:space="0" w:color="auto"/>
            </w:tcBorders>
            <w:shd w:val="clear" w:color="auto" w:fill="auto"/>
            <w:vAlign w:val="center"/>
          </w:tcPr>
          <w:p w14:paraId="07FE9D74" w14:textId="77777777" w:rsidR="0076778A" w:rsidRPr="00D3624D" w:rsidRDefault="0076778A" w:rsidP="006C2A40">
            <w:pPr>
              <w:jc w:val="center"/>
              <w:textAlignment w:val="center"/>
              <w:rPr>
                <w:sz w:val="16"/>
                <w:szCs w:val="16"/>
              </w:rPr>
            </w:pPr>
            <w:r w:rsidRPr="00D3624D">
              <w:rPr>
                <w:sz w:val="16"/>
                <w:szCs w:val="16"/>
              </w:rPr>
              <w:t>220.5</w:t>
            </w:r>
          </w:p>
        </w:tc>
        <w:tc>
          <w:tcPr>
            <w:tcW w:w="0" w:type="auto"/>
            <w:tcBorders>
              <w:top w:val="nil"/>
              <w:left w:val="nil"/>
              <w:bottom w:val="single" w:sz="8" w:space="0" w:color="auto"/>
              <w:right w:val="single" w:sz="8" w:space="0" w:color="auto"/>
            </w:tcBorders>
            <w:shd w:val="clear" w:color="auto" w:fill="auto"/>
            <w:vAlign w:val="center"/>
          </w:tcPr>
          <w:p w14:paraId="4DEB206A" w14:textId="77777777" w:rsidR="0076778A" w:rsidRPr="00D3624D" w:rsidRDefault="0076778A" w:rsidP="006C2A40">
            <w:pPr>
              <w:jc w:val="center"/>
              <w:textAlignment w:val="center"/>
              <w:rPr>
                <w:sz w:val="16"/>
                <w:szCs w:val="16"/>
              </w:rPr>
            </w:pPr>
            <w:r w:rsidRPr="00D3624D">
              <w:rPr>
                <w:sz w:val="16"/>
                <w:szCs w:val="16"/>
              </w:rPr>
              <w:t>90.51%</w:t>
            </w:r>
          </w:p>
        </w:tc>
        <w:tc>
          <w:tcPr>
            <w:tcW w:w="0" w:type="auto"/>
            <w:tcBorders>
              <w:top w:val="nil"/>
              <w:left w:val="nil"/>
              <w:bottom w:val="single" w:sz="8" w:space="0" w:color="auto"/>
              <w:right w:val="single" w:sz="8" w:space="0" w:color="auto"/>
            </w:tcBorders>
            <w:shd w:val="clear" w:color="auto" w:fill="auto"/>
            <w:vAlign w:val="center"/>
          </w:tcPr>
          <w:p w14:paraId="504761F7" w14:textId="77777777" w:rsidR="0076778A" w:rsidRPr="00D3624D" w:rsidRDefault="0076778A" w:rsidP="006C2A40">
            <w:pPr>
              <w:jc w:val="center"/>
              <w:textAlignment w:val="center"/>
              <w:rPr>
                <w:sz w:val="16"/>
                <w:szCs w:val="16"/>
              </w:rPr>
            </w:pPr>
            <w:r w:rsidRPr="00D3624D">
              <w:rPr>
                <w:sz w:val="16"/>
                <w:szCs w:val="16"/>
              </w:rPr>
              <w:t>111.11</w:t>
            </w:r>
          </w:p>
        </w:tc>
        <w:tc>
          <w:tcPr>
            <w:tcW w:w="0" w:type="auto"/>
            <w:tcBorders>
              <w:top w:val="nil"/>
              <w:left w:val="nil"/>
              <w:bottom w:val="single" w:sz="8" w:space="0" w:color="auto"/>
              <w:right w:val="single" w:sz="8" w:space="0" w:color="auto"/>
            </w:tcBorders>
            <w:shd w:val="clear" w:color="auto" w:fill="auto"/>
            <w:vAlign w:val="center"/>
          </w:tcPr>
          <w:p w14:paraId="5D862A4E" w14:textId="77777777" w:rsidR="0076778A" w:rsidRPr="00D3624D" w:rsidRDefault="0076778A" w:rsidP="006C2A40">
            <w:pPr>
              <w:jc w:val="center"/>
              <w:textAlignment w:val="center"/>
              <w:rPr>
                <w:sz w:val="16"/>
                <w:szCs w:val="16"/>
              </w:rPr>
            </w:pPr>
            <w:r w:rsidRPr="00D3624D">
              <w:rPr>
                <w:sz w:val="16"/>
                <w:szCs w:val="16"/>
              </w:rPr>
              <w:t>212.43</w:t>
            </w:r>
          </w:p>
        </w:tc>
        <w:tc>
          <w:tcPr>
            <w:tcW w:w="0" w:type="auto"/>
            <w:tcBorders>
              <w:top w:val="nil"/>
              <w:left w:val="nil"/>
              <w:bottom w:val="single" w:sz="8" w:space="0" w:color="auto"/>
              <w:right w:val="single" w:sz="8" w:space="0" w:color="auto"/>
            </w:tcBorders>
            <w:shd w:val="clear" w:color="auto" w:fill="auto"/>
            <w:vAlign w:val="center"/>
          </w:tcPr>
          <w:p w14:paraId="7F11C98D" w14:textId="77777777" w:rsidR="0076778A" w:rsidRPr="00D3624D" w:rsidRDefault="0076778A" w:rsidP="006C2A40">
            <w:pPr>
              <w:jc w:val="center"/>
              <w:textAlignment w:val="center"/>
              <w:rPr>
                <w:sz w:val="16"/>
                <w:szCs w:val="16"/>
              </w:rPr>
            </w:pPr>
            <w:r w:rsidRPr="00D3624D">
              <w:rPr>
                <w:sz w:val="16"/>
                <w:szCs w:val="16"/>
              </w:rPr>
              <w:t>91.19%</w:t>
            </w:r>
          </w:p>
        </w:tc>
      </w:tr>
      <w:tr w:rsidR="0076778A" w:rsidRPr="00D3624D" w14:paraId="773F289D" w14:textId="77777777" w:rsidTr="006C2A40">
        <w:tc>
          <w:tcPr>
            <w:tcW w:w="0" w:type="auto"/>
            <w:vMerge w:val="restart"/>
            <w:vAlign w:val="center"/>
          </w:tcPr>
          <w:p w14:paraId="617D9B1B" w14:textId="77777777" w:rsidR="0076778A" w:rsidRPr="00D3624D" w:rsidRDefault="0076778A" w:rsidP="006C2A40">
            <w:pPr>
              <w:snapToGrid w:val="0"/>
              <w:rPr>
                <w:b/>
                <w:sz w:val="16"/>
                <w:szCs w:val="16"/>
              </w:rPr>
            </w:pPr>
            <w:r w:rsidRPr="00D3624D">
              <w:rPr>
                <w:b/>
                <w:sz w:val="16"/>
                <w:szCs w:val="16"/>
              </w:rPr>
              <w:t>DL Packet-Latency CDF (ms)</w:t>
            </w:r>
          </w:p>
        </w:tc>
        <w:tc>
          <w:tcPr>
            <w:tcW w:w="0" w:type="auto"/>
            <w:vAlign w:val="center"/>
          </w:tcPr>
          <w:p w14:paraId="2AB44941" w14:textId="77777777" w:rsidR="0076778A" w:rsidRPr="00D3624D" w:rsidRDefault="0076778A" w:rsidP="006C2A40">
            <w:pPr>
              <w:snapToGrid w:val="0"/>
              <w:rPr>
                <w:b/>
                <w:sz w:val="16"/>
                <w:szCs w:val="16"/>
              </w:rPr>
            </w:pPr>
            <w:r w:rsidRPr="00D3624D">
              <w:rPr>
                <w:b/>
                <w:sz w:val="16"/>
                <w:szCs w:val="16"/>
              </w:rPr>
              <w:t>Mean</w:t>
            </w:r>
          </w:p>
        </w:tc>
        <w:tc>
          <w:tcPr>
            <w:tcW w:w="0" w:type="auto"/>
            <w:tcBorders>
              <w:top w:val="nil"/>
              <w:left w:val="nil"/>
              <w:bottom w:val="single" w:sz="8" w:space="0" w:color="auto"/>
              <w:right w:val="single" w:sz="8" w:space="0" w:color="auto"/>
            </w:tcBorders>
            <w:shd w:val="clear" w:color="auto" w:fill="auto"/>
            <w:vAlign w:val="center"/>
          </w:tcPr>
          <w:p w14:paraId="616B1269" w14:textId="77777777" w:rsidR="0076778A" w:rsidRPr="00D3624D" w:rsidRDefault="0076778A" w:rsidP="006C2A40">
            <w:pPr>
              <w:jc w:val="center"/>
              <w:textAlignment w:val="center"/>
              <w:rPr>
                <w:sz w:val="16"/>
                <w:szCs w:val="16"/>
              </w:rPr>
            </w:pPr>
            <w:r w:rsidRPr="00D3624D">
              <w:rPr>
                <w:sz w:val="16"/>
                <w:szCs w:val="16"/>
              </w:rPr>
              <w:t>9.643</w:t>
            </w:r>
          </w:p>
        </w:tc>
        <w:tc>
          <w:tcPr>
            <w:tcW w:w="0" w:type="auto"/>
            <w:tcBorders>
              <w:top w:val="nil"/>
              <w:left w:val="nil"/>
              <w:bottom w:val="single" w:sz="8" w:space="0" w:color="auto"/>
              <w:right w:val="single" w:sz="8" w:space="0" w:color="auto"/>
            </w:tcBorders>
            <w:shd w:val="clear" w:color="auto" w:fill="auto"/>
            <w:vAlign w:val="center"/>
          </w:tcPr>
          <w:p w14:paraId="63AE3124" w14:textId="77777777" w:rsidR="0076778A" w:rsidRPr="00D3624D" w:rsidRDefault="0076778A" w:rsidP="006C2A40">
            <w:pPr>
              <w:jc w:val="center"/>
              <w:textAlignment w:val="center"/>
              <w:rPr>
                <w:sz w:val="16"/>
                <w:szCs w:val="16"/>
              </w:rPr>
            </w:pPr>
            <w:r w:rsidRPr="00D3624D">
              <w:rPr>
                <w:sz w:val="16"/>
                <w:szCs w:val="16"/>
              </w:rPr>
              <w:t>11.72</w:t>
            </w:r>
          </w:p>
        </w:tc>
        <w:tc>
          <w:tcPr>
            <w:tcW w:w="0" w:type="auto"/>
            <w:tcBorders>
              <w:top w:val="nil"/>
              <w:left w:val="nil"/>
              <w:bottom w:val="single" w:sz="8" w:space="0" w:color="auto"/>
              <w:right w:val="single" w:sz="8" w:space="0" w:color="auto"/>
            </w:tcBorders>
            <w:shd w:val="clear" w:color="auto" w:fill="auto"/>
            <w:vAlign w:val="center"/>
          </w:tcPr>
          <w:p w14:paraId="2CA01A9B" w14:textId="77777777" w:rsidR="0076778A" w:rsidRPr="00D3624D" w:rsidRDefault="0076778A" w:rsidP="006C2A40">
            <w:pPr>
              <w:jc w:val="center"/>
              <w:textAlignment w:val="center"/>
              <w:rPr>
                <w:sz w:val="16"/>
                <w:szCs w:val="16"/>
              </w:rPr>
            </w:pPr>
            <w:r w:rsidRPr="00D3624D">
              <w:rPr>
                <w:sz w:val="16"/>
                <w:szCs w:val="16"/>
              </w:rPr>
              <w:t>21.54%</w:t>
            </w:r>
          </w:p>
        </w:tc>
        <w:tc>
          <w:tcPr>
            <w:tcW w:w="0" w:type="auto"/>
            <w:tcBorders>
              <w:top w:val="nil"/>
              <w:left w:val="nil"/>
              <w:bottom w:val="single" w:sz="8" w:space="0" w:color="auto"/>
              <w:right w:val="single" w:sz="8" w:space="0" w:color="auto"/>
            </w:tcBorders>
            <w:shd w:val="clear" w:color="auto" w:fill="auto"/>
            <w:vAlign w:val="center"/>
          </w:tcPr>
          <w:p w14:paraId="15296EB3" w14:textId="77777777" w:rsidR="0076778A" w:rsidRPr="00D3624D" w:rsidRDefault="0076778A" w:rsidP="006C2A40">
            <w:pPr>
              <w:jc w:val="center"/>
              <w:textAlignment w:val="center"/>
              <w:rPr>
                <w:sz w:val="16"/>
                <w:szCs w:val="16"/>
              </w:rPr>
            </w:pPr>
            <w:r w:rsidRPr="00D3624D">
              <w:rPr>
                <w:sz w:val="16"/>
                <w:szCs w:val="16"/>
              </w:rPr>
              <w:t>11.67</w:t>
            </w:r>
          </w:p>
        </w:tc>
        <w:tc>
          <w:tcPr>
            <w:tcW w:w="0" w:type="auto"/>
            <w:tcBorders>
              <w:top w:val="nil"/>
              <w:left w:val="nil"/>
              <w:bottom w:val="single" w:sz="8" w:space="0" w:color="auto"/>
              <w:right w:val="single" w:sz="8" w:space="0" w:color="auto"/>
            </w:tcBorders>
            <w:shd w:val="clear" w:color="auto" w:fill="auto"/>
            <w:vAlign w:val="center"/>
          </w:tcPr>
          <w:p w14:paraId="718879F4" w14:textId="77777777" w:rsidR="0076778A" w:rsidRPr="00D3624D" w:rsidRDefault="0076778A" w:rsidP="006C2A40">
            <w:pPr>
              <w:jc w:val="center"/>
              <w:textAlignment w:val="center"/>
              <w:rPr>
                <w:sz w:val="16"/>
                <w:szCs w:val="16"/>
              </w:rPr>
            </w:pPr>
            <w:r w:rsidRPr="00D3624D">
              <w:rPr>
                <w:sz w:val="16"/>
                <w:szCs w:val="16"/>
              </w:rPr>
              <w:t>15.19</w:t>
            </w:r>
          </w:p>
        </w:tc>
        <w:tc>
          <w:tcPr>
            <w:tcW w:w="0" w:type="auto"/>
            <w:tcBorders>
              <w:top w:val="nil"/>
              <w:left w:val="nil"/>
              <w:bottom w:val="single" w:sz="8" w:space="0" w:color="auto"/>
              <w:right w:val="single" w:sz="8" w:space="0" w:color="auto"/>
            </w:tcBorders>
            <w:shd w:val="clear" w:color="auto" w:fill="auto"/>
            <w:vAlign w:val="center"/>
          </w:tcPr>
          <w:p w14:paraId="1BBB76EF" w14:textId="77777777" w:rsidR="0076778A" w:rsidRPr="00D3624D" w:rsidRDefault="0076778A" w:rsidP="006C2A40">
            <w:pPr>
              <w:jc w:val="center"/>
              <w:textAlignment w:val="center"/>
              <w:rPr>
                <w:sz w:val="16"/>
                <w:szCs w:val="16"/>
              </w:rPr>
            </w:pPr>
            <w:r w:rsidRPr="00D3624D">
              <w:rPr>
                <w:sz w:val="16"/>
                <w:szCs w:val="16"/>
              </w:rPr>
              <w:t>30.16%</w:t>
            </w:r>
          </w:p>
        </w:tc>
        <w:tc>
          <w:tcPr>
            <w:tcW w:w="0" w:type="auto"/>
            <w:tcBorders>
              <w:top w:val="nil"/>
              <w:left w:val="nil"/>
              <w:bottom w:val="single" w:sz="8" w:space="0" w:color="auto"/>
              <w:right w:val="single" w:sz="8" w:space="0" w:color="auto"/>
            </w:tcBorders>
            <w:shd w:val="clear" w:color="auto" w:fill="auto"/>
            <w:vAlign w:val="center"/>
          </w:tcPr>
          <w:p w14:paraId="01CE7AE1" w14:textId="77777777" w:rsidR="0076778A" w:rsidRPr="00D3624D" w:rsidRDefault="0076778A" w:rsidP="006C2A40">
            <w:pPr>
              <w:jc w:val="center"/>
              <w:textAlignment w:val="center"/>
              <w:rPr>
                <w:sz w:val="16"/>
                <w:szCs w:val="16"/>
              </w:rPr>
            </w:pPr>
            <w:r w:rsidRPr="00D3624D">
              <w:rPr>
                <w:sz w:val="16"/>
                <w:szCs w:val="16"/>
              </w:rPr>
              <w:t>17.81</w:t>
            </w:r>
          </w:p>
        </w:tc>
        <w:tc>
          <w:tcPr>
            <w:tcW w:w="0" w:type="auto"/>
            <w:tcBorders>
              <w:top w:val="nil"/>
              <w:left w:val="nil"/>
              <w:bottom w:val="single" w:sz="8" w:space="0" w:color="auto"/>
              <w:right w:val="single" w:sz="8" w:space="0" w:color="auto"/>
            </w:tcBorders>
            <w:shd w:val="clear" w:color="auto" w:fill="auto"/>
            <w:vAlign w:val="center"/>
          </w:tcPr>
          <w:p w14:paraId="694CCB39" w14:textId="77777777" w:rsidR="0076778A" w:rsidRPr="00D3624D" w:rsidRDefault="0076778A" w:rsidP="006C2A40">
            <w:pPr>
              <w:jc w:val="center"/>
              <w:textAlignment w:val="center"/>
              <w:rPr>
                <w:sz w:val="16"/>
                <w:szCs w:val="16"/>
              </w:rPr>
            </w:pPr>
            <w:r w:rsidRPr="00D3624D">
              <w:rPr>
                <w:sz w:val="16"/>
                <w:szCs w:val="16"/>
              </w:rPr>
              <w:t>29.58</w:t>
            </w:r>
          </w:p>
        </w:tc>
        <w:tc>
          <w:tcPr>
            <w:tcW w:w="0" w:type="auto"/>
            <w:tcBorders>
              <w:top w:val="nil"/>
              <w:left w:val="nil"/>
              <w:bottom w:val="single" w:sz="8" w:space="0" w:color="auto"/>
              <w:right w:val="single" w:sz="8" w:space="0" w:color="auto"/>
            </w:tcBorders>
            <w:shd w:val="clear" w:color="auto" w:fill="auto"/>
            <w:vAlign w:val="center"/>
          </w:tcPr>
          <w:p w14:paraId="421D4079" w14:textId="77777777" w:rsidR="0076778A" w:rsidRPr="00D3624D" w:rsidRDefault="0076778A" w:rsidP="006C2A40">
            <w:pPr>
              <w:jc w:val="center"/>
              <w:textAlignment w:val="center"/>
              <w:rPr>
                <w:sz w:val="16"/>
                <w:szCs w:val="16"/>
              </w:rPr>
            </w:pPr>
            <w:r w:rsidRPr="00D3624D">
              <w:rPr>
                <w:sz w:val="16"/>
                <w:szCs w:val="16"/>
              </w:rPr>
              <w:t>66.09%</w:t>
            </w:r>
          </w:p>
        </w:tc>
      </w:tr>
      <w:tr w:rsidR="0076778A" w:rsidRPr="00D3624D" w14:paraId="0DB7DEC2" w14:textId="77777777" w:rsidTr="006C2A40">
        <w:tc>
          <w:tcPr>
            <w:tcW w:w="0" w:type="auto"/>
            <w:vMerge/>
            <w:vAlign w:val="center"/>
          </w:tcPr>
          <w:p w14:paraId="4D05F3E3" w14:textId="77777777" w:rsidR="0076778A" w:rsidRPr="00D3624D" w:rsidRDefault="0076778A" w:rsidP="006C2A40">
            <w:pPr>
              <w:snapToGrid w:val="0"/>
              <w:rPr>
                <w:b/>
                <w:sz w:val="16"/>
                <w:szCs w:val="16"/>
              </w:rPr>
            </w:pPr>
          </w:p>
        </w:tc>
        <w:tc>
          <w:tcPr>
            <w:tcW w:w="0" w:type="auto"/>
            <w:vAlign w:val="center"/>
          </w:tcPr>
          <w:p w14:paraId="786A382F" w14:textId="77777777" w:rsidR="0076778A" w:rsidRPr="00D3624D" w:rsidRDefault="0076778A" w:rsidP="006C2A40">
            <w:pPr>
              <w:snapToGrid w:val="0"/>
              <w:rPr>
                <w:b/>
                <w:sz w:val="16"/>
                <w:szCs w:val="16"/>
              </w:rPr>
            </w:pPr>
            <w:r w:rsidRPr="00D3624D">
              <w:rPr>
                <w:b/>
                <w:sz w:val="16"/>
                <w:szCs w:val="16"/>
              </w:rPr>
              <w:t>5%</w:t>
            </w:r>
          </w:p>
        </w:tc>
        <w:tc>
          <w:tcPr>
            <w:tcW w:w="0" w:type="auto"/>
            <w:tcBorders>
              <w:top w:val="nil"/>
              <w:left w:val="nil"/>
              <w:bottom w:val="single" w:sz="8" w:space="0" w:color="auto"/>
              <w:right w:val="single" w:sz="8" w:space="0" w:color="auto"/>
            </w:tcBorders>
            <w:shd w:val="clear" w:color="auto" w:fill="auto"/>
            <w:vAlign w:val="center"/>
          </w:tcPr>
          <w:p w14:paraId="1DFA526C" w14:textId="77777777" w:rsidR="0076778A" w:rsidRPr="00D3624D" w:rsidRDefault="0076778A" w:rsidP="006C2A40">
            <w:pPr>
              <w:jc w:val="center"/>
              <w:textAlignment w:val="center"/>
              <w:rPr>
                <w:sz w:val="16"/>
                <w:szCs w:val="16"/>
              </w:rPr>
            </w:pPr>
            <w:r w:rsidRPr="00D3624D">
              <w:rPr>
                <w:sz w:val="16"/>
                <w:szCs w:val="16"/>
              </w:rPr>
              <w:t>8.539</w:t>
            </w:r>
          </w:p>
        </w:tc>
        <w:tc>
          <w:tcPr>
            <w:tcW w:w="0" w:type="auto"/>
            <w:tcBorders>
              <w:top w:val="nil"/>
              <w:left w:val="nil"/>
              <w:bottom w:val="single" w:sz="8" w:space="0" w:color="auto"/>
              <w:right w:val="single" w:sz="8" w:space="0" w:color="auto"/>
            </w:tcBorders>
            <w:shd w:val="clear" w:color="auto" w:fill="auto"/>
            <w:vAlign w:val="center"/>
          </w:tcPr>
          <w:p w14:paraId="2738A9B7" w14:textId="77777777" w:rsidR="0076778A" w:rsidRPr="00D3624D" w:rsidRDefault="0076778A" w:rsidP="006C2A40">
            <w:pPr>
              <w:jc w:val="center"/>
              <w:textAlignment w:val="center"/>
              <w:rPr>
                <w:sz w:val="16"/>
                <w:szCs w:val="16"/>
              </w:rPr>
            </w:pPr>
            <w:r w:rsidRPr="00D3624D">
              <w:rPr>
                <w:sz w:val="16"/>
                <w:szCs w:val="16"/>
              </w:rPr>
              <w:t>10.53</w:t>
            </w:r>
          </w:p>
        </w:tc>
        <w:tc>
          <w:tcPr>
            <w:tcW w:w="0" w:type="auto"/>
            <w:tcBorders>
              <w:top w:val="nil"/>
              <w:left w:val="nil"/>
              <w:bottom w:val="single" w:sz="8" w:space="0" w:color="auto"/>
              <w:right w:val="single" w:sz="8" w:space="0" w:color="auto"/>
            </w:tcBorders>
            <w:shd w:val="clear" w:color="auto" w:fill="auto"/>
            <w:vAlign w:val="center"/>
          </w:tcPr>
          <w:p w14:paraId="43D398F6" w14:textId="77777777" w:rsidR="0076778A" w:rsidRPr="00D3624D" w:rsidRDefault="0076778A" w:rsidP="006C2A40">
            <w:pPr>
              <w:jc w:val="center"/>
              <w:textAlignment w:val="center"/>
              <w:rPr>
                <w:sz w:val="16"/>
                <w:szCs w:val="16"/>
              </w:rPr>
            </w:pPr>
            <w:r w:rsidRPr="00D3624D">
              <w:rPr>
                <w:sz w:val="16"/>
                <w:szCs w:val="16"/>
              </w:rPr>
              <w:t>23.32%</w:t>
            </w:r>
          </w:p>
        </w:tc>
        <w:tc>
          <w:tcPr>
            <w:tcW w:w="0" w:type="auto"/>
            <w:tcBorders>
              <w:top w:val="nil"/>
              <w:left w:val="nil"/>
              <w:bottom w:val="single" w:sz="8" w:space="0" w:color="auto"/>
              <w:right w:val="single" w:sz="8" w:space="0" w:color="auto"/>
            </w:tcBorders>
            <w:shd w:val="clear" w:color="auto" w:fill="auto"/>
            <w:vAlign w:val="center"/>
          </w:tcPr>
          <w:p w14:paraId="279FFA26" w14:textId="77777777" w:rsidR="0076778A" w:rsidRPr="00D3624D" w:rsidRDefault="0076778A" w:rsidP="006C2A40">
            <w:pPr>
              <w:jc w:val="center"/>
              <w:textAlignment w:val="center"/>
              <w:rPr>
                <w:sz w:val="16"/>
                <w:szCs w:val="16"/>
              </w:rPr>
            </w:pPr>
            <w:r w:rsidRPr="00D3624D">
              <w:rPr>
                <w:sz w:val="16"/>
                <w:szCs w:val="16"/>
              </w:rPr>
              <w:t>8.56</w:t>
            </w:r>
          </w:p>
        </w:tc>
        <w:tc>
          <w:tcPr>
            <w:tcW w:w="0" w:type="auto"/>
            <w:tcBorders>
              <w:top w:val="nil"/>
              <w:left w:val="nil"/>
              <w:bottom w:val="single" w:sz="8" w:space="0" w:color="auto"/>
              <w:right w:val="single" w:sz="8" w:space="0" w:color="auto"/>
            </w:tcBorders>
            <w:shd w:val="clear" w:color="auto" w:fill="auto"/>
            <w:vAlign w:val="center"/>
          </w:tcPr>
          <w:p w14:paraId="3F4C430B" w14:textId="77777777" w:rsidR="0076778A" w:rsidRPr="00D3624D" w:rsidRDefault="0076778A" w:rsidP="006C2A40">
            <w:pPr>
              <w:jc w:val="center"/>
              <w:textAlignment w:val="center"/>
              <w:rPr>
                <w:sz w:val="16"/>
                <w:szCs w:val="16"/>
              </w:rPr>
            </w:pPr>
            <w:r w:rsidRPr="00D3624D">
              <w:rPr>
                <w:sz w:val="16"/>
                <w:szCs w:val="16"/>
              </w:rPr>
              <w:t>10.55</w:t>
            </w:r>
          </w:p>
        </w:tc>
        <w:tc>
          <w:tcPr>
            <w:tcW w:w="0" w:type="auto"/>
            <w:tcBorders>
              <w:top w:val="nil"/>
              <w:left w:val="nil"/>
              <w:bottom w:val="single" w:sz="8" w:space="0" w:color="auto"/>
              <w:right w:val="single" w:sz="8" w:space="0" w:color="auto"/>
            </w:tcBorders>
            <w:shd w:val="clear" w:color="auto" w:fill="auto"/>
            <w:vAlign w:val="center"/>
          </w:tcPr>
          <w:p w14:paraId="6BB4E286" w14:textId="77777777" w:rsidR="0076778A" w:rsidRPr="00D3624D" w:rsidRDefault="0076778A" w:rsidP="006C2A40">
            <w:pPr>
              <w:jc w:val="center"/>
              <w:textAlignment w:val="center"/>
              <w:rPr>
                <w:sz w:val="16"/>
                <w:szCs w:val="16"/>
              </w:rPr>
            </w:pPr>
            <w:r w:rsidRPr="00D3624D">
              <w:rPr>
                <w:sz w:val="16"/>
                <w:szCs w:val="16"/>
              </w:rPr>
              <w:t>23.25%</w:t>
            </w:r>
          </w:p>
        </w:tc>
        <w:tc>
          <w:tcPr>
            <w:tcW w:w="0" w:type="auto"/>
            <w:tcBorders>
              <w:top w:val="nil"/>
              <w:left w:val="nil"/>
              <w:bottom w:val="single" w:sz="8" w:space="0" w:color="auto"/>
              <w:right w:val="single" w:sz="8" w:space="0" w:color="auto"/>
            </w:tcBorders>
            <w:shd w:val="clear" w:color="auto" w:fill="auto"/>
            <w:vAlign w:val="center"/>
          </w:tcPr>
          <w:p w14:paraId="15630D3E" w14:textId="77777777" w:rsidR="0076778A" w:rsidRPr="00D3624D" w:rsidRDefault="0076778A" w:rsidP="006C2A40">
            <w:pPr>
              <w:jc w:val="center"/>
              <w:textAlignment w:val="center"/>
              <w:rPr>
                <w:sz w:val="16"/>
                <w:szCs w:val="16"/>
              </w:rPr>
            </w:pPr>
            <w:r w:rsidRPr="00D3624D">
              <w:rPr>
                <w:sz w:val="16"/>
                <w:szCs w:val="16"/>
              </w:rPr>
              <w:t>8.57</w:t>
            </w:r>
          </w:p>
        </w:tc>
        <w:tc>
          <w:tcPr>
            <w:tcW w:w="0" w:type="auto"/>
            <w:tcBorders>
              <w:top w:val="nil"/>
              <w:left w:val="nil"/>
              <w:bottom w:val="single" w:sz="8" w:space="0" w:color="auto"/>
              <w:right w:val="single" w:sz="8" w:space="0" w:color="auto"/>
            </w:tcBorders>
            <w:shd w:val="clear" w:color="auto" w:fill="auto"/>
            <w:vAlign w:val="center"/>
          </w:tcPr>
          <w:p w14:paraId="13FFBFFE" w14:textId="77777777" w:rsidR="0076778A" w:rsidRPr="00D3624D" w:rsidRDefault="0076778A" w:rsidP="006C2A40">
            <w:pPr>
              <w:jc w:val="center"/>
              <w:textAlignment w:val="center"/>
              <w:rPr>
                <w:sz w:val="16"/>
                <w:szCs w:val="16"/>
              </w:rPr>
            </w:pPr>
            <w:r w:rsidRPr="00D3624D">
              <w:rPr>
                <w:sz w:val="16"/>
                <w:szCs w:val="16"/>
              </w:rPr>
              <w:t>10.55</w:t>
            </w:r>
          </w:p>
        </w:tc>
        <w:tc>
          <w:tcPr>
            <w:tcW w:w="0" w:type="auto"/>
            <w:tcBorders>
              <w:top w:val="nil"/>
              <w:left w:val="nil"/>
              <w:bottom w:val="single" w:sz="8" w:space="0" w:color="auto"/>
              <w:right w:val="single" w:sz="8" w:space="0" w:color="auto"/>
            </w:tcBorders>
            <w:shd w:val="clear" w:color="auto" w:fill="auto"/>
            <w:vAlign w:val="center"/>
          </w:tcPr>
          <w:p w14:paraId="55753D27" w14:textId="77777777" w:rsidR="0076778A" w:rsidRPr="00D3624D" w:rsidRDefault="0076778A" w:rsidP="006C2A40">
            <w:pPr>
              <w:jc w:val="center"/>
              <w:textAlignment w:val="center"/>
              <w:rPr>
                <w:sz w:val="16"/>
                <w:szCs w:val="16"/>
              </w:rPr>
            </w:pPr>
            <w:r w:rsidRPr="00D3624D">
              <w:rPr>
                <w:sz w:val="16"/>
                <w:szCs w:val="16"/>
              </w:rPr>
              <w:t>23.10%</w:t>
            </w:r>
          </w:p>
        </w:tc>
      </w:tr>
      <w:tr w:rsidR="0076778A" w:rsidRPr="00D3624D" w14:paraId="2735EE49" w14:textId="77777777" w:rsidTr="006C2A40">
        <w:tc>
          <w:tcPr>
            <w:tcW w:w="0" w:type="auto"/>
            <w:vMerge/>
            <w:vAlign w:val="center"/>
          </w:tcPr>
          <w:p w14:paraId="61E966EE" w14:textId="77777777" w:rsidR="0076778A" w:rsidRPr="00D3624D" w:rsidRDefault="0076778A" w:rsidP="006C2A40">
            <w:pPr>
              <w:snapToGrid w:val="0"/>
              <w:rPr>
                <w:b/>
                <w:sz w:val="16"/>
                <w:szCs w:val="16"/>
              </w:rPr>
            </w:pPr>
          </w:p>
        </w:tc>
        <w:tc>
          <w:tcPr>
            <w:tcW w:w="0" w:type="auto"/>
            <w:vAlign w:val="center"/>
          </w:tcPr>
          <w:p w14:paraId="521EA9FA" w14:textId="77777777" w:rsidR="0076778A" w:rsidRPr="00D3624D" w:rsidRDefault="0076778A" w:rsidP="006C2A40">
            <w:pPr>
              <w:snapToGrid w:val="0"/>
              <w:rPr>
                <w:b/>
                <w:sz w:val="16"/>
                <w:szCs w:val="16"/>
              </w:rPr>
            </w:pPr>
            <w:r w:rsidRPr="00D3624D">
              <w:rPr>
                <w:b/>
                <w:sz w:val="16"/>
                <w:szCs w:val="16"/>
              </w:rPr>
              <w:t>50%</w:t>
            </w:r>
          </w:p>
        </w:tc>
        <w:tc>
          <w:tcPr>
            <w:tcW w:w="0" w:type="auto"/>
            <w:tcBorders>
              <w:top w:val="nil"/>
              <w:left w:val="nil"/>
              <w:bottom w:val="single" w:sz="8" w:space="0" w:color="auto"/>
              <w:right w:val="single" w:sz="8" w:space="0" w:color="auto"/>
            </w:tcBorders>
            <w:shd w:val="clear" w:color="auto" w:fill="auto"/>
            <w:vAlign w:val="center"/>
          </w:tcPr>
          <w:p w14:paraId="7D6BBCC6" w14:textId="77777777" w:rsidR="0076778A" w:rsidRPr="00D3624D" w:rsidRDefault="0076778A" w:rsidP="006C2A40">
            <w:pPr>
              <w:jc w:val="center"/>
              <w:textAlignment w:val="center"/>
              <w:rPr>
                <w:sz w:val="16"/>
                <w:szCs w:val="16"/>
              </w:rPr>
            </w:pPr>
            <w:r w:rsidRPr="00D3624D">
              <w:rPr>
                <w:sz w:val="16"/>
                <w:szCs w:val="16"/>
              </w:rPr>
              <w:t>8.958</w:t>
            </w:r>
          </w:p>
        </w:tc>
        <w:tc>
          <w:tcPr>
            <w:tcW w:w="0" w:type="auto"/>
            <w:tcBorders>
              <w:top w:val="nil"/>
              <w:left w:val="nil"/>
              <w:bottom w:val="single" w:sz="8" w:space="0" w:color="auto"/>
              <w:right w:val="single" w:sz="8" w:space="0" w:color="auto"/>
            </w:tcBorders>
            <w:shd w:val="clear" w:color="auto" w:fill="auto"/>
            <w:vAlign w:val="center"/>
          </w:tcPr>
          <w:p w14:paraId="2935F9C8" w14:textId="77777777" w:rsidR="0076778A" w:rsidRPr="00D3624D" w:rsidRDefault="0076778A" w:rsidP="006C2A40">
            <w:pPr>
              <w:jc w:val="center"/>
              <w:textAlignment w:val="center"/>
              <w:rPr>
                <w:sz w:val="16"/>
                <w:szCs w:val="16"/>
              </w:rPr>
            </w:pPr>
            <w:r w:rsidRPr="00D3624D">
              <w:rPr>
                <w:sz w:val="16"/>
                <w:szCs w:val="16"/>
              </w:rPr>
              <w:t>10.84</w:t>
            </w:r>
          </w:p>
        </w:tc>
        <w:tc>
          <w:tcPr>
            <w:tcW w:w="0" w:type="auto"/>
            <w:tcBorders>
              <w:top w:val="nil"/>
              <w:left w:val="nil"/>
              <w:bottom w:val="single" w:sz="8" w:space="0" w:color="auto"/>
              <w:right w:val="single" w:sz="8" w:space="0" w:color="auto"/>
            </w:tcBorders>
            <w:shd w:val="clear" w:color="auto" w:fill="auto"/>
            <w:vAlign w:val="center"/>
          </w:tcPr>
          <w:p w14:paraId="16BC3F42" w14:textId="77777777" w:rsidR="0076778A" w:rsidRPr="00D3624D" w:rsidRDefault="0076778A" w:rsidP="006C2A40">
            <w:pPr>
              <w:jc w:val="center"/>
              <w:textAlignment w:val="center"/>
              <w:rPr>
                <w:sz w:val="16"/>
                <w:szCs w:val="16"/>
              </w:rPr>
            </w:pPr>
            <w:r w:rsidRPr="00D3624D">
              <w:rPr>
                <w:sz w:val="16"/>
                <w:szCs w:val="16"/>
              </w:rPr>
              <w:t>21.01%</w:t>
            </w:r>
          </w:p>
        </w:tc>
        <w:tc>
          <w:tcPr>
            <w:tcW w:w="0" w:type="auto"/>
            <w:tcBorders>
              <w:top w:val="nil"/>
              <w:left w:val="nil"/>
              <w:bottom w:val="single" w:sz="8" w:space="0" w:color="auto"/>
              <w:right w:val="single" w:sz="8" w:space="0" w:color="auto"/>
            </w:tcBorders>
            <w:shd w:val="clear" w:color="auto" w:fill="auto"/>
            <w:vAlign w:val="center"/>
          </w:tcPr>
          <w:p w14:paraId="4ED37309" w14:textId="77777777" w:rsidR="0076778A" w:rsidRPr="00D3624D" w:rsidRDefault="0076778A" w:rsidP="006C2A40">
            <w:pPr>
              <w:jc w:val="center"/>
              <w:textAlignment w:val="center"/>
              <w:rPr>
                <w:sz w:val="16"/>
                <w:szCs w:val="16"/>
              </w:rPr>
            </w:pPr>
            <w:r w:rsidRPr="00D3624D">
              <w:rPr>
                <w:sz w:val="16"/>
                <w:szCs w:val="16"/>
              </w:rPr>
              <w:t>9.14</w:t>
            </w:r>
          </w:p>
        </w:tc>
        <w:tc>
          <w:tcPr>
            <w:tcW w:w="0" w:type="auto"/>
            <w:tcBorders>
              <w:top w:val="nil"/>
              <w:left w:val="nil"/>
              <w:bottom w:val="single" w:sz="8" w:space="0" w:color="auto"/>
              <w:right w:val="single" w:sz="8" w:space="0" w:color="auto"/>
            </w:tcBorders>
            <w:shd w:val="clear" w:color="auto" w:fill="auto"/>
            <w:vAlign w:val="center"/>
          </w:tcPr>
          <w:p w14:paraId="20F0F29E" w14:textId="77777777" w:rsidR="0076778A" w:rsidRPr="00D3624D" w:rsidRDefault="0076778A" w:rsidP="006C2A40">
            <w:pPr>
              <w:jc w:val="center"/>
              <w:textAlignment w:val="center"/>
              <w:rPr>
                <w:sz w:val="16"/>
                <w:szCs w:val="16"/>
              </w:rPr>
            </w:pPr>
            <w:r w:rsidRPr="00D3624D">
              <w:rPr>
                <w:sz w:val="16"/>
                <w:szCs w:val="16"/>
              </w:rPr>
              <w:t>10.94</w:t>
            </w:r>
          </w:p>
        </w:tc>
        <w:tc>
          <w:tcPr>
            <w:tcW w:w="0" w:type="auto"/>
            <w:tcBorders>
              <w:top w:val="nil"/>
              <w:left w:val="nil"/>
              <w:bottom w:val="single" w:sz="8" w:space="0" w:color="auto"/>
              <w:right w:val="single" w:sz="8" w:space="0" w:color="auto"/>
            </w:tcBorders>
            <w:shd w:val="clear" w:color="auto" w:fill="auto"/>
            <w:vAlign w:val="center"/>
          </w:tcPr>
          <w:p w14:paraId="569862C6" w14:textId="77777777" w:rsidR="0076778A" w:rsidRPr="00D3624D" w:rsidRDefault="0076778A" w:rsidP="006C2A40">
            <w:pPr>
              <w:jc w:val="center"/>
              <w:textAlignment w:val="center"/>
              <w:rPr>
                <w:sz w:val="16"/>
                <w:szCs w:val="16"/>
              </w:rPr>
            </w:pPr>
            <w:r w:rsidRPr="00D3624D">
              <w:rPr>
                <w:sz w:val="16"/>
                <w:szCs w:val="16"/>
              </w:rPr>
              <w:t>19.69%</w:t>
            </w:r>
          </w:p>
        </w:tc>
        <w:tc>
          <w:tcPr>
            <w:tcW w:w="0" w:type="auto"/>
            <w:tcBorders>
              <w:top w:val="nil"/>
              <w:left w:val="nil"/>
              <w:bottom w:val="single" w:sz="8" w:space="0" w:color="auto"/>
              <w:right w:val="single" w:sz="8" w:space="0" w:color="auto"/>
            </w:tcBorders>
            <w:shd w:val="clear" w:color="auto" w:fill="auto"/>
            <w:vAlign w:val="center"/>
          </w:tcPr>
          <w:p w14:paraId="2F123BCB" w14:textId="77777777" w:rsidR="0076778A" w:rsidRPr="00D3624D" w:rsidRDefault="0076778A" w:rsidP="006C2A40">
            <w:pPr>
              <w:jc w:val="center"/>
              <w:textAlignment w:val="center"/>
              <w:rPr>
                <w:sz w:val="16"/>
                <w:szCs w:val="16"/>
              </w:rPr>
            </w:pPr>
            <w:r w:rsidRPr="00D3624D">
              <w:rPr>
                <w:sz w:val="16"/>
                <w:szCs w:val="16"/>
              </w:rPr>
              <w:t>9.35</w:t>
            </w:r>
          </w:p>
        </w:tc>
        <w:tc>
          <w:tcPr>
            <w:tcW w:w="0" w:type="auto"/>
            <w:tcBorders>
              <w:top w:val="nil"/>
              <w:left w:val="nil"/>
              <w:bottom w:val="single" w:sz="8" w:space="0" w:color="auto"/>
              <w:right w:val="single" w:sz="8" w:space="0" w:color="auto"/>
            </w:tcBorders>
            <w:shd w:val="clear" w:color="auto" w:fill="auto"/>
            <w:vAlign w:val="center"/>
          </w:tcPr>
          <w:p w14:paraId="698CA9DE" w14:textId="77777777" w:rsidR="0076778A" w:rsidRPr="00D3624D" w:rsidRDefault="0076778A" w:rsidP="006C2A40">
            <w:pPr>
              <w:jc w:val="center"/>
              <w:textAlignment w:val="center"/>
              <w:rPr>
                <w:sz w:val="16"/>
                <w:szCs w:val="16"/>
              </w:rPr>
            </w:pPr>
            <w:r w:rsidRPr="00D3624D">
              <w:rPr>
                <w:sz w:val="16"/>
                <w:szCs w:val="16"/>
              </w:rPr>
              <w:t>11.45</w:t>
            </w:r>
          </w:p>
        </w:tc>
        <w:tc>
          <w:tcPr>
            <w:tcW w:w="0" w:type="auto"/>
            <w:tcBorders>
              <w:top w:val="nil"/>
              <w:left w:val="nil"/>
              <w:bottom w:val="single" w:sz="8" w:space="0" w:color="auto"/>
              <w:right w:val="single" w:sz="8" w:space="0" w:color="auto"/>
            </w:tcBorders>
            <w:shd w:val="clear" w:color="auto" w:fill="auto"/>
            <w:vAlign w:val="center"/>
          </w:tcPr>
          <w:p w14:paraId="545DA2A8" w14:textId="77777777" w:rsidR="0076778A" w:rsidRPr="00D3624D" w:rsidRDefault="0076778A" w:rsidP="006C2A40">
            <w:pPr>
              <w:jc w:val="center"/>
              <w:textAlignment w:val="center"/>
              <w:rPr>
                <w:sz w:val="16"/>
                <w:szCs w:val="16"/>
              </w:rPr>
            </w:pPr>
            <w:r w:rsidRPr="00D3624D">
              <w:rPr>
                <w:sz w:val="16"/>
                <w:szCs w:val="16"/>
              </w:rPr>
              <w:t>22.46%</w:t>
            </w:r>
          </w:p>
        </w:tc>
      </w:tr>
      <w:tr w:rsidR="0076778A" w:rsidRPr="00D3624D" w14:paraId="3AD2FD24" w14:textId="77777777" w:rsidTr="006C2A40">
        <w:tc>
          <w:tcPr>
            <w:tcW w:w="0" w:type="auto"/>
            <w:vMerge/>
            <w:vAlign w:val="center"/>
          </w:tcPr>
          <w:p w14:paraId="5B032588" w14:textId="77777777" w:rsidR="0076778A" w:rsidRPr="00D3624D" w:rsidRDefault="0076778A" w:rsidP="006C2A40">
            <w:pPr>
              <w:snapToGrid w:val="0"/>
              <w:rPr>
                <w:b/>
                <w:sz w:val="16"/>
                <w:szCs w:val="16"/>
              </w:rPr>
            </w:pPr>
          </w:p>
        </w:tc>
        <w:tc>
          <w:tcPr>
            <w:tcW w:w="0" w:type="auto"/>
            <w:vAlign w:val="center"/>
          </w:tcPr>
          <w:p w14:paraId="22C3C965" w14:textId="77777777" w:rsidR="0076778A" w:rsidRPr="00D3624D" w:rsidRDefault="0076778A" w:rsidP="006C2A40">
            <w:pPr>
              <w:snapToGrid w:val="0"/>
              <w:rPr>
                <w:b/>
                <w:sz w:val="16"/>
                <w:szCs w:val="16"/>
              </w:rPr>
            </w:pPr>
            <w:r w:rsidRPr="00D3624D">
              <w:rPr>
                <w:b/>
                <w:sz w:val="16"/>
                <w:szCs w:val="16"/>
              </w:rPr>
              <w:t>95%</w:t>
            </w:r>
          </w:p>
        </w:tc>
        <w:tc>
          <w:tcPr>
            <w:tcW w:w="0" w:type="auto"/>
            <w:tcBorders>
              <w:top w:val="nil"/>
              <w:left w:val="nil"/>
              <w:bottom w:val="single" w:sz="8" w:space="0" w:color="auto"/>
              <w:right w:val="single" w:sz="8" w:space="0" w:color="auto"/>
            </w:tcBorders>
            <w:shd w:val="clear" w:color="auto" w:fill="auto"/>
            <w:vAlign w:val="center"/>
          </w:tcPr>
          <w:p w14:paraId="4C11EC40" w14:textId="77777777" w:rsidR="0076778A" w:rsidRPr="00D3624D" w:rsidRDefault="0076778A" w:rsidP="006C2A40">
            <w:pPr>
              <w:jc w:val="center"/>
              <w:textAlignment w:val="center"/>
              <w:rPr>
                <w:sz w:val="16"/>
                <w:szCs w:val="16"/>
              </w:rPr>
            </w:pPr>
            <w:r w:rsidRPr="00D3624D">
              <w:rPr>
                <w:sz w:val="16"/>
                <w:szCs w:val="16"/>
              </w:rPr>
              <w:t>16.637</w:t>
            </w:r>
          </w:p>
        </w:tc>
        <w:tc>
          <w:tcPr>
            <w:tcW w:w="0" w:type="auto"/>
            <w:tcBorders>
              <w:top w:val="nil"/>
              <w:left w:val="nil"/>
              <w:bottom w:val="single" w:sz="8" w:space="0" w:color="auto"/>
              <w:right w:val="single" w:sz="8" w:space="0" w:color="auto"/>
            </w:tcBorders>
            <w:shd w:val="clear" w:color="auto" w:fill="auto"/>
            <w:vAlign w:val="center"/>
          </w:tcPr>
          <w:p w14:paraId="66A134CE" w14:textId="77777777" w:rsidR="0076778A" w:rsidRPr="00D3624D" w:rsidRDefault="0076778A" w:rsidP="006C2A40">
            <w:pPr>
              <w:jc w:val="center"/>
              <w:textAlignment w:val="center"/>
              <w:rPr>
                <w:sz w:val="16"/>
                <w:szCs w:val="16"/>
              </w:rPr>
            </w:pPr>
            <w:r w:rsidRPr="00D3624D">
              <w:rPr>
                <w:sz w:val="16"/>
                <w:szCs w:val="16"/>
              </w:rPr>
              <w:t>20.26</w:t>
            </w:r>
          </w:p>
        </w:tc>
        <w:tc>
          <w:tcPr>
            <w:tcW w:w="0" w:type="auto"/>
            <w:tcBorders>
              <w:top w:val="nil"/>
              <w:left w:val="nil"/>
              <w:bottom w:val="single" w:sz="8" w:space="0" w:color="auto"/>
              <w:right w:val="single" w:sz="8" w:space="0" w:color="auto"/>
            </w:tcBorders>
            <w:shd w:val="clear" w:color="auto" w:fill="auto"/>
            <w:vAlign w:val="center"/>
          </w:tcPr>
          <w:p w14:paraId="5173AFB5" w14:textId="77777777" w:rsidR="0076778A" w:rsidRPr="00D3624D" w:rsidRDefault="0076778A" w:rsidP="006C2A40">
            <w:pPr>
              <w:jc w:val="center"/>
              <w:textAlignment w:val="center"/>
              <w:rPr>
                <w:sz w:val="16"/>
                <w:szCs w:val="16"/>
              </w:rPr>
            </w:pPr>
            <w:r w:rsidRPr="00D3624D">
              <w:rPr>
                <w:sz w:val="16"/>
                <w:szCs w:val="16"/>
              </w:rPr>
              <w:t>21.78%</w:t>
            </w:r>
          </w:p>
        </w:tc>
        <w:tc>
          <w:tcPr>
            <w:tcW w:w="0" w:type="auto"/>
            <w:tcBorders>
              <w:top w:val="nil"/>
              <w:left w:val="nil"/>
              <w:bottom w:val="single" w:sz="8" w:space="0" w:color="auto"/>
              <w:right w:val="single" w:sz="8" w:space="0" w:color="auto"/>
            </w:tcBorders>
            <w:shd w:val="clear" w:color="auto" w:fill="auto"/>
            <w:vAlign w:val="center"/>
          </w:tcPr>
          <w:p w14:paraId="5E2889AB" w14:textId="77777777" w:rsidR="0076778A" w:rsidRPr="00D3624D" w:rsidRDefault="0076778A" w:rsidP="006C2A40">
            <w:pPr>
              <w:jc w:val="center"/>
              <w:textAlignment w:val="center"/>
              <w:rPr>
                <w:sz w:val="16"/>
                <w:szCs w:val="16"/>
              </w:rPr>
            </w:pPr>
            <w:r w:rsidRPr="00D3624D">
              <w:rPr>
                <w:sz w:val="16"/>
                <w:szCs w:val="16"/>
              </w:rPr>
              <w:t>23.56</w:t>
            </w:r>
          </w:p>
        </w:tc>
        <w:tc>
          <w:tcPr>
            <w:tcW w:w="0" w:type="auto"/>
            <w:tcBorders>
              <w:top w:val="nil"/>
              <w:left w:val="nil"/>
              <w:bottom w:val="single" w:sz="8" w:space="0" w:color="auto"/>
              <w:right w:val="single" w:sz="8" w:space="0" w:color="auto"/>
            </w:tcBorders>
            <w:shd w:val="clear" w:color="auto" w:fill="auto"/>
            <w:vAlign w:val="center"/>
          </w:tcPr>
          <w:p w14:paraId="543659EF" w14:textId="77777777" w:rsidR="0076778A" w:rsidRPr="00D3624D" w:rsidRDefault="0076778A" w:rsidP="006C2A40">
            <w:pPr>
              <w:jc w:val="center"/>
              <w:textAlignment w:val="center"/>
              <w:rPr>
                <w:sz w:val="16"/>
                <w:szCs w:val="16"/>
              </w:rPr>
            </w:pPr>
            <w:r w:rsidRPr="00D3624D">
              <w:rPr>
                <w:sz w:val="16"/>
                <w:szCs w:val="16"/>
              </w:rPr>
              <w:t>33.1</w:t>
            </w:r>
          </w:p>
        </w:tc>
        <w:tc>
          <w:tcPr>
            <w:tcW w:w="0" w:type="auto"/>
            <w:tcBorders>
              <w:top w:val="nil"/>
              <w:left w:val="nil"/>
              <w:bottom w:val="single" w:sz="8" w:space="0" w:color="auto"/>
              <w:right w:val="single" w:sz="8" w:space="0" w:color="auto"/>
            </w:tcBorders>
            <w:shd w:val="clear" w:color="auto" w:fill="auto"/>
            <w:vAlign w:val="center"/>
          </w:tcPr>
          <w:p w14:paraId="4425067B" w14:textId="77777777" w:rsidR="0076778A" w:rsidRPr="00D3624D" w:rsidRDefault="0076778A" w:rsidP="006C2A40">
            <w:pPr>
              <w:jc w:val="center"/>
              <w:textAlignment w:val="center"/>
              <w:rPr>
                <w:sz w:val="16"/>
                <w:szCs w:val="16"/>
              </w:rPr>
            </w:pPr>
            <w:r w:rsidRPr="00D3624D">
              <w:rPr>
                <w:sz w:val="16"/>
                <w:szCs w:val="16"/>
              </w:rPr>
              <w:t>40.49%</w:t>
            </w:r>
          </w:p>
        </w:tc>
        <w:tc>
          <w:tcPr>
            <w:tcW w:w="0" w:type="auto"/>
            <w:tcBorders>
              <w:top w:val="nil"/>
              <w:left w:val="nil"/>
              <w:bottom w:val="single" w:sz="8" w:space="0" w:color="auto"/>
              <w:right w:val="single" w:sz="8" w:space="0" w:color="auto"/>
            </w:tcBorders>
            <w:shd w:val="clear" w:color="auto" w:fill="auto"/>
            <w:vAlign w:val="center"/>
          </w:tcPr>
          <w:p w14:paraId="5B7682A9" w14:textId="77777777" w:rsidR="0076778A" w:rsidRPr="00D3624D" w:rsidRDefault="0076778A" w:rsidP="006C2A40">
            <w:pPr>
              <w:jc w:val="center"/>
              <w:textAlignment w:val="center"/>
              <w:rPr>
                <w:sz w:val="16"/>
                <w:szCs w:val="16"/>
              </w:rPr>
            </w:pPr>
            <w:r w:rsidRPr="00D3624D">
              <w:rPr>
                <w:sz w:val="16"/>
                <w:szCs w:val="16"/>
              </w:rPr>
              <w:t>49.58</w:t>
            </w:r>
          </w:p>
        </w:tc>
        <w:tc>
          <w:tcPr>
            <w:tcW w:w="0" w:type="auto"/>
            <w:tcBorders>
              <w:top w:val="nil"/>
              <w:left w:val="nil"/>
              <w:bottom w:val="single" w:sz="8" w:space="0" w:color="auto"/>
              <w:right w:val="single" w:sz="8" w:space="0" w:color="auto"/>
            </w:tcBorders>
            <w:shd w:val="clear" w:color="auto" w:fill="auto"/>
            <w:vAlign w:val="center"/>
          </w:tcPr>
          <w:p w14:paraId="6C7F6F66" w14:textId="77777777" w:rsidR="0076778A" w:rsidRPr="00D3624D" w:rsidRDefault="0076778A" w:rsidP="006C2A40">
            <w:pPr>
              <w:jc w:val="center"/>
              <w:textAlignment w:val="center"/>
              <w:rPr>
                <w:sz w:val="16"/>
                <w:szCs w:val="16"/>
              </w:rPr>
            </w:pPr>
            <w:r w:rsidRPr="00D3624D">
              <w:rPr>
                <w:sz w:val="16"/>
                <w:szCs w:val="16"/>
              </w:rPr>
              <w:t>98.89</w:t>
            </w:r>
          </w:p>
        </w:tc>
        <w:tc>
          <w:tcPr>
            <w:tcW w:w="0" w:type="auto"/>
            <w:tcBorders>
              <w:top w:val="nil"/>
              <w:left w:val="nil"/>
              <w:bottom w:val="single" w:sz="8" w:space="0" w:color="auto"/>
              <w:right w:val="single" w:sz="8" w:space="0" w:color="auto"/>
            </w:tcBorders>
            <w:shd w:val="clear" w:color="auto" w:fill="auto"/>
            <w:vAlign w:val="center"/>
          </w:tcPr>
          <w:p w14:paraId="6FE18C5F" w14:textId="77777777" w:rsidR="0076778A" w:rsidRPr="00D3624D" w:rsidRDefault="0076778A" w:rsidP="006C2A40">
            <w:pPr>
              <w:jc w:val="center"/>
              <w:textAlignment w:val="center"/>
              <w:rPr>
                <w:sz w:val="16"/>
                <w:szCs w:val="16"/>
              </w:rPr>
            </w:pPr>
            <w:r w:rsidRPr="00D3624D">
              <w:rPr>
                <w:sz w:val="16"/>
                <w:szCs w:val="16"/>
              </w:rPr>
              <w:t>99.46%</w:t>
            </w:r>
          </w:p>
        </w:tc>
      </w:tr>
      <w:tr w:rsidR="0076778A" w:rsidRPr="00D3624D" w14:paraId="74E14BCC" w14:textId="77777777" w:rsidTr="006C2A40">
        <w:tc>
          <w:tcPr>
            <w:tcW w:w="0" w:type="auto"/>
            <w:vMerge w:val="restart"/>
            <w:vAlign w:val="center"/>
          </w:tcPr>
          <w:p w14:paraId="4B4625D2" w14:textId="77777777" w:rsidR="0076778A" w:rsidRPr="00D3624D" w:rsidRDefault="0076778A" w:rsidP="006C2A40">
            <w:pPr>
              <w:snapToGrid w:val="0"/>
              <w:rPr>
                <w:b/>
                <w:sz w:val="16"/>
                <w:szCs w:val="16"/>
              </w:rPr>
            </w:pPr>
            <w:r w:rsidRPr="00D3624D">
              <w:rPr>
                <w:b/>
                <w:sz w:val="16"/>
                <w:szCs w:val="16"/>
              </w:rPr>
              <w:t>UL Packet-Latency CDF (ms)</w:t>
            </w:r>
          </w:p>
        </w:tc>
        <w:tc>
          <w:tcPr>
            <w:tcW w:w="0" w:type="auto"/>
            <w:vAlign w:val="center"/>
          </w:tcPr>
          <w:p w14:paraId="5D25B7AA" w14:textId="77777777" w:rsidR="0076778A" w:rsidRPr="00D3624D" w:rsidRDefault="0076778A" w:rsidP="006C2A40">
            <w:pPr>
              <w:snapToGrid w:val="0"/>
              <w:rPr>
                <w:b/>
                <w:sz w:val="16"/>
                <w:szCs w:val="16"/>
              </w:rPr>
            </w:pPr>
            <w:r w:rsidRPr="00D3624D">
              <w:rPr>
                <w:b/>
                <w:sz w:val="16"/>
                <w:szCs w:val="16"/>
              </w:rPr>
              <w:t>Mean</w:t>
            </w:r>
          </w:p>
        </w:tc>
        <w:tc>
          <w:tcPr>
            <w:tcW w:w="0" w:type="auto"/>
            <w:tcBorders>
              <w:top w:val="nil"/>
              <w:left w:val="nil"/>
              <w:bottom w:val="single" w:sz="8" w:space="0" w:color="auto"/>
              <w:right w:val="single" w:sz="8" w:space="0" w:color="auto"/>
            </w:tcBorders>
            <w:shd w:val="clear" w:color="auto" w:fill="auto"/>
            <w:vAlign w:val="center"/>
          </w:tcPr>
          <w:p w14:paraId="0B03CE73" w14:textId="77777777" w:rsidR="0076778A" w:rsidRPr="00D3624D" w:rsidRDefault="0076778A" w:rsidP="006C2A40">
            <w:pPr>
              <w:jc w:val="center"/>
              <w:textAlignment w:val="center"/>
              <w:rPr>
                <w:sz w:val="16"/>
                <w:szCs w:val="16"/>
              </w:rPr>
            </w:pPr>
            <w:r w:rsidRPr="00D3624D">
              <w:rPr>
                <w:sz w:val="16"/>
                <w:szCs w:val="16"/>
              </w:rPr>
              <w:t>9.83</w:t>
            </w:r>
          </w:p>
        </w:tc>
        <w:tc>
          <w:tcPr>
            <w:tcW w:w="0" w:type="auto"/>
            <w:tcBorders>
              <w:top w:val="nil"/>
              <w:left w:val="nil"/>
              <w:bottom w:val="single" w:sz="8" w:space="0" w:color="auto"/>
              <w:right w:val="single" w:sz="8" w:space="0" w:color="auto"/>
            </w:tcBorders>
            <w:shd w:val="clear" w:color="auto" w:fill="auto"/>
            <w:vAlign w:val="center"/>
          </w:tcPr>
          <w:p w14:paraId="2C13D584" w14:textId="77777777" w:rsidR="0076778A" w:rsidRPr="00D3624D" w:rsidRDefault="0076778A" w:rsidP="006C2A40">
            <w:pPr>
              <w:jc w:val="center"/>
              <w:textAlignment w:val="center"/>
              <w:rPr>
                <w:sz w:val="16"/>
                <w:szCs w:val="16"/>
              </w:rPr>
            </w:pPr>
            <w:r w:rsidRPr="00D3624D">
              <w:rPr>
                <w:sz w:val="16"/>
                <w:szCs w:val="16"/>
              </w:rPr>
              <w:t>4.97</w:t>
            </w:r>
          </w:p>
        </w:tc>
        <w:tc>
          <w:tcPr>
            <w:tcW w:w="0" w:type="auto"/>
            <w:tcBorders>
              <w:top w:val="nil"/>
              <w:left w:val="nil"/>
              <w:bottom w:val="single" w:sz="8" w:space="0" w:color="auto"/>
              <w:right w:val="single" w:sz="8" w:space="0" w:color="auto"/>
            </w:tcBorders>
            <w:shd w:val="clear" w:color="auto" w:fill="auto"/>
            <w:vAlign w:val="center"/>
          </w:tcPr>
          <w:p w14:paraId="0FF2E43A" w14:textId="77777777" w:rsidR="0076778A" w:rsidRPr="00D3624D" w:rsidRDefault="0076778A" w:rsidP="006C2A40">
            <w:pPr>
              <w:jc w:val="center"/>
              <w:textAlignment w:val="center"/>
              <w:rPr>
                <w:sz w:val="16"/>
                <w:szCs w:val="16"/>
              </w:rPr>
            </w:pPr>
            <w:r w:rsidRPr="00D3624D">
              <w:rPr>
                <w:sz w:val="16"/>
                <w:szCs w:val="16"/>
              </w:rPr>
              <w:t>-49.44%</w:t>
            </w:r>
          </w:p>
        </w:tc>
        <w:tc>
          <w:tcPr>
            <w:tcW w:w="0" w:type="auto"/>
            <w:tcBorders>
              <w:top w:val="nil"/>
              <w:left w:val="nil"/>
              <w:bottom w:val="single" w:sz="8" w:space="0" w:color="auto"/>
              <w:right w:val="single" w:sz="8" w:space="0" w:color="auto"/>
            </w:tcBorders>
            <w:shd w:val="clear" w:color="auto" w:fill="auto"/>
            <w:vAlign w:val="center"/>
          </w:tcPr>
          <w:p w14:paraId="742A2C2E" w14:textId="77777777" w:rsidR="0076778A" w:rsidRPr="00D3624D" w:rsidRDefault="0076778A" w:rsidP="006C2A40">
            <w:pPr>
              <w:jc w:val="center"/>
              <w:textAlignment w:val="center"/>
              <w:rPr>
                <w:sz w:val="16"/>
                <w:szCs w:val="16"/>
              </w:rPr>
            </w:pPr>
            <w:r w:rsidRPr="00D3624D">
              <w:rPr>
                <w:sz w:val="16"/>
                <w:szCs w:val="16"/>
              </w:rPr>
              <w:t>11.55</w:t>
            </w:r>
          </w:p>
        </w:tc>
        <w:tc>
          <w:tcPr>
            <w:tcW w:w="0" w:type="auto"/>
            <w:tcBorders>
              <w:top w:val="nil"/>
              <w:left w:val="nil"/>
              <w:bottom w:val="single" w:sz="8" w:space="0" w:color="auto"/>
              <w:right w:val="single" w:sz="8" w:space="0" w:color="auto"/>
            </w:tcBorders>
            <w:shd w:val="clear" w:color="auto" w:fill="auto"/>
            <w:vAlign w:val="center"/>
          </w:tcPr>
          <w:p w14:paraId="10EDD9E0" w14:textId="77777777" w:rsidR="0076778A" w:rsidRPr="00D3624D" w:rsidRDefault="0076778A" w:rsidP="006C2A40">
            <w:pPr>
              <w:jc w:val="center"/>
              <w:textAlignment w:val="center"/>
              <w:rPr>
                <w:sz w:val="16"/>
                <w:szCs w:val="16"/>
              </w:rPr>
            </w:pPr>
            <w:r w:rsidRPr="00D3624D">
              <w:rPr>
                <w:sz w:val="16"/>
                <w:szCs w:val="16"/>
              </w:rPr>
              <w:t>5.41</w:t>
            </w:r>
          </w:p>
        </w:tc>
        <w:tc>
          <w:tcPr>
            <w:tcW w:w="0" w:type="auto"/>
            <w:tcBorders>
              <w:top w:val="nil"/>
              <w:left w:val="nil"/>
              <w:bottom w:val="single" w:sz="8" w:space="0" w:color="auto"/>
              <w:right w:val="single" w:sz="8" w:space="0" w:color="auto"/>
            </w:tcBorders>
            <w:shd w:val="clear" w:color="auto" w:fill="auto"/>
            <w:vAlign w:val="center"/>
          </w:tcPr>
          <w:p w14:paraId="0FCC0EEA" w14:textId="77777777" w:rsidR="0076778A" w:rsidRPr="00D3624D" w:rsidRDefault="0076778A" w:rsidP="006C2A40">
            <w:pPr>
              <w:jc w:val="center"/>
              <w:textAlignment w:val="center"/>
              <w:rPr>
                <w:sz w:val="16"/>
                <w:szCs w:val="16"/>
              </w:rPr>
            </w:pPr>
            <w:r w:rsidRPr="00D3624D">
              <w:rPr>
                <w:sz w:val="16"/>
                <w:szCs w:val="16"/>
              </w:rPr>
              <w:t>-53.16%</w:t>
            </w:r>
          </w:p>
        </w:tc>
        <w:tc>
          <w:tcPr>
            <w:tcW w:w="0" w:type="auto"/>
            <w:tcBorders>
              <w:top w:val="nil"/>
              <w:left w:val="nil"/>
              <w:bottom w:val="single" w:sz="8" w:space="0" w:color="auto"/>
              <w:right w:val="single" w:sz="8" w:space="0" w:color="auto"/>
            </w:tcBorders>
            <w:shd w:val="clear" w:color="auto" w:fill="auto"/>
            <w:vAlign w:val="center"/>
          </w:tcPr>
          <w:p w14:paraId="2264E4C0" w14:textId="77777777" w:rsidR="0076778A" w:rsidRPr="00D3624D" w:rsidRDefault="0076778A" w:rsidP="006C2A40">
            <w:pPr>
              <w:jc w:val="center"/>
              <w:textAlignment w:val="center"/>
              <w:rPr>
                <w:sz w:val="16"/>
                <w:szCs w:val="16"/>
              </w:rPr>
            </w:pPr>
            <w:r w:rsidRPr="00D3624D">
              <w:rPr>
                <w:sz w:val="16"/>
                <w:szCs w:val="16"/>
              </w:rPr>
              <w:t>17.52</w:t>
            </w:r>
          </w:p>
        </w:tc>
        <w:tc>
          <w:tcPr>
            <w:tcW w:w="0" w:type="auto"/>
            <w:tcBorders>
              <w:top w:val="nil"/>
              <w:left w:val="nil"/>
              <w:bottom w:val="single" w:sz="8" w:space="0" w:color="auto"/>
              <w:right w:val="single" w:sz="8" w:space="0" w:color="auto"/>
            </w:tcBorders>
            <w:shd w:val="clear" w:color="auto" w:fill="auto"/>
            <w:vAlign w:val="center"/>
          </w:tcPr>
          <w:p w14:paraId="13A86701" w14:textId="77777777" w:rsidR="0076778A" w:rsidRPr="00D3624D" w:rsidRDefault="0076778A" w:rsidP="006C2A40">
            <w:pPr>
              <w:jc w:val="center"/>
              <w:textAlignment w:val="center"/>
              <w:rPr>
                <w:sz w:val="16"/>
                <w:szCs w:val="16"/>
              </w:rPr>
            </w:pPr>
            <w:r w:rsidRPr="00D3624D">
              <w:rPr>
                <w:sz w:val="16"/>
                <w:szCs w:val="16"/>
              </w:rPr>
              <w:t>6.48</w:t>
            </w:r>
          </w:p>
        </w:tc>
        <w:tc>
          <w:tcPr>
            <w:tcW w:w="0" w:type="auto"/>
            <w:tcBorders>
              <w:top w:val="nil"/>
              <w:left w:val="nil"/>
              <w:bottom w:val="single" w:sz="8" w:space="0" w:color="auto"/>
              <w:right w:val="single" w:sz="8" w:space="0" w:color="auto"/>
            </w:tcBorders>
            <w:shd w:val="clear" w:color="auto" w:fill="auto"/>
            <w:vAlign w:val="center"/>
          </w:tcPr>
          <w:p w14:paraId="3E844F41" w14:textId="77777777" w:rsidR="0076778A" w:rsidRPr="00D3624D" w:rsidRDefault="0076778A" w:rsidP="006C2A40">
            <w:pPr>
              <w:jc w:val="center"/>
              <w:textAlignment w:val="center"/>
              <w:rPr>
                <w:sz w:val="16"/>
                <w:szCs w:val="16"/>
              </w:rPr>
            </w:pPr>
            <w:r w:rsidRPr="00D3624D">
              <w:rPr>
                <w:sz w:val="16"/>
                <w:szCs w:val="16"/>
              </w:rPr>
              <w:t>-63.01%</w:t>
            </w:r>
          </w:p>
        </w:tc>
      </w:tr>
      <w:tr w:rsidR="0076778A" w:rsidRPr="00D3624D" w14:paraId="2A2FF162" w14:textId="77777777" w:rsidTr="006C2A40">
        <w:tc>
          <w:tcPr>
            <w:tcW w:w="0" w:type="auto"/>
            <w:vMerge/>
            <w:vAlign w:val="center"/>
          </w:tcPr>
          <w:p w14:paraId="0225D37D" w14:textId="77777777" w:rsidR="0076778A" w:rsidRPr="00D3624D" w:rsidRDefault="0076778A" w:rsidP="006C2A40">
            <w:pPr>
              <w:snapToGrid w:val="0"/>
              <w:rPr>
                <w:b/>
                <w:sz w:val="16"/>
                <w:szCs w:val="16"/>
              </w:rPr>
            </w:pPr>
          </w:p>
        </w:tc>
        <w:tc>
          <w:tcPr>
            <w:tcW w:w="0" w:type="auto"/>
            <w:vAlign w:val="center"/>
          </w:tcPr>
          <w:p w14:paraId="002F17FD" w14:textId="77777777" w:rsidR="0076778A" w:rsidRPr="00D3624D" w:rsidRDefault="0076778A" w:rsidP="006C2A40">
            <w:pPr>
              <w:snapToGrid w:val="0"/>
              <w:rPr>
                <w:b/>
                <w:sz w:val="16"/>
                <w:szCs w:val="16"/>
              </w:rPr>
            </w:pPr>
            <w:r w:rsidRPr="00D3624D">
              <w:rPr>
                <w:b/>
                <w:sz w:val="16"/>
                <w:szCs w:val="16"/>
              </w:rPr>
              <w:t>5%</w:t>
            </w:r>
          </w:p>
        </w:tc>
        <w:tc>
          <w:tcPr>
            <w:tcW w:w="0" w:type="auto"/>
            <w:tcBorders>
              <w:top w:val="nil"/>
              <w:left w:val="nil"/>
              <w:bottom w:val="single" w:sz="8" w:space="0" w:color="auto"/>
              <w:right w:val="single" w:sz="8" w:space="0" w:color="auto"/>
            </w:tcBorders>
            <w:shd w:val="clear" w:color="auto" w:fill="auto"/>
            <w:vAlign w:val="center"/>
          </w:tcPr>
          <w:p w14:paraId="29B7F385" w14:textId="77777777" w:rsidR="0076778A" w:rsidRPr="00D3624D" w:rsidRDefault="0076778A" w:rsidP="006C2A40">
            <w:pPr>
              <w:jc w:val="center"/>
              <w:textAlignment w:val="center"/>
              <w:rPr>
                <w:sz w:val="16"/>
                <w:szCs w:val="16"/>
              </w:rPr>
            </w:pPr>
            <w:r w:rsidRPr="00D3624D">
              <w:rPr>
                <w:sz w:val="16"/>
                <w:szCs w:val="16"/>
              </w:rPr>
              <w:t>8.14</w:t>
            </w:r>
          </w:p>
        </w:tc>
        <w:tc>
          <w:tcPr>
            <w:tcW w:w="0" w:type="auto"/>
            <w:tcBorders>
              <w:top w:val="nil"/>
              <w:left w:val="nil"/>
              <w:bottom w:val="single" w:sz="8" w:space="0" w:color="auto"/>
              <w:right w:val="single" w:sz="8" w:space="0" w:color="auto"/>
            </w:tcBorders>
            <w:shd w:val="clear" w:color="auto" w:fill="auto"/>
            <w:vAlign w:val="center"/>
          </w:tcPr>
          <w:p w14:paraId="1105FF0B" w14:textId="77777777" w:rsidR="0076778A" w:rsidRPr="00D3624D" w:rsidRDefault="0076778A" w:rsidP="006C2A40">
            <w:pPr>
              <w:jc w:val="center"/>
              <w:textAlignment w:val="center"/>
              <w:rPr>
                <w:sz w:val="16"/>
                <w:szCs w:val="16"/>
              </w:rPr>
            </w:pPr>
            <w:r w:rsidRPr="00D3624D">
              <w:rPr>
                <w:sz w:val="16"/>
                <w:szCs w:val="16"/>
              </w:rPr>
              <w:t>4.53</w:t>
            </w:r>
          </w:p>
        </w:tc>
        <w:tc>
          <w:tcPr>
            <w:tcW w:w="0" w:type="auto"/>
            <w:tcBorders>
              <w:top w:val="nil"/>
              <w:left w:val="nil"/>
              <w:bottom w:val="single" w:sz="8" w:space="0" w:color="auto"/>
              <w:right w:val="single" w:sz="8" w:space="0" w:color="auto"/>
            </w:tcBorders>
            <w:shd w:val="clear" w:color="auto" w:fill="auto"/>
            <w:vAlign w:val="center"/>
          </w:tcPr>
          <w:p w14:paraId="2E160863" w14:textId="77777777" w:rsidR="0076778A" w:rsidRPr="00D3624D" w:rsidRDefault="0076778A" w:rsidP="006C2A40">
            <w:pPr>
              <w:jc w:val="center"/>
              <w:textAlignment w:val="center"/>
              <w:rPr>
                <w:sz w:val="16"/>
                <w:szCs w:val="16"/>
              </w:rPr>
            </w:pPr>
            <w:r w:rsidRPr="00D3624D">
              <w:rPr>
                <w:sz w:val="16"/>
                <w:szCs w:val="16"/>
              </w:rPr>
              <w:t>-44.35%</w:t>
            </w:r>
          </w:p>
        </w:tc>
        <w:tc>
          <w:tcPr>
            <w:tcW w:w="0" w:type="auto"/>
            <w:tcBorders>
              <w:top w:val="nil"/>
              <w:left w:val="nil"/>
              <w:bottom w:val="single" w:sz="8" w:space="0" w:color="auto"/>
              <w:right w:val="single" w:sz="8" w:space="0" w:color="auto"/>
            </w:tcBorders>
            <w:shd w:val="clear" w:color="auto" w:fill="auto"/>
            <w:vAlign w:val="center"/>
          </w:tcPr>
          <w:p w14:paraId="1E4C8B12" w14:textId="77777777" w:rsidR="0076778A" w:rsidRPr="00D3624D" w:rsidRDefault="0076778A" w:rsidP="006C2A40">
            <w:pPr>
              <w:jc w:val="center"/>
              <w:textAlignment w:val="center"/>
              <w:rPr>
                <w:sz w:val="16"/>
                <w:szCs w:val="16"/>
              </w:rPr>
            </w:pPr>
            <w:r w:rsidRPr="00D3624D">
              <w:rPr>
                <w:sz w:val="16"/>
                <w:szCs w:val="16"/>
              </w:rPr>
              <w:t>8.16</w:t>
            </w:r>
          </w:p>
        </w:tc>
        <w:tc>
          <w:tcPr>
            <w:tcW w:w="0" w:type="auto"/>
            <w:tcBorders>
              <w:top w:val="nil"/>
              <w:left w:val="nil"/>
              <w:bottom w:val="single" w:sz="8" w:space="0" w:color="auto"/>
              <w:right w:val="single" w:sz="8" w:space="0" w:color="auto"/>
            </w:tcBorders>
            <w:shd w:val="clear" w:color="auto" w:fill="auto"/>
            <w:vAlign w:val="center"/>
          </w:tcPr>
          <w:p w14:paraId="797FE17D" w14:textId="77777777" w:rsidR="0076778A" w:rsidRPr="00D3624D" w:rsidRDefault="0076778A" w:rsidP="006C2A40">
            <w:pPr>
              <w:jc w:val="center"/>
              <w:textAlignment w:val="center"/>
              <w:rPr>
                <w:sz w:val="16"/>
                <w:szCs w:val="16"/>
              </w:rPr>
            </w:pPr>
            <w:r w:rsidRPr="00D3624D">
              <w:rPr>
                <w:sz w:val="16"/>
                <w:szCs w:val="16"/>
              </w:rPr>
              <w:t>4.54</w:t>
            </w:r>
          </w:p>
        </w:tc>
        <w:tc>
          <w:tcPr>
            <w:tcW w:w="0" w:type="auto"/>
            <w:tcBorders>
              <w:top w:val="nil"/>
              <w:left w:val="nil"/>
              <w:bottom w:val="single" w:sz="8" w:space="0" w:color="auto"/>
              <w:right w:val="single" w:sz="8" w:space="0" w:color="auto"/>
            </w:tcBorders>
            <w:shd w:val="clear" w:color="auto" w:fill="auto"/>
            <w:vAlign w:val="center"/>
          </w:tcPr>
          <w:p w14:paraId="39FA8234" w14:textId="77777777" w:rsidR="0076778A" w:rsidRPr="00D3624D" w:rsidRDefault="0076778A" w:rsidP="006C2A40">
            <w:pPr>
              <w:jc w:val="center"/>
              <w:textAlignment w:val="center"/>
              <w:rPr>
                <w:sz w:val="16"/>
                <w:szCs w:val="16"/>
              </w:rPr>
            </w:pPr>
            <w:r w:rsidRPr="00D3624D">
              <w:rPr>
                <w:sz w:val="16"/>
                <w:szCs w:val="16"/>
              </w:rPr>
              <w:t>-44.36%</w:t>
            </w:r>
          </w:p>
        </w:tc>
        <w:tc>
          <w:tcPr>
            <w:tcW w:w="0" w:type="auto"/>
            <w:tcBorders>
              <w:top w:val="nil"/>
              <w:left w:val="nil"/>
              <w:bottom w:val="single" w:sz="8" w:space="0" w:color="auto"/>
              <w:right w:val="single" w:sz="8" w:space="0" w:color="auto"/>
            </w:tcBorders>
            <w:shd w:val="clear" w:color="auto" w:fill="auto"/>
            <w:vAlign w:val="center"/>
          </w:tcPr>
          <w:p w14:paraId="5A61E03A" w14:textId="77777777" w:rsidR="0076778A" w:rsidRPr="00D3624D" w:rsidRDefault="0076778A" w:rsidP="006C2A40">
            <w:pPr>
              <w:jc w:val="center"/>
              <w:textAlignment w:val="center"/>
              <w:rPr>
                <w:sz w:val="16"/>
                <w:szCs w:val="16"/>
              </w:rPr>
            </w:pPr>
            <w:r w:rsidRPr="00D3624D">
              <w:rPr>
                <w:sz w:val="16"/>
                <w:szCs w:val="16"/>
              </w:rPr>
              <w:t>8.24</w:t>
            </w:r>
          </w:p>
        </w:tc>
        <w:tc>
          <w:tcPr>
            <w:tcW w:w="0" w:type="auto"/>
            <w:tcBorders>
              <w:top w:val="nil"/>
              <w:left w:val="nil"/>
              <w:bottom w:val="single" w:sz="8" w:space="0" w:color="auto"/>
              <w:right w:val="single" w:sz="8" w:space="0" w:color="auto"/>
            </w:tcBorders>
            <w:shd w:val="clear" w:color="auto" w:fill="auto"/>
            <w:vAlign w:val="center"/>
          </w:tcPr>
          <w:p w14:paraId="77E3FB04" w14:textId="77777777" w:rsidR="0076778A" w:rsidRPr="00D3624D" w:rsidRDefault="0076778A" w:rsidP="006C2A40">
            <w:pPr>
              <w:jc w:val="center"/>
              <w:textAlignment w:val="center"/>
              <w:rPr>
                <w:sz w:val="16"/>
                <w:szCs w:val="16"/>
              </w:rPr>
            </w:pPr>
            <w:r w:rsidRPr="00D3624D">
              <w:rPr>
                <w:sz w:val="16"/>
                <w:szCs w:val="16"/>
              </w:rPr>
              <w:t>4.54</w:t>
            </w:r>
          </w:p>
        </w:tc>
        <w:tc>
          <w:tcPr>
            <w:tcW w:w="0" w:type="auto"/>
            <w:tcBorders>
              <w:top w:val="nil"/>
              <w:left w:val="nil"/>
              <w:bottom w:val="single" w:sz="8" w:space="0" w:color="auto"/>
              <w:right w:val="single" w:sz="8" w:space="0" w:color="auto"/>
            </w:tcBorders>
            <w:shd w:val="clear" w:color="auto" w:fill="auto"/>
            <w:vAlign w:val="center"/>
          </w:tcPr>
          <w:p w14:paraId="0021C284" w14:textId="77777777" w:rsidR="0076778A" w:rsidRPr="00D3624D" w:rsidRDefault="0076778A" w:rsidP="006C2A40">
            <w:pPr>
              <w:jc w:val="center"/>
              <w:textAlignment w:val="center"/>
              <w:rPr>
                <w:sz w:val="16"/>
                <w:szCs w:val="16"/>
              </w:rPr>
            </w:pPr>
            <w:r w:rsidRPr="00D3624D">
              <w:rPr>
                <w:sz w:val="16"/>
                <w:szCs w:val="16"/>
              </w:rPr>
              <w:t>-44.90%</w:t>
            </w:r>
          </w:p>
        </w:tc>
      </w:tr>
      <w:tr w:rsidR="0076778A" w:rsidRPr="00D3624D" w14:paraId="418E961C" w14:textId="77777777" w:rsidTr="006C2A40">
        <w:tc>
          <w:tcPr>
            <w:tcW w:w="0" w:type="auto"/>
            <w:vMerge/>
            <w:vAlign w:val="center"/>
          </w:tcPr>
          <w:p w14:paraId="0C4C159F" w14:textId="77777777" w:rsidR="0076778A" w:rsidRPr="00D3624D" w:rsidRDefault="0076778A" w:rsidP="006C2A40">
            <w:pPr>
              <w:snapToGrid w:val="0"/>
              <w:rPr>
                <w:b/>
                <w:sz w:val="16"/>
                <w:szCs w:val="16"/>
              </w:rPr>
            </w:pPr>
          </w:p>
        </w:tc>
        <w:tc>
          <w:tcPr>
            <w:tcW w:w="0" w:type="auto"/>
            <w:vAlign w:val="center"/>
          </w:tcPr>
          <w:p w14:paraId="5DE62E88" w14:textId="77777777" w:rsidR="0076778A" w:rsidRPr="00D3624D" w:rsidRDefault="0076778A" w:rsidP="006C2A40">
            <w:pPr>
              <w:snapToGrid w:val="0"/>
              <w:rPr>
                <w:b/>
                <w:sz w:val="16"/>
                <w:szCs w:val="16"/>
              </w:rPr>
            </w:pPr>
            <w:r w:rsidRPr="00D3624D">
              <w:rPr>
                <w:b/>
                <w:sz w:val="16"/>
                <w:szCs w:val="16"/>
              </w:rPr>
              <w:t>50%</w:t>
            </w:r>
          </w:p>
        </w:tc>
        <w:tc>
          <w:tcPr>
            <w:tcW w:w="0" w:type="auto"/>
            <w:tcBorders>
              <w:top w:val="nil"/>
              <w:left w:val="nil"/>
              <w:bottom w:val="single" w:sz="8" w:space="0" w:color="auto"/>
              <w:right w:val="single" w:sz="8" w:space="0" w:color="auto"/>
            </w:tcBorders>
            <w:shd w:val="clear" w:color="auto" w:fill="auto"/>
            <w:vAlign w:val="center"/>
          </w:tcPr>
          <w:p w14:paraId="6293F2F8" w14:textId="77777777" w:rsidR="0076778A" w:rsidRPr="00D3624D" w:rsidRDefault="0076778A" w:rsidP="006C2A40">
            <w:pPr>
              <w:jc w:val="center"/>
              <w:textAlignment w:val="center"/>
              <w:rPr>
                <w:sz w:val="16"/>
                <w:szCs w:val="16"/>
              </w:rPr>
            </w:pPr>
            <w:r w:rsidRPr="00D3624D">
              <w:rPr>
                <w:sz w:val="16"/>
                <w:szCs w:val="16"/>
              </w:rPr>
              <w:t>9.39</w:t>
            </w:r>
          </w:p>
        </w:tc>
        <w:tc>
          <w:tcPr>
            <w:tcW w:w="0" w:type="auto"/>
            <w:tcBorders>
              <w:top w:val="nil"/>
              <w:left w:val="nil"/>
              <w:bottom w:val="single" w:sz="8" w:space="0" w:color="auto"/>
              <w:right w:val="single" w:sz="8" w:space="0" w:color="auto"/>
            </w:tcBorders>
            <w:shd w:val="clear" w:color="auto" w:fill="auto"/>
            <w:vAlign w:val="center"/>
          </w:tcPr>
          <w:p w14:paraId="60DCEC95" w14:textId="77777777" w:rsidR="0076778A" w:rsidRPr="00D3624D" w:rsidRDefault="0076778A" w:rsidP="006C2A40">
            <w:pPr>
              <w:jc w:val="center"/>
              <w:textAlignment w:val="center"/>
              <w:rPr>
                <w:sz w:val="16"/>
                <w:szCs w:val="16"/>
              </w:rPr>
            </w:pPr>
            <w:r w:rsidRPr="00D3624D">
              <w:rPr>
                <w:sz w:val="16"/>
                <w:szCs w:val="16"/>
              </w:rPr>
              <w:t>4.83</w:t>
            </w:r>
          </w:p>
        </w:tc>
        <w:tc>
          <w:tcPr>
            <w:tcW w:w="0" w:type="auto"/>
            <w:tcBorders>
              <w:top w:val="nil"/>
              <w:left w:val="nil"/>
              <w:bottom w:val="single" w:sz="8" w:space="0" w:color="auto"/>
              <w:right w:val="single" w:sz="8" w:space="0" w:color="auto"/>
            </w:tcBorders>
            <w:shd w:val="clear" w:color="auto" w:fill="auto"/>
            <w:vAlign w:val="center"/>
          </w:tcPr>
          <w:p w14:paraId="166CFDD4" w14:textId="77777777" w:rsidR="0076778A" w:rsidRPr="00D3624D" w:rsidRDefault="0076778A" w:rsidP="006C2A40">
            <w:pPr>
              <w:jc w:val="center"/>
              <w:textAlignment w:val="center"/>
              <w:rPr>
                <w:sz w:val="16"/>
                <w:szCs w:val="16"/>
              </w:rPr>
            </w:pPr>
            <w:r w:rsidRPr="00D3624D">
              <w:rPr>
                <w:sz w:val="16"/>
                <w:szCs w:val="16"/>
              </w:rPr>
              <w:t>-48.56%</w:t>
            </w:r>
          </w:p>
        </w:tc>
        <w:tc>
          <w:tcPr>
            <w:tcW w:w="0" w:type="auto"/>
            <w:tcBorders>
              <w:top w:val="nil"/>
              <w:left w:val="nil"/>
              <w:bottom w:val="single" w:sz="8" w:space="0" w:color="auto"/>
              <w:right w:val="single" w:sz="8" w:space="0" w:color="auto"/>
            </w:tcBorders>
            <w:shd w:val="clear" w:color="auto" w:fill="auto"/>
            <w:vAlign w:val="center"/>
          </w:tcPr>
          <w:p w14:paraId="6E525E7E" w14:textId="77777777" w:rsidR="0076778A" w:rsidRPr="00D3624D" w:rsidRDefault="0076778A" w:rsidP="006C2A40">
            <w:pPr>
              <w:jc w:val="center"/>
              <w:textAlignment w:val="center"/>
              <w:rPr>
                <w:sz w:val="16"/>
                <w:szCs w:val="16"/>
              </w:rPr>
            </w:pPr>
            <w:r w:rsidRPr="00D3624D">
              <w:rPr>
                <w:sz w:val="16"/>
                <w:szCs w:val="16"/>
              </w:rPr>
              <w:t>9.65</w:t>
            </w:r>
          </w:p>
        </w:tc>
        <w:tc>
          <w:tcPr>
            <w:tcW w:w="0" w:type="auto"/>
            <w:tcBorders>
              <w:top w:val="nil"/>
              <w:left w:val="nil"/>
              <w:bottom w:val="single" w:sz="8" w:space="0" w:color="auto"/>
              <w:right w:val="single" w:sz="8" w:space="0" w:color="auto"/>
            </w:tcBorders>
            <w:shd w:val="clear" w:color="auto" w:fill="auto"/>
            <w:vAlign w:val="center"/>
          </w:tcPr>
          <w:p w14:paraId="68FFF59E" w14:textId="77777777" w:rsidR="0076778A" w:rsidRPr="00D3624D" w:rsidRDefault="0076778A" w:rsidP="006C2A40">
            <w:pPr>
              <w:jc w:val="center"/>
              <w:textAlignment w:val="center"/>
              <w:rPr>
                <w:sz w:val="16"/>
                <w:szCs w:val="16"/>
              </w:rPr>
            </w:pPr>
            <w:r w:rsidRPr="00D3624D">
              <w:rPr>
                <w:sz w:val="16"/>
                <w:szCs w:val="16"/>
              </w:rPr>
              <w:t>4.85</w:t>
            </w:r>
          </w:p>
        </w:tc>
        <w:tc>
          <w:tcPr>
            <w:tcW w:w="0" w:type="auto"/>
            <w:tcBorders>
              <w:top w:val="nil"/>
              <w:left w:val="nil"/>
              <w:bottom w:val="single" w:sz="8" w:space="0" w:color="auto"/>
              <w:right w:val="single" w:sz="8" w:space="0" w:color="auto"/>
            </w:tcBorders>
            <w:shd w:val="clear" w:color="auto" w:fill="auto"/>
            <w:vAlign w:val="center"/>
          </w:tcPr>
          <w:p w14:paraId="3E7E9354" w14:textId="77777777" w:rsidR="0076778A" w:rsidRPr="00D3624D" w:rsidRDefault="0076778A" w:rsidP="006C2A40">
            <w:pPr>
              <w:jc w:val="center"/>
              <w:textAlignment w:val="center"/>
              <w:rPr>
                <w:sz w:val="16"/>
                <w:szCs w:val="16"/>
              </w:rPr>
            </w:pPr>
            <w:r w:rsidRPr="00D3624D">
              <w:rPr>
                <w:sz w:val="16"/>
                <w:szCs w:val="16"/>
              </w:rPr>
              <w:t>-49.74%</w:t>
            </w:r>
          </w:p>
        </w:tc>
        <w:tc>
          <w:tcPr>
            <w:tcW w:w="0" w:type="auto"/>
            <w:tcBorders>
              <w:top w:val="nil"/>
              <w:left w:val="nil"/>
              <w:bottom w:val="single" w:sz="8" w:space="0" w:color="auto"/>
              <w:right w:val="single" w:sz="8" w:space="0" w:color="auto"/>
            </w:tcBorders>
            <w:shd w:val="clear" w:color="auto" w:fill="auto"/>
            <w:vAlign w:val="center"/>
          </w:tcPr>
          <w:p w14:paraId="18E6CAB2" w14:textId="77777777" w:rsidR="0076778A" w:rsidRPr="00D3624D" w:rsidRDefault="0076778A" w:rsidP="006C2A40">
            <w:pPr>
              <w:jc w:val="center"/>
              <w:textAlignment w:val="center"/>
              <w:rPr>
                <w:sz w:val="16"/>
                <w:szCs w:val="16"/>
              </w:rPr>
            </w:pPr>
            <w:r w:rsidRPr="00D3624D">
              <w:rPr>
                <w:sz w:val="16"/>
                <w:szCs w:val="16"/>
              </w:rPr>
              <w:t>10.17</w:t>
            </w:r>
          </w:p>
        </w:tc>
        <w:tc>
          <w:tcPr>
            <w:tcW w:w="0" w:type="auto"/>
            <w:tcBorders>
              <w:top w:val="nil"/>
              <w:left w:val="nil"/>
              <w:bottom w:val="single" w:sz="8" w:space="0" w:color="auto"/>
              <w:right w:val="single" w:sz="8" w:space="0" w:color="auto"/>
            </w:tcBorders>
            <w:shd w:val="clear" w:color="auto" w:fill="auto"/>
            <w:vAlign w:val="center"/>
          </w:tcPr>
          <w:p w14:paraId="68FAC596" w14:textId="77777777" w:rsidR="0076778A" w:rsidRPr="00D3624D" w:rsidRDefault="0076778A" w:rsidP="006C2A40">
            <w:pPr>
              <w:jc w:val="center"/>
              <w:textAlignment w:val="center"/>
              <w:rPr>
                <w:sz w:val="16"/>
                <w:szCs w:val="16"/>
              </w:rPr>
            </w:pPr>
            <w:r w:rsidRPr="00D3624D">
              <w:rPr>
                <w:sz w:val="16"/>
                <w:szCs w:val="16"/>
              </w:rPr>
              <w:t>4.92</w:t>
            </w:r>
          </w:p>
        </w:tc>
        <w:tc>
          <w:tcPr>
            <w:tcW w:w="0" w:type="auto"/>
            <w:tcBorders>
              <w:top w:val="nil"/>
              <w:left w:val="nil"/>
              <w:bottom w:val="single" w:sz="8" w:space="0" w:color="auto"/>
              <w:right w:val="single" w:sz="8" w:space="0" w:color="auto"/>
            </w:tcBorders>
            <w:shd w:val="clear" w:color="auto" w:fill="auto"/>
            <w:vAlign w:val="center"/>
          </w:tcPr>
          <w:p w14:paraId="777AEACC" w14:textId="77777777" w:rsidR="0076778A" w:rsidRPr="00D3624D" w:rsidRDefault="0076778A" w:rsidP="006C2A40">
            <w:pPr>
              <w:jc w:val="center"/>
              <w:textAlignment w:val="center"/>
              <w:rPr>
                <w:sz w:val="16"/>
                <w:szCs w:val="16"/>
              </w:rPr>
            </w:pPr>
            <w:r w:rsidRPr="00D3624D">
              <w:rPr>
                <w:sz w:val="16"/>
                <w:szCs w:val="16"/>
              </w:rPr>
              <w:t>-51.62%</w:t>
            </w:r>
          </w:p>
        </w:tc>
      </w:tr>
      <w:tr w:rsidR="0076778A" w:rsidRPr="00D3624D" w14:paraId="50CEF2E5" w14:textId="77777777" w:rsidTr="006C2A40">
        <w:tc>
          <w:tcPr>
            <w:tcW w:w="0" w:type="auto"/>
            <w:vMerge/>
            <w:vAlign w:val="center"/>
          </w:tcPr>
          <w:p w14:paraId="16218FB5" w14:textId="77777777" w:rsidR="0076778A" w:rsidRPr="00D3624D" w:rsidRDefault="0076778A" w:rsidP="006C2A40">
            <w:pPr>
              <w:snapToGrid w:val="0"/>
              <w:rPr>
                <w:b/>
                <w:sz w:val="16"/>
                <w:szCs w:val="16"/>
              </w:rPr>
            </w:pPr>
          </w:p>
        </w:tc>
        <w:tc>
          <w:tcPr>
            <w:tcW w:w="0" w:type="auto"/>
            <w:vAlign w:val="center"/>
          </w:tcPr>
          <w:p w14:paraId="2092DCEF" w14:textId="77777777" w:rsidR="0076778A" w:rsidRPr="00D3624D" w:rsidRDefault="0076778A" w:rsidP="006C2A40">
            <w:pPr>
              <w:snapToGrid w:val="0"/>
              <w:rPr>
                <w:b/>
                <w:sz w:val="16"/>
                <w:szCs w:val="16"/>
              </w:rPr>
            </w:pPr>
            <w:r w:rsidRPr="00D3624D">
              <w:rPr>
                <w:b/>
                <w:sz w:val="16"/>
                <w:szCs w:val="16"/>
              </w:rPr>
              <w:t>95%</w:t>
            </w:r>
          </w:p>
        </w:tc>
        <w:tc>
          <w:tcPr>
            <w:tcW w:w="0" w:type="auto"/>
            <w:tcBorders>
              <w:top w:val="nil"/>
              <w:left w:val="nil"/>
              <w:bottom w:val="single" w:sz="8" w:space="0" w:color="auto"/>
              <w:right w:val="single" w:sz="8" w:space="0" w:color="auto"/>
            </w:tcBorders>
            <w:shd w:val="clear" w:color="auto" w:fill="auto"/>
            <w:vAlign w:val="center"/>
          </w:tcPr>
          <w:p w14:paraId="3D328FEC" w14:textId="77777777" w:rsidR="0076778A" w:rsidRPr="00D3624D" w:rsidRDefault="0076778A" w:rsidP="006C2A40">
            <w:pPr>
              <w:jc w:val="center"/>
              <w:textAlignment w:val="center"/>
              <w:rPr>
                <w:sz w:val="16"/>
                <w:szCs w:val="16"/>
              </w:rPr>
            </w:pPr>
            <w:r w:rsidRPr="00D3624D">
              <w:rPr>
                <w:sz w:val="16"/>
                <w:szCs w:val="16"/>
              </w:rPr>
              <w:t>15.76</w:t>
            </w:r>
          </w:p>
        </w:tc>
        <w:tc>
          <w:tcPr>
            <w:tcW w:w="0" w:type="auto"/>
            <w:tcBorders>
              <w:top w:val="nil"/>
              <w:left w:val="nil"/>
              <w:bottom w:val="single" w:sz="8" w:space="0" w:color="auto"/>
              <w:right w:val="single" w:sz="8" w:space="0" w:color="auto"/>
            </w:tcBorders>
            <w:shd w:val="clear" w:color="auto" w:fill="auto"/>
            <w:vAlign w:val="center"/>
          </w:tcPr>
          <w:p w14:paraId="57C81511" w14:textId="77777777" w:rsidR="0076778A" w:rsidRPr="00D3624D" w:rsidRDefault="0076778A" w:rsidP="006C2A40">
            <w:pPr>
              <w:jc w:val="center"/>
              <w:textAlignment w:val="center"/>
              <w:rPr>
                <w:sz w:val="16"/>
                <w:szCs w:val="16"/>
              </w:rPr>
            </w:pPr>
            <w:r w:rsidRPr="00D3624D">
              <w:rPr>
                <w:sz w:val="16"/>
                <w:szCs w:val="16"/>
              </w:rPr>
              <w:t>5.47</w:t>
            </w:r>
          </w:p>
        </w:tc>
        <w:tc>
          <w:tcPr>
            <w:tcW w:w="0" w:type="auto"/>
            <w:tcBorders>
              <w:top w:val="nil"/>
              <w:left w:val="nil"/>
              <w:bottom w:val="single" w:sz="8" w:space="0" w:color="auto"/>
              <w:right w:val="single" w:sz="8" w:space="0" w:color="auto"/>
            </w:tcBorders>
            <w:shd w:val="clear" w:color="auto" w:fill="auto"/>
            <w:vAlign w:val="center"/>
          </w:tcPr>
          <w:p w14:paraId="31DD2031" w14:textId="77777777" w:rsidR="0076778A" w:rsidRPr="00D3624D" w:rsidRDefault="0076778A" w:rsidP="006C2A40">
            <w:pPr>
              <w:jc w:val="center"/>
              <w:textAlignment w:val="center"/>
              <w:rPr>
                <w:sz w:val="16"/>
                <w:szCs w:val="16"/>
              </w:rPr>
            </w:pPr>
            <w:r w:rsidRPr="00D3624D">
              <w:rPr>
                <w:sz w:val="16"/>
                <w:szCs w:val="16"/>
              </w:rPr>
              <w:t>-65.29%</w:t>
            </w:r>
          </w:p>
        </w:tc>
        <w:tc>
          <w:tcPr>
            <w:tcW w:w="0" w:type="auto"/>
            <w:tcBorders>
              <w:top w:val="nil"/>
              <w:left w:val="nil"/>
              <w:bottom w:val="single" w:sz="8" w:space="0" w:color="auto"/>
              <w:right w:val="single" w:sz="8" w:space="0" w:color="auto"/>
            </w:tcBorders>
            <w:shd w:val="clear" w:color="auto" w:fill="auto"/>
            <w:vAlign w:val="center"/>
          </w:tcPr>
          <w:p w14:paraId="0B28CAAD" w14:textId="77777777" w:rsidR="0076778A" w:rsidRPr="00D3624D" w:rsidRDefault="0076778A" w:rsidP="006C2A40">
            <w:pPr>
              <w:jc w:val="center"/>
              <w:textAlignment w:val="center"/>
              <w:rPr>
                <w:sz w:val="16"/>
                <w:szCs w:val="16"/>
              </w:rPr>
            </w:pPr>
            <w:r w:rsidRPr="00D3624D">
              <w:rPr>
                <w:sz w:val="16"/>
                <w:szCs w:val="16"/>
              </w:rPr>
              <w:t>20.63</w:t>
            </w:r>
          </w:p>
        </w:tc>
        <w:tc>
          <w:tcPr>
            <w:tcW w:w="0" w:type="auto"/>
            <w:tcBorders>
              <w:top w:val="nil"/>
              <w:left w:val="nil"/>
              <w:bottom w:val="single" w:sz="8" w:space="0" w:color="auto"/>
              <w:right w:val="single" w:sz="8" w:space="0" w:color="auto"/>
            </w:tcBorders>
            <w:shd w:val="clear" w:color="auto" w:fill="auto"/>
            <w:vAlign w:val="center"/>
          </w:tcPr>
          <w:p w14:paraId="36F3FE47" w14:textId="77777777" w:rsidR="0076778A" w:rsidRPr="00D3624D" w:rsidRDefault="0076778A" w:rsidP="006C2A40">
            <w:pPr>
              <w:jc w:val="center"/>
              <w:textAlignment w:val="center"/>
              <w:rPr>
                <w:sz w:val="16"/>
                <w:szCs w:val="16"/>
              </w:rPr>
            </w:pPr>
            <w:r w:rsidRPr="00D3624D">
              <w:rPr>
                <w:sz w:val="16"/>
                <w:szCs w:val="16"/>
              </w:rPr>
              <w:t>9.42</w:t>
            </w:r>
          </w:p>
        </w:tc>
        <w:tc>
          <w:tcPr>
            <w:tcW w:w="0" w:type="auto"/>
            <w:tcBorders>
              <w:top w:val="nil"/>
              <w:left w:val="nil"/>
              <w:bottom w:val="single" w:sz="8" w:space="0" w:color="auto"/>
              <w:right w:val="single" w:sz="8" w:space="0" w:color="auto"/>
            </w:tcBorders>
            <w:shd w:val="clear" w:color="auto" w:fill="auto"/>
            <w:vAlign w:val="center"/>
          </w:tcPr>
          <w:p w14:paraId="496EC2CF" w14:textId="77777777" w:rsidR="0076778A" w:rsidRPr="00D3624D" w:rsidRDefault="0076778A" w:rsidP="006C2A40">
            <w:pPr>
              <w:jc w:val="center"/>
              <w:textAlignment w:val="center"/>
              <w:rPr>
                <w:sz w:val="16"/>
                <w:szCs w:val="16"/>
              </w:rPr>
            </w:pPr>
            <w:r w:rsidRPr="00D3624D">
              <w:rPr>
                <w:sz w:val="16"/>
                <w:szCs w:val="16"/>
              </w:rPr>
              <w:t>-54.34%</w:t>
            </w:r>
          </w:p>
        </w:tc>
        <w:tc>
          <w:tcPr>
            <w:tcW w:w="0" w:type="auto"/>
            <w:tcBorders>
              <w:top w:val="nil"/>
              <w:left w:val="nil"/>
              <w:bottom w:val="single" w:sz="8" w:space="0" w:color="auto"/>
              <w:right w:val="single" w:sz="8" w:space="0" w:color="auto"/>
            </w:tcBorders>
            <w:shd w:val="clear" w:color="auto" w:fill="auto"/>
            <w:vAlign w:val="center"/>
          </w:tcPr>
          <w:p w14:paraId="393450F2" w14:textId="77777777" w:rsidR="0076778A" w:rsidRPr="00D3624D" w:rsidRDefault="0076778A" w:rsidP="006C2A40">
            <w:pPr>
              <w:jc w:val="center"/>
              <w:textAlignment w:val="center"/>
              <w:rPr>
                <w:sz w:val="16"/>
                <w:szCs w:val="16"/>
              </w:rPr>
            </w:pPr>
            <w:r w:rsidRPr="00D3624D">
              <w:rPr>
                <w:sz w:val="16"/>
                <w:szCs w:val="16"/>
              </w:rPr>
              <w:t>48.17</w:t>
            </w:r>
          </w:p>
        </w:tc>
        <w:tc>
          <w:tcPr>
            <w:tcW w:w="0" w:type="auto"/>
            <w:tcBorders>
              <w:top w:val="nil"/>
              <w:left w:val="nil"/>
              <w:bottom w:val="single" w:sz="8" w:space="0" w:color="auto"/>
              <w:right w:val="single" w:sz="8" w:space="0" w:color="auto"/>
            </w:tcBorders>
            <w:shd w:val="clear" w:color="auto" w:fill="auto"/>
            <w:vAlign w:val="center"/>
          </w:tcPr>
          <w:p w14:paraId="27123446" w14:textId="77777777" w:rsidR="0076778A" w:rsidRPr="00D3624D" w:rsidRDefault="0076778A" w:rsidP="006C2A40">
            <w:pPr>
              <w:jc w:val="center"/>
              <w:textAlignment w:val="center"/>
              <w:rPr>
                <w:sz w:val="16"/>
                <w:szCs w:val="16"/>
              </w:rPr>
            </w:pPr>
            <w:r w:rsidRPr="00D3624D">
              <w:rPr>
                <w:sz w:val="16"/>
                <w:szCs w:val="16"/>
              </w:rPr>
              <w:t>13.94</w:t>
            </w:r>
          </w:p>
        </w:tc>
        <w:tc>
          <w:tcPr>
            <w:tcW w:w="0" w:type="auto"/>
            <w:tcBorders>
              <w:top w:val="nil"/>
              <w:left w:val="nil"/>
              <w:bottom w:val="single" w:sz="8" w:space="0" w:color="auto"/>
              <w:right w:val="single" w:sz="8" w:space="0" w:color="auto"/>
            </w:tcBorders>
            <w:shd w:val="clear" w:color="auto" w:fill="auto"/>
            <w:vAlign w:val="center"/>
          </w:tcPr>
          <w:p w14:paraId="006C2B8A" w14:textId="77777777" w:rsidR="0076778A" w:rsidRPr="00D3624D" w:rsidRDefault="0076778A" w:rsidP="006C2A40">
            <w:pPr>
              <w:jc w:val="center"/>
              <w:textAlignment w:val="center"/>
              <w:rPr>
                <w:sz w:val="16"/>
                <w:szCs w:val="16"/>
              </w:rPr>
            </w:pPr>
            <w:r w:rsidRPr="00D3624D">
              <w:rPr>
                <w:sz w:val="16"/>
                <w:szCs w:val="16"/>
              </w:rPr>
              <w:t>-71.06%</w:t>
            </w:r>
          </w:p>
        </w:tc>
      </w:tr>
      <w:tr w:rsidR="0076778A" w:rsidRPr="00D3624D" w14:paraId="23475B44" w14:textId="77777777" w:rsidTr="006C2A40">
        <w:tc>
          <w:tcPr>
            <w:tcW w:w="0" w:type="auto"/>
            <w:vMerge w:val="restart"/>
            <w:vAlign w:val="center"/>
          </w:tcPr>
          <w:p w14:paraId="2E492A03" w14:textId="77777777" w:rsidR="0076778A" w:rsidRPr="00D3624D" w:rsidRDefault="0076778A" w:rsidP="006C2A40">
            <w:pPr>
              <w:snapToGrid w:val="0"/>
              <w:rPr>
                <w:b/>
                <w:sz w:val="16"/>
                <w:szCs w:val="16"/>
              </w:rPr>
            </w:pPr>
            <w:r w:rsidRPr="00D3624D">
              <w:rPr>
                <w:b/>
                <w:sz w:val="16"/>
                <w:szCs w:val="16"/>
              </w:rPr>
              <w:t>DL RU (%)</w:t>
            </w:r>
          </w:p>
        </w:tc>
        <w:tc>
          <w:tcPr>
            <w:tcW w:w="0" w:type="auto"/>
            <w:vAlign w:val="center"/>
          </w:tcPr>
          <w:p w14:paraId="47DD8CD5" w14:textId="77777777" w:rsidR="0076778A" w:rsidRPr="00D3624D" w:rsidRDefault="0076778A" w:rsidP="006C2A40">
            <w:pPr>
              <w:snapToGrid w:val="0"/>
              <w:rPr>
                <w:b/>
                <w:sz w:val="16"/>
                <w:szCs w:val="16"/>
              </w:rPr>
            </w:pPr>
            <w:r w:rsidRPr="00D3624D">
              <w:rPr>
                <w:b/>
                <w:sz w:val="16"/>
                <w:szCs w:val="16"/>
              </w:rPr>
              <w:t>Type-1</w:t>
            </w:r>
          </w:p>
        </w:tc>
        <w:tc>
          <w:tcPr>
            <w:tcW w:w="0" w:type="auto"/>
            <w:vAlign w:val="center"/>
          </w:tcPr>
          <w:p w14:paraId="197095C2" w14:textId="77777777" w:rsidR="0076778A" w:rsidRPr="00D3624D" w:rsidRDefault="0076778A" w:rsidP="006C2A40">
            <w:pPr>
              <w:snapToGrid w:val="0"/>
              <w:jc w:val="center"/>
              <w:rPr>
                <w:sz w:val="16"/>
                <w:szCs w:val="16"/>
              </w:rPr>
            </w:pPr>
            <w:r w:rsidRPr="00D3624D">
              <w:rPr>
                <w:sz w:val="16"/>
                <w:szCs w:val="16"/>
              </w:rPr>
              <w:t>5.01%</w:t>
            </w:r>
          </w:p>
        </w:tc>
        <w:tc>
          <w:tcPr>
            <w:tcW w:w="0" w:type="auto"/>
            <w:vAlign w:val="center"/>
          </w:tcPr>
          <w:p w14:paraId="0F2DE6CE" w14:textId="77777777" w:rsidR="0076778A" w:rsidRPr="00D3624D" w:rsidRDefault="0076778A" w:rsidP="006C2A40">
            <w:pPr>
              <w:snapToGrid w:val="0"/>
              <w:jc w:val="center"/>
              <w:rPr>
                <w:sz w:val="16"/>
                <w:szCs w:val="16"/>
              </w:rPr>
            </w:pPr>
            <w:r w:rsidRPr="00D3624D">
              <w:rPr>
                <w:sz w:val="16"/>
                <w:szCs w:val="16"/>
              </w:rPr>
              <w:t>5.00%</w:t>
            </w:r>
          </w:p>
        </w:tc>
        <w:tc>
          <w:tcPr>
            <w:tcW w:w="0" w:type="auto"/>
            <w:vAlign w:val="center"/>
          </w:tcPr>
          <w:p w14:paraId="6EFC3092" w14:textId="77777777" w:rsidR="0076778A" w:rsidRPr="00D3624D" w:rsidRDefault="0076778A" w:rsidP="006C2A40">
            <w:pPr>
              <w:snapToGrid w:val="0"/>
              <w:jc w:val="center"/>
              <w:rPr>
                <w:sz w:val="16"/>
                <w:szCs w:val="16"/>
              </w:rPr>
            </w:pPr>
            <w:r w:rsidRPr="00D3624D">
              <w:rPr>
                <w:sz w:val="16"/>
                <w:szCs w:val="16"/>
              </w:rPr>
              <w:t>-0.33%</w:t>
            </w:r>
          </w:p>
        </w:tc>
        <w:tc>
          <w:tcPr>
            <w:tcW w:w="0" w:type="auto"/>
            <w:vAlign w:val="center"/>
          </w:tcPr>
          <w:p w14:paraId="5BE032AB" w14:textId="77777777" w:rsidR="0076778A" w:rsidRPr="00D3624D" w:rsidRDefault="0076778A" w:rsidP="006C2A40">
            <w:pPr>
              <w:snapToGrid w:val="0"/>
              <w:jc w:val="center"/>
              <w:rPr>
                <w:sz w:val="16"/>
                <w:szCs w:val="16"/>
              </w:rPr>
            </w:pPr>
            <w:r w:rsidRPr="00D3624D">
              <w:rPr>
                <w:sz w:val="16"/>
                <w:szCs w:val="16"/>
              </w:rPr>
              <w:t>17.09%</w:t>
            </w:r>
          </w:p>
        </w:tc>
        <w:tc>
          <w:tcPr>
            <w:tcW w:w="0" w:type="auto"/>
            <w:vAlign w:val="center"/>
          </w:tcPr>
          <w:p w14:paraId="4304BE09" w14:textId="77777777" w:rsidR="0076778A" w:rsidRPr="00D3624D" w:rsidRDefault="0076778A" w:rsidP="006C2A40">
            <w:pPr>
              <w:snapToGrid w:val="0"/>
              <w:jc w:val="center"/>
              <w:rPr>
                <w:sz w:val="16"/>
                <w:szCs w:val="16"/>
              </w:rPr>
            </w:pPr>
            <w:r w:rsidRPr="00D3624D">
              <w:rPr>
                <w:sz w:val="16"/>
                <w:szCs w:val="16"/>
              </w:rPr>
              <w:t>17.07%</w:t>
            </w:r>
          </w:p>
        </w:tc>
        <w:tc>
          <w:tcPr>
            <w:tcW w:w="0" w:type="auto"/>
            <w:vAlign w:val="center"/>
          </w:tcPr>
          <w:p w14:paraId="27FB3909" w14:textId="77777777" w:rsidR="0076778A" w:rsidRPr="00D3624D" w:rsidRDefault="0076778A" w:rsidP="006C2A40">
            <w:pPr>
              <w:snapToGrid w:val="0"/>
              <w:jc w:val="center"/>
              <w:rPr>
                <w:sz w:val="16"/>
                <w:szCs w:val="16"/>
              </w:rPr>
            </w:pPr>
            <w:r w:rsidRPr="00D3624D">
              <w:rPr>
                <w:sz w:val="16"/>
                <w:szCs w:val="16"/>
              </w:rPr>
              <w:t>-0.09%</w:t>
            </w:r>
          </w:p>
        </w:tc>
        <w:tc>
          <w:tcPr>
            <w:tcW w:w="0" w:type="auto"/>
            <w:vAlign w:val="center"/>
          </w:tcPr>
          <w:p w14:paraId="6BC7D8F8" w14:textId="77777777" w:rsidR="0076778A" w:rsidRPr="00D3624D" w:rsidRDefault="0076778A" w:rsidP="006C2A40">
            <w:pPr>
              <w:snapToGrid w:val="0"/>
              <w:jc w:val="center"/>
              <w:rPr>
                <w:sz w:val="16"/>
                <w:szCs w:val="16"/>
              </w:rPr>
            </w:pPr>
            <w:r w:rsidRPr="00D3624D">
              <w:rPr>
                <w:sz w:val="16"/>
                <w:szCs w:val="16"/>
              </w:rPr>
              <w:t>39.34%</w:t>
            </w:r>
          </w:p>
        </w:tc>
        <w:tc>
          <w:tcPr>
            <w:tcW w:w="0" w:type="auto"/>
            <w:vAlign w:val="center"/>
          </w:tcPr>
          <w:p w14:paraId="6CDBA5F7" w14:textId="77777777" w:rsidR="0076778A" w:rsidRPr="00D3624D" w:rsidRDefault="0076778A" w:rsidP="006C2A40">
            <w:pPr>
              <w:snapToGrid w:val="0"/>
              <w:jc w:val="center"/>
              <w:rPr>
                <w:sz w:val="16"/>
                <w:szCs w:val="16"/>
              </w:rPr>
            </w:pPr>
            <w:r w:rsidRPr="00D3624D">
              <w:rPr>
                <w:sz w:val="16"/>
                <w:szCs w:val="16"/>
              </w:rPr>
              <w:t>36.06%</w:t>
            </w:r>
          </w:p>
        </w:tc>
        <w:tc>
          <w:tcPr>
            <w:tcW w:w="0" w:type="auto"/>
            <w:vAlign w:val="center"/>
          </w:tcPr>
          <w:p w14:paraId="417AE8F2" w14:textId="77777777" w:rsidR="0076778A" w:rsidRPr="00D3624D" w:rsidRDefault="0076778A" w:rsidP="006C2A40">
            <w:pPr>
              <w:snapToGrid w:val="0"/>
              <w:jc w:val="center"/>
              <w:rPr>
                <w:sz w:val="16"/>
                <w:szCs w:val="16"/>
              </w:rPr>
            </w:pPr>
            <w:r w:rsidRPr="00D3624D">
              <w:rPr>
                <w:sz w:val="16"/>
                <w:szCs w:val="16"/>
              </w:rPr>
              <w:t>-8.35%</w:t>
            </w:r>
          </w:p>
        </w:tc>
      </w:tr>
      <w:tr w:rsidR="0076778A" w:rsidRPr="00D3624D" w14:paraId="5CEA640F" w14:textId="77777777" w:rsidTr="006C2A40">
        <w:tc>
          <w:tcPr>
            <w:tcW w:w="0" w:type="auto"/>
            <w:vMerge/>
            <w:vAlign w:val="center"/>
          </w:tcPr>
          <w:p w14:paraId="038500E5" w14:textId="77777777" w:rsidR="0076778A" w:rsidRPr="00D3624D" w:rsidRDefault="0076778A" w:rsidP="006C2A40">
            <w:pPr>
              <w:snapToGrid w:val="0"/>
              <w:rPr>
                <w:b/>
                <w:sz w:val="16"/>
                <w:szCs w:val="16"/>
              </w:rPr>
            </w:pPr>
          </w:p>
        </w:tc>
        <w:tc>
          <w:tcPr>
            <w:tcW w:w="0" w:type="auto"/>
            <w:vAlign w:val="center"/>
          </w:tcPr>
          <w:p w14:paraId="208005B8" w14:textId="77777777" w:rsidR="0076778A" w:rsidRPr="00D3624D" w:rsidRDefault="0076778A" w:rsidP="006C2A40">
            <w:pPr>
              <w:snapToGrid w:val="0"/>
              <w:rPr>
                <w:b/>
                <w:sz w:val="16"/>
                <w:szCs w:val="16"/>
              </w:rPr>
            </w:pPr>
            <w:r w:rsidRPr="00D3624D">
              <w:rPr>
                <w:b/>
                <w:sz w:val="16"/>
                <w:szCs w:val="16"/>
              </w:rPr>
              <w:t>Type-2</w:t>
            </w:r>
          </w:p>
        </w:tc>
        <w:tc>
          <w:tcPr>
            <w:tcW w:w="0" w:type="auto"/>
            <w:vAlign w:val="center"/>
          </w:tcPr>
          <w:p w14:paraId="6A6823FB" w14:textId="77777777" w:rsidR="0076778A" w:rsidRPr="00D3624D" w:rsidRDefault="0076778A" w:rsidP="006C2A40">
            <w:pPr>
              <w:jc w:val="center"/>
              <w:textAlignment w:val="center"/>
              <w:rPr>
                <w:sz w:val="16"/>
                <w:szCs w:val="16"/>
              </w:rPr>
            </w:pPr>
            <w:r w:rsidRPr="00D3624D">
              <w:rPr>
                <w:sz w:val="16"/>
                <w:szCs w:val="16"/>
              </w:rPr>
              <w:t>6.50%</w:t>
            </w:r>
          </w:p>
        </w:tc>
        <w:tc>
          <w:tcPr>
            <w:tcW w:w="0" w:type="auto"/>
            <w:vAlign w:val="center"/>
          </w:tcPr>
          <w:p w14:paraId="3839409B" w14:textId="77777777" w:rsidR="0076778A" w:rsidRPr="00D3624D" w:rsidRDefault="0076778A" w:rsidP="006C2A40">
            <w:pPr>
              <w:jc w:val="center"/>
              <w:textAlignment w:val="center"/>
              <w:rPr>
                <w:sz w:val="16"/>
                <w:szCs w:val="16"/>
              </w:rPr>
            </w:pPr>
            <w:r w:rsidRPr="00D3624D">
              <w:rPr>
                <w:sz w:val="16"/>
                <w:szCs w:val="16"/>
              </w:rPr>
              <w:t>8.20%</w:t>
            </w:r>
          </w:p>
        </w:tc>
        <w:tc>
          <w:tcPr>
            <w:tcW w:w="0" w:type="auto"/>
            <w:vAlign w:val="center"/>
          </w:tcPr>
          <w:p w14:paraId="07704DC8" w14:textId="77777777" w:rsidR="0076778A" w:rsidRPr="00D3624D" w:rsidRDefault="0076778A" w:rsidP="006C2A40">
            <w:pPr>
              <w:jc w:val="center"/>
              <w:textAlignment w:val="center"/>
              <w:rPr>
                <w:sz w:val="16"/>
                <w:szCs w:val="16"/>
              </w:rPr>
            </w:pPr>
            <w:r w:rsidRPr="00D3624D">
              <w:rPr>
                <w:sz w:val="16"/>
                <w:szCs w:val="16"/>
              </w:rPr>
              <w:t>26.15%</w:t>
            </w:r>
          </w:p>
        </w:tc>
        <w:tc>
          <w:tcPr>
            <w:tcW w:w="0" w:type="auto"/>
            <w:vAlign w:val="center"/>
          </w:tcPr>
          <w:p w14:paraId="7A64B277" w14:textId="77777777" w:rsidR="0076778A" w:rsidRPr="00D3624D" w:rsidRDefault="0076778A" w:rsidP="006C2A40">
            <w:pPr>
              <w:jc w:val="center"/>
              <w:textAlignment w:val="center"/>
              <w:rPr>
                <w:sz w:val="16"/>
                <w:szCs w:val="16"/>
              </w:rPr>
            </w:pPr>
            <w:r w:rsidRPr="00D3624D">
              <w:rPr>
                <w:sz w:val="16"/>
                <w:szCs w:val="16"/>
              </w:rPr>
              <w:t>22.15%</w:t>
            </w:r>
          </w:p>
        </w:tc>
        <w:tc>
          <w:tcPr>
            <w:tcW w:w="0" w:type="auto"/>
            <w:vAlign w:val="center"/>
          </w:tcPr>
          <w:p w14:paraId="041F8402" w14:textId="77777777" w:rsidR="0076778A" w:rsidRPr="00D3624D" w:rsidRDefault="0076778A" w:rsidP="006C2A40">
            <w:pPr>
              <w:jc w:val="center"/>
              <w:textAlignment w:val="center"/>
              <w:rPr>
                <w:sz w:val="16"/>
                <w:szCs w:val="16"/>
              </w:rPr>
            </w:pPr>
            <w:r w:rsidRPr="00D3624D">
              <w:rPr>
                <w:sz w:val="16"/>
                <w:szCs w:val="16"/>
              </w:rPr>
              <w:t>28.01%</w:t>
            </w:r>
          </w:p>
        </w:tc>
        <w:tc>
          <w:tcPr>
            <w:tcW w:w="0" w:type="auto"/>
            <w:vAlign w:val="center"/>
          </w:tcPr>
          <w:p w14:paraId="4817EF1B" w14:textId="77777777" w:rsidR="0076778A" w:rsidRPr="00D3624D" w:rsidRDefault="0076778A" w:rsidP="006C2A40">
            <w:pPr>
              <w:jc w:val="center"/>
              <w:textAlignment w:val="center"/>
              <w:rPr>
                <w:sz w:val="16"/>
                <w:szCs w:val="16"/>
              </w:rPr>
            </w:pPr>
            <w:r w:rsidRPr="00D3624D">
              <w:rPr>
                <w:sz w:val="16"/>
                <w:szCs w:val="16"/>
              </w:rPr>
              <w:t>26.46%</w:t>
            </w:r>
          </w:p>
        </w:tc>
        <w:tc>
          <w:tcPr>
            <w:tcW w:w="0" w:type="auto"/>
            <w:vAlign w:val="center"/>
          </w:tcPr>
          <w:p w14:paraId="593CC95B" w14:textId="77777777" w:rsidR="0076778A" w:rsidRPr="00D3624D" w:rsidRDefault="0076778A" w:rsidP="006C2A40">
            <w:pPr>
              <w:jc w:val="center"/>
              <w:textAlignment w:val="center"/>
              <w:rPr>
                <w:sz w:val="16"/>
                <w:szCs w:val="16"/>
              </w:rPr>
            </w:pPr>
            <w:r w:rsidRPr="00D3624D">
              <w:rPr>
                <w:sz w:val="16"/>
                <w:szCs w:val="16"/>
              </w:rPr>
              <w:t>51.00%</w:t>
            </w:r>
          </w:p>
        </w:tc>
        <w:tc>
          <w:tcPr>
            <w:tcW w:w="0" w:type="auto"/>
            <w:vAlign w:val="center"/>
          </w:tcPr>
          <w:p w14:paraId="0C058D24" w14:textId="77777777" w:rsidR="0076778A" w:rsidRPr="00D3624D" w:rsidRDefault="0076778A" w:rsidP="006C2A40">
            <w:pPr>
              <w:jc w:val="center"/>
              <w:textAlignment w:val="center"/>
              <w:rPr>
                <w:sz w:val="16"/>
                <w:szCs w:val="16"/>
              </w:rPr>
            </w:pPr>
            <w:r w:rsidRPr="00D3624D">
              <w:rPr>
                <w:sz w:val="16"/>
                <w:szCs w:val="16"/>
              </w:rPr>
              <w:t>59.16%</w:t>
            </w:r>
          </w:p>
        </w:tc>
        <w:tc>
          <w:tcPr>
            <w:tcW w:w="0" w:type="auto"/>
            <w:vAlign w:val="center"/>
          </w:tcPr>
          <w:p w14:paraId="4C0452D4" w14:textId="77777777" w:rsidR="0076778A" w:rsidRPr="00D3624D" w:rsidRDefault="0076778A" w:rsidP="006C2A40">
            <w:pPr>
              <w:jc w:val="center"/>
              <w:textAlignment w:val="center"/>
              <w:rPr>
                <w:sz w:val="16"/>
                <w:szCs w:val="16"/>
              </w:rPr>
            </w:pPr>
            <w:r w:rsidRPr="00D3624D">
              <w:rPr>
                <w:sz w:val="16"/>
                <w:szCs w:val="16"/>
              </w:rPr>
              <w:t>16.00%</w:t>
            </w:r>
          </w:p>
        </w:tc>
      </w:tr>
      <w:tr w:rsidR="0076778A" w:rsidRPr="00D3624D" w14:paraId="61FD9A61" w14:textId="77777777" w:rsidTr="006C2A40">
        <w:tc>
          <w:tcPr>
            <w:tcW w:w="0" w:type="auto"/>
            <w:vMerge w:val="restart"/>
            <w:vAlign w:val="center"/>
          </w:tcPr>
          <w:p w14:paraId="270D7382" w14:textId="77777777" w:rsidR="0076778A" w:rsidRPr="00D3624D" w:rsidRDefault="0076778A" w:rsidP="006C2A40">
            <w:pPr>
              <w:snapToGrid w:val="0"/>
              <w:rPr>
                <w:b/>
                <w:sz w:val="16"/>
                <w:szCs w:val="16"/>
              </w:rPr>
            </w:pPr>
            <w:r w:rsidRPr="00D3624D">
              <w:rPr>
                <w:b/>
                <w:sz w:val="16"/>
                <w:szCs w:val="16"/>
              </w:rPr>
              <w:t>UL RU (%)</w:t>
            </w:r>
          </w:p>
        </w:tc>
        <w:tc>
          <w:tcPr>
            <w:tcW w:w="0" w:type="auto"/>
            <w:vAlign w:val="center"/>
          </w:tcPr>
          <w:p w14:paraId="4A1516D2" w14:textId="77777777" w:rsidR="0076778A" w:rsidRPr="00D3624D" w:rsidRDefault="0076778A" w:rsidP="006C2A40">
            <w:pPr>
              <w:snapToGrid w:val="0"/>
              <w:rPr>
                <w:b/>
                <w:sz w:val="16"/>
                <w:szCs w:val="16"/>
              </w:rPr>
            </w:pPr>
            <w:r w:rsidRPr="00D3624D">
              <w:rPr>
                <w:b/>
                <w:sz w:val="16"/>
                <w:szCs w:val="16"/>
              </w:rPr>
              <w:t xml:space="preserve">Type-1 </w:t>
            </w:r>
          </w:p>
        </w:tc>
        <w:tc>
          <w:tcPr>
            <w:tcW w:w="0" w:type="auto"/>
            <w:vAlign w:val="center"/>
          </w:tcPr>
          <w:p w14:paraId="261952E7" w14:textId="77777777" w:rsidR="0076778A" w:rsidRPr="00D3624D" w:rsidRDefault="0076778A" w:rsidP="006C2A40">
            <w:pPr>
              <w:snapToGrid w:val="0"/>
              <w:jc w:val="center"/>
              <w:rPr>
                <w:sz w:val="16"/>
                <w:szCs w:val="16"/>
              </w:rPr>
            </w:pPr>
            <w:r w:rsidRPr="00D3624D">
              <w:rPr>
                <w:sz w:val="16"/>
                <w:szCs w:val="16"/>
              </w:rPr>
              <w:t>1.41%</w:t>
            </w:r>
          </w:p>
        </w:tc>
        <w:tc>
          <w:tcPr>
            <w:tcW w:w="0" w:type="auto"/>
            <w:vAlign w:val="center"/>
          </w:tcPr>
          <w:p w14:paraId="348E2EE0" w14:textId="77777777" w:rsidR="0076778A" w:rsidRPr="00D3624D" w:rsidRDefault="0076778A" w:rsidP="006C2A40">
            <w:pPr>
              <w:snapToGrid w:val="0"/>
              <w:jc w:val="center"/>
              <w:rPr>
                <w:sz w:val="16"/>
                <w:szCs w:val="16"/>
              </w:rPr>
            </w:pPr>
            <w:r w:rsidRPr="00D3624D">
              <w:rPr>
                <w:sz w:val="16"/>
                <w:szCs w:val="16"/>
              </w:rPr>
              <w:t>1.52%</w:t>
            </w:r>
          </w:p>
        </w:tc>
        <w:tc>
          <w:tcPr>
            <w:tcW w:w="0" w:type="auto"/>
            <w:vAlign w:val="center"/>
          </w:tcPr>
          <w:p w14:paraId="4DA921BD" w14:textId="77777777" w:rsidR="0076778A" w:rsidRPr="00D3624D" w:rsidRDefault="0076778A" w:rsidP="006C2A40">
            <w:pPr>
              <w:snapToGrid w:val="0"/>
              <w:jc w:val="center"/>
              <w:rPr>
                <w:sz w:val="16"/>
                <w:szCs w:val="16"/>
              </w:rPr>
            </w:pPr>
            <w:r w:rsidRPr="00D3624D">
              <w:rPr>
                <w:sz w:val="16"/>
                <w:szCs w:val="16"/>
              </w:rPr>
              <w:t>8.12%</w:t>
            </w:r>
          </w:p>
        </w:tc>
        <w:tc>
          <w:tcPr>
            <w:tcW w:w="0" w:type="auto"/>
            <w:vAlign w:val="center"/>
          </w:tcPr>
          <w:p w14:paraId="6C802BBF" w14:textId="77777777" w:rsidR="0076778A" w:rsidRPr="00D3624D" w:rsidRDefault="0076778A" w:rsidP="006C2A40">
            <w:pPr>
              <w:snapToGrid w:val="0"/>
              <w:jc w:val="center"/>
              <w:rPr>
                <w:sz w:val="16"/>
                <w:szCs w:val="16"/>
              </w:rPr>
            </w:pPr>
            <w:r w:rsidRPr="00D3624D">
              <w:rPr>
                <w:sz w:val="16"/>
                <w:szCs w:val="16"/>
              </w:rPr>
              <w:t>4.64%</w:t>
            </w:r>
          </w:p>
        </w:tc>
        <w:tc>
          <w:tcPr>
            <w:tcW w:w="0" w:type="auto"/>
            <w:vAlign w:val="center"/>
          </w:tcPr>
          <w:p w14:paraId="0C1B214C" w14:textId="77777777" w:rsidR="0076778A" w:rsidRPr="00D3624D" w:rsidRDefault="0076778A" w:rsidP="006C2A40">
            <w:pPr>
              <w:snapToGrid w:val="0"/>
              <w:jc w:val="center"/>
              <w:rPr>
                <w:sz w:val="16"/>
                <w:szCs w:val="16"/>
              </w:rPr>
            </w:pPr>
            <w:r w:rsidRPr="00D3624D">
              <w:rPr>
                <w:sz w:val="16"/>
                <w:szCs w:val="16"/>
              </w:rPr>
              <w:t>4.43%</w:t>
            </w:r>
          </w:p>
        </w:tc>
        <w:tc>
          <w:tcPr>
            <w:tcW w:w="0" w:type="auto"/>
            <w:vAlign w:val="center"/>
          </w:tcPr>
          <w:p w14:paraId="07D90B19" w14:textId="77777777" w:rsidR="0076778A" w:rsidRPr="00D3624D" w:rsidRDefault="0076778A" w:rsidP="006C2A40">
            <w:pPr>
              <w:snapToGrid w:val="0"/>
              <w:jc w:val="center"/>
              <w:rPr>
                <w:sz w:val="16"/>
                <w:szCs w:val="16"/>
              </w:rPr>
            </w:pPr>
            <w:r w:rsidRPr="00D3624D">
              <w:rPr>
                <w:sz w:val="16"/>
                <w:szCs w:val="16"/>
              </w:rPr>
              <w:t>-4.52%</w:t>
            </w:r>
          </w:p>
        </w:tc>
        <w:tc>
          <w:tcPr>
            <w:tcW w:w="0" w:type="auto"/>
            <w:vAlign w:val="center"/>
          </w:tcPr>
          <w:p w14:paraId="2C8B712F" w14:textId="77777777" w:rsidR="0076778A" w:rsidRPr="00D3624D" w:rsidRDefault="0076778A" w:rsidP="006C2A40">
            <w:pPr>
              <w:snapToGrid w:val="0"/>
              <w:jc w:val="center"/>
              <w:rPr>
                <w:sz w:val="16"/>
                <w:szCs w:val="16"/>
              </w:rPr>
            </w:pPr>
            <w:r w:rsidRPr="00D3624D">
              <w:rPr>
                <w:sz w:val="16"/>
                <w:szCs w:val="16"/>
              </w:rPr>
              <w:t>10.27%</w:t>
            </w:r>
          </w:p>
        </w:tc>
        <w:tc>
          <w:tcPr>
            <w:tcW w:w="0" w:type="auto"/>
            <w:vAlign w:val="center"/>
          </w:tcPr>
          <w:p w14:paraId="7C81ED44" w14:textId="77777777" w:rsidR="0076778A" w:rsidRPr="00D3624D" w:rsidRDefault="0076778A" w:rsidP="006C2A40">
            <w:pPr>
              <w:snapToGrid w:val="0"/>
              <w:jc w:val="center"/>
              <w:rPr>
                <w:sz w:val="16"/>
                <w:szCs w:val="16"/>
              </w:rPr>
            </w:pPr>
            <w:r w:rsidRPr="00D3624D">
              <w:rPr>
                <w:sz w:val="16"/>
                <w:szCs w:val="16"/>
              </w:rPr>
              <w:t>9.76%</w:t>
            </w:r>
          </w:p>
        </w:tc>
        <w:tc>
          <w:tcPr>
            <w:tcW w:w="0" w:type="auto"/>
            <w:vAlign w:val="center"/>
          </w:tcPr>
          <w:p w14:paraId="1F7837B3" w14:textId="77777777" w:rsidR="0076778A" w:rsidRPr="00D3624D" w:rsidRDefault="0076778A" w:rsidP="006C2A40">
            <w:pPr>
              <w:snapToGrid w:val="0"/>
              <w:jc w:val="center"/>
              <w:rPr>
                <w:sz w:val="16"/>
                <w:szCs w:val="16"/>
              </w:rPr>
            </w:pPr>
            <w:r w:rsidRPr="00D3624D">
              <w:rPr>
                <w:sz w:val="16"/>
                <w:szCs w:val="16"/>
              </w:rPr>
              <w:t>-4.96%</w:t>
            </w:r>
          </w:p>
        </w:tc>
      </w:tr>
      <w:tr w:rsidR="0076778A" w:rsidRPr="00D3624D" w14:paraId="1DFA4C10" w14:textId="77777777" w:rsidTr="006C2A40">
        <w:tc>
          <w:tcPr>
            <w:tcW w:w="0" w:type="auto"/>
            <w:vMerge/>
            <w:vAlign w:val="center"/>
          </w:tcPr>
          <w:p w14:paraId="59185899" w14:textId="77777777" w:rsidR="0076778A" w:rsidRPr="00D3624D" w:rsidRDefault="0076778A" w:rsidP="006C2A40">
            <w:pPr>
              <w:snapToGrid w:val="0"/>
              <w:rPr>
                <w:b/>
                <w:sz w:val="16"/>
                <w:szCs w:val="16"/>
              </w:rPr>
            </w:pPr>
          </w:p>
        </w:tc>
        <w:tc>
          <w:tcPr>
            <w:tcW w:w="0" w:type="auto"/>
            <w:vAlign w:val="center"/>
          </w:tcPr>
          <w:p w14:paraId="160BCBDD" w14:textId="77777777" w:rsidR="0076778A" w:rsidRPr="00D3624D" w:rsidRDefault="0076778A" w:rsidP="006C2A40">
            <w:pPr>
              <w:snapToGrid w:val="0"/>
              <w:rPr>
                <w:b/>
                <w:sz w:val="16"/>
                <w:szCs w:val="16"/>
              </w:rPr>
            </w:pPr>
            <w:r w:rsidRPr="00D3624D">
              <w:rPr>
                <w:b/>
                <w:sz w:val="16"/>
                <w:szCs w:val="16"/>
              </w:rPr>
              <w:t xml:space="preserve">Type-2 </w:t>
            </w:r>
          </w:p>
        </w:tc>
        <w:tc>
          <w:tcPr>
            <w:tcW w:w="0" w:type="auto"/>
            <w:vAlign w:val="center"/>
          </w:tcPr>
          <w:p w14:paraId="5D988E70" w14:textId="77777777" w:rsidR="0076778A" w:rsidRPr="00D3624D" w:rsidRDefault="0076778A" w:rsidP="006C2A40">
            <w:pPr>
              <w:jc w:val="center"/>
              <w:textAlignment w:val="center"/>
              <w:rPr>
                <w:sz w:val="16"/>
                <w:szCs w:val="16"/>
              </w:rPr>
            </w:pPr>
            <w:r w:rsidRPr="00D3624D">
              <w:rPr>
                <w:sz w:val="16"/>
                <w:szCs w:val="16"/>
              </w:rPr>
              <w:t>7.03%</w:t>
            </w:r>
          </w:p>
        </w:tc>
        <w:tc>
          <w:tcPr>
            <w:tcW w:w="0" w:type="auto"/>
            <w:vAlign w:val="center"/>
          </w:tcPr>
          <w:p w14:paraId="409D3E85" w14:textId="77777777" w:rsidR="0076778A" w:rsidRPr="00D3624D" w:rsidRDefault="0076778A" w:rsidP="006C2A40">
            <w:pPr>
              <w:jc w:val="center"/>
              <w:textAlignment w:val="center"/>
              <w:rPr>
                <w:sz w:val="16"/>
                <w:szCs w:val="16"/>
              </w:rPr>
            </w:pPr>
            <w:r w:rsidRPr="00D3624D">
              <w:rPr>
                <w:sz w:val="16"/>
                <w:szCs w:val="16"/>
              </w:rPr>
              <w:t>4.21%</w:t>
            </w:r>
          </w:p>
        </w:tc>
        <w:tc>
          <w:tcPr>
            <w:tcW w:w="0" w:type="auto"/>
            <w:vAlign w:val="center"/>
          </w:tcPr>
          <w:p w14:paraId="6B745A5E" w14:textId="77777777" w:rsidR="0076778A" w:rsidRPr="00D3624D" w:rsidRDefault="0076778A" w:rsidP="006C2A40">
            <w:pPr>
              <w:jc w:val="center"/>
              <w:textAlignment w:val="center"/>
              <w:rPr>
                <w:sz w:val="16"/>
                <w:szCs w:val="16"/>
              </w:rPr>
            </w:pPr>
            <w:r w:rsidRPr="00D3624D">
              <w:rPr>
                <w:sz w:val="16"/>
                <w:szCs w:val="16"/>
              </w:rPr>
              <w:t>-40.11%</w:t>
            </w:r>
          </w:p>
        </w:tc>
        <w:tc>
          <w:tcPr>
            <w:tcW w:w="0" w:type="auto"/>
            <w:vAlign w:val="center"/>
          </w:tcPr>
          <w:p w14:paraId="69BBB11F" w14:textId="77777777" w:rsidR="0076778A" w:rsidRPr="00D3624D" w:rsidRDefault="0076778A" w:rsidP="006C2A40">
            <w:pPr>
              <w:jc w:val="center"/>
              <w:textAlignment w:val="center"/>
              <w:rPr>
                <w:sz w:val="16"/>
                <w:szCs w:val="16"/>
              </w:rPr>
            </w:pPr>
            <w:r w:rsidRPr="00D3624D">
              <w:rPr>
                <w:sz w:val="16"/>
                <w:szCs w:val="16"/>
              </w:rPr>
              <w:t>23.22%</w:t>
            </w:r>
          </w:p>
        </w:tc>
        <w:tc>
          <w:tcPr>
            <w:tcW w:w="0" w:type="auto"/>
            <w:vAlign w:val="center"/>
          </w:tcPr>
          <w:p w14:paraId="6086DE88" w14:textId="77777777" w:rsidR="0076778A" w:rsidRPr="00D3624D" w:rsidRDefault="0076778A" w:rsidP="006C2A40">
            <w:pPr>
              <w:jc w:val="center"/>
              <w:textAlignment w:val="center"/>
              <w:rPr>
                <w:sz w:val="16"/>
                <w:szCs w:val="16"/>
              </w:rPr>
            </w:pPr>
            <w:r w:rsidRPr="00D3624D">
              <w:rPr>
                <w:sz w:val="16"/>
                <w:szCs w:val="16"/>
              </w:rPr>
              <w:t>12.28%</w:t>
            </w:r>
          </w:p>
        </w:tc>
        <w:tc>
          <w:tcPr>
            <w:tcW w:w="0" w:type="auto"/>
            <w:vAlign w:val="center"/>
          </w:tcPr>
          <w:p w14:paraId="3113F34E" w14:textId="77777777" w:rsidR="0076778A" w:rsidRPr="00D3624D" w:rsidRDefault="0076778A" w:rsidP="006C2A40">
            <w:pPr>
              <w:jc w:val="center"/>
              <w:textAlignment w:val="center"/>
              <w:rPr>
                <w:sz w:val="16"/>
                <w:szCs w:val="16"/>
              </w:rPr>
            </w:pPr>
            <w:r w:rsidRPr="00D3624D">
              <w:rPr>
                <w:sz w:val="16"/>
                <w:szCs w:val="16"/>
              </w:rPr>
              <w:t>-47.11%</w:t>
            </w:r>
          </w:p>
        </w:tc>
        <w:tc>
          <w:tcPr>
            <w:tcW w:w="0" w:type="auto"/>
            <w:vAlign w:val="center"/>
          </w:tcPr>
          <w:p w14:paraId="6569C064" w14:textId="77777777" w:rsidR="0076778A" w:rsidRPr="00D3624D" w:rsidRDefault="0076778A" w:rsidP="006C2A40">
            <w:pPr>
              <w:jc w:val="center"/>
              <w:textAlignment w:val="center"/>
              <w:rPr>
                <w:sz w:val="16"/>
                <w:szCs w:val="16"/>
              </w:rPr>
            </w:pPr>
            <w:r w:rsidRPr="00D3624D">
              <w:rPr>
                <w:sz w:val="16"/>
                <w:szCs w:val="16"/>
              </w:rPr>
              <w:t>51.35%</w:t>
            </w:r>
          </w:p>
        </w:tc>
        <w:tc>
          <w:tcPr>
            <w:tcW w:w="0" w:type="auto"/>
            <w:vAlign w:val="center"/>
          </w:tcPr>
          <w:p w14:paraId="250699FE" w14:textId="77777777" w:rsidR="0076778A" w:rsidRPr="00D3624D" w:rsidRDefault="0076778A" w:rsidP="006C2A40">
            <w:pPr>
              <w:jc w:val="center"/>
              <w:textAlignment w:val="center"/>
              <w:rPr>
                <w:sz w:val="16"/>
                <w:szCs w:val="16"/>
              </w:rPr>
            </w:pPr>
            <w:r w:rsidRPr="00D3624D">
              <w:rPr>
                <w:sz w:val="16"/>
                <w:szCs w:val="16"/>
              </w:rPr>
              <w:t>27.03%</w:t>
            </w:r>
          </w:p>
        </w:tc>
        <w:tc>
          <w:tcPr>
            <w:tcW w:w="0" w:type="auto"/>
            <w:vAlign w:val="center"/>
          </w:tcPr>
          <w:p w14:paraId="094E5AB3" w14:textId="77777777" w:rsidR="0076778A" w:rsidRPr="00D3624D" w:rsidRDefault="0076778A" w:rsidP="006C2A40">
            <w:pPr>
              <w:jc w:val="center"/>
              <w:textAlignment w:val="center"/>
              <w:rPr>
                <w:sz w:val="16"/>
                <w:szCs w:val="16"/>
              </w:rPr>
            </w:pPr>
            <w:r w:rsidRPr="00D3624D">
              <w:rPr>
                <w:sz w:val="16"/>
                <w:szCs w:val="16"/>
              </w:rPr>
              <w:t>-47.36%</w:t>
            </w:r>
          </w:p>
        </w:tc>
      </w:tr>
      <w:tr w:rsidR="0076778A" w:rsidRPr="00D3624D" w14:paraId="6355E30A" w14:textId="77777777" w:rsidTr="006C2A40">
        <w:tc>
          <w:tcPr>
            <w:tcW w:w="0" w:type="auto"/>
            <w:gridSpan w:val="11"/>
            <w:vAlign w:val="center"/>
          </w:tcPr>
          <w:p w14:paraId="2644BCC8" w14:textId="77777777" w:rsidR="0076778A" w:rsidRPr="00D3624D" w:rsidRDefault="0076778A" w:rsidP="006C2A40">
            <w:pPr>
              <w:snapToGrid w:val="0"/>
              <w:rPr>
                <w:sz w:val="16"/>
                <w:szCs w:val="16"/>
              </w:rPr>
            </w:pPr>
            <w:r w:rsidRPr="00D3624D">
              <w:rPr>
                <w:sz w:val="16"/>
                <w:szCs w:val="16"/>
              </w:rPr>
              <w:t xml:space="preserve">Note: </w:t>
            </w:r>
          </w:p>
          <w:p w14:paraId="360B1C9F" w14:textId="77777777" w:rsidR="0076778A" w:rsidRPr="00D3624D" w:rsidRDefault="0076778A" w:rsidP="00857780">
            <w:pPr>
              <w:pStyle w:val="affffff2"/>
              <w:numPr>
                <w:ilvl w:val="0"/>
                <w:numId w:val="30"/>
              </w:numPr>
              <w:overflowPunct w:val="0"/>
              <w:autoSpaceDE w:val="0"/>
              <w:autoSpaceDN w:val="0"/>
              <w:adjustRightInd w:val="0"/>
              <w:snapToGrid w:val="0"/>
              <w:ind w:left="0" w:firstLine="0"/>
              <w:contextualSpacing w:val="0"/>
              <w:textAlignment w:val="baseline"/>
              <w:rPr>
                <w:rFonts w:eastAsia="宋体"/>
                <w:sz w:val="16"/>
                <w:szCs w:val="16"/>
              </w:rPr>
            </w:pPr>
            <w:r w:rsidRPr="00D3624D">
              <w:rPr>
                <w:rFonts w:eastAsia="宋体"/>
                <w:sz w:val="16"/>
                <w:szCs w:val="16"/>
              </w:rPr>
              <w:t xml:space="preserve">For Average-UPT / </w:t>
            </w:r>
            <w:r w:rsidRPr="00D3624D">
              <w:rPr>
                <w:sz w:val="16"/>
                <w:szCs w:val="16"/>
              </w:rPr>
              <w:t>Packet-Latency / RU</w:t>
            </w:r>
            <w:r w:rsidRPr="00D3624D">
              <w:rPr>
                <w:rFonts w:eastAsia="宋体"/>
                <w:sz w:val="16"/>
                <w:szCs w:val="16"/>
              </w:rPr>
              <w:t xml:space="preserve">, the gain can be calculated as: Gain (%) = </w:t>
            </w:r>
            <m:oMath>
              <m:f>
                <m:fPr>
                  <m:ctrlPr>
                    <w:rPr>
                      <w:rFonts w:ascii="Cambria Math" w:eastAsia="宋体" w:hAnsi="Cambria Math"/>
                      <w:sz w:val="16"/>
                      <w:szCs w:val="16"/>
                    </w:rPr>
                  </m:ctrlPr>
                </m:fPr>
                <m:num>
                  <m:r>
                    <m:rPr>
                      <m:sty m:val="p"/>
                    </m:rPr>
                    <w:rPr>
                      <w:rFonts w:ascii="Cambria Math" w:eastAsia="宋体" w:hAnsi="Cambria Math"/>
                      <w:sz w:val="16"/>
                      <w:szCs w:val="16"/>
                    </w:rPr>
                    <m:t>SBFD UPT/</m:t>
                  </m:r>
                  <m:r>
                    <m:rPr>
                      <m:sty m:val="p"/>
                    </m:rPr>
                    <w:rPr>
                      <w:rFonts w:ascii="Cambria Math" w:hAnsi="Cambria Math"/>
                      <w:sz w:val="16"/>
                      <w:szCs w:val="16"/>
                    </w:rPr>
                    <m:t>latency/RU</m:t>
                  </m:r>
                </m:num>
                <m:den>
                  <m:r>
                    <m:rPr>
                      <m:sty m:val="p"/>
                    </m:rPr>
                    <w:rPr>
                      <w:rFonts w:ascii="Cambria Math" w:eastAsia="宋体" w:hAnsi="Cambria Math"/>
                      <w:sz w:val="16"/>
                      <w:szCs w:val="16"/>
                    </w:rPr>
                    <m:t>TDD UPT/</m:t>
                  </m:r>
                  <m:r>
                    <m:rPr>
                      <m:sty m:val="p"/>
                    </m:rPr>
                    <w:rPr>
                      <w:rFonts w:ascii="Cambria Math" w:hAnsi="Cambria Math"/>
                      <w:sz w:val="16"/>
                      <w:szCs w:val="16"/>
                    </w:rPr>
                    <m:t>latency/RU</m:t>
                  </m:r>
                </m:den>
              </m:f>
              <m:r>
                <w:rPr>
                  <w:rFonts w:ascii="Cambria Math" w:eastAsia="宋体" w:hAnsi="Cambria Math"/>
                  <w:sz w:val="16"/>
                  <w:szCs w:val="16"/>
                </w:rPr>
                <m:t>-1</m:t>
              </m:r>
            </m:oMath>
          </w:p>
        </w:tc>
      </w:tr>
    </w:tbl>
    <w:bookmarkEnd w:id="31"/>
    <w:p w14:paraId="4BB7FCB4" w14:textId="4E4C8468" w:rsidR="004C17C5" w:rsidRPr="00D3624D" w:rsidRDefault="004C17C5" w:rsidP="004C17C5">
      <w:pPr>
        <w:pStyle w:val="41"/>
        <w:ind w:left="160" w:hanging="160"/>
        <w:rPr>
          <w:rFonts w:eastAsiaTheme="minorEastAsia"/>
        </w:rPr>
      </w:pPr>
      <w:r w:rsidRPr="00D3624D">
        <w:rPr>
          <w:rFonts w:eastAsiaTheme="minorEastAsia"/>
        </w:rPr>
        <w:t xml:space="preserve">SBFD </w:t>
      </w:r>
      <w:r w:rsidRPr="00D3624D">
        <w:rPr>
          <w:rFonts w:eastAsiaTheme="minorEastAsia" w:hint="eastAsia"/>
        </w:rPr>
        <w:t>A</w:t>
      </w:r>
      <w:r w:rsidRPr="00D3624D">
        <w:rPr>
          <w:rFonts w:eastAsiaTheme="minorEastAsia"/>
        </w:rPr>
        <w:t>l</w:t>
      </w:r>
      <w:r w:rsidRPr="00D3624D">
        <w:rPr>
          <w:rFonts w:eastAsiaTheme="minorEastAsia" w:hint="eastAsia"/>
        </w:rPr>
        <w:t xml:space="preserve">t </w:t>
      </w:r>
      <w:r w:rsidR="001942DA" w:rsidRPr="00D3624D">
        <w:rPr>
          <w:rFonts w:eastAsiaTheme="minorEastAsia"/>
        </w:rPr>
        <w:t>4</w:t>
      </w:r>
      <w:r w:rsidR="007E7E5C">
        <w:rPr>
          <w:rFonts w:eastAsiaTheme="minorEastAsia"/>
        </w:rPr>
        <w:t xml:space="preserve"> </w:t>
      </w:r>
      <w:r w:rsidR="007E7E5C">
        <w:rPr>
          <w:rFonts w:eastAsiaTheme="minorEastAsia" w:hint="eastAsia"/>
        </w:rPr>
        <w:t xml:space="preserve">with high </w:t>
      </w:r>
      <w:r w:rsidR="007E7E5C">
        <w:rPr>
          <w:rFonts w:eastAsiaTheme="minorEastAsia"/>
        </w:rPr>
        <w:t xml:space="preserve">CLI </w:t>
      </w:r>
      <w:r w:rsidR="007E7E5C">
        <w:rPr>
          <w:rFonts w:eastAsiaTheme="minorEastAsia" w:hint="eastAsia"/>
        </w:rPr>
        <w:t>suppression capability</w:t>
      </w:r>
    </w:p>
    <w:tbl>
      <w:tblPr>
        <w:tblStyle w:val="afffffb"/>
        <w:tblW w:w="0" w:type="auto"/>
        <w:tblLook w:val="04A0" w:firstRow="1" w:lastRow="0" w:firstColumn="1" w:lastColumn="0" w:noHBand="0" w:noVBand="1"/>
      </w:tblPr>
      <w:tblGrid>
        <w:gridCol w:w="2256"/>
        <w:gridCol w:w="696"/>
        <w:gridCol w:w="656"/>
        <w:gridCol w:w="656"/>
        <w:gridCol w:w="807"/>
        <w:gridCol w:w="710"/>
        <w:gridCol w:w="710"/>
        <w:gridCol w:w="807"/>
        <w:gridCol w:w="710"/>
        <w:gridCol w:w="710"/>
        <w:gridCol w:w="807"/>
      </w:tblGrid>
      <w:tr w:rsidR="00EA304A" w:rsidRPr="00D3624D" w14:paraId="43BB6E1C" w14:textId="77777777" w:rsidTr="006C2A40">
        <w:tc>
          <w:tcPr>
            <w:tcW w:w="0" w:type="auto"/>
            <w:gridSpan w:val="11"/>
            <w:vAlign w:val="center"/>
          </w:tcPr>
          <w:p w14:paraId="72A51FA2" w14:textId="6B05DFDD" w:rsidR="00EA304A" w:rsidRPr="00D3624D" w:rsidRDefault="00EA304A" w:rsidP="006C2A40">
            <w:pPr>
              <w:snapToGrid w:val="0"/>
              <w:jc w:val="center"/>
              <w:rPr>
                <w:b/>
                <w:bCs/>
                <w:i/>
                <w:iCs/>
                <w:sz w:val="16"/>
                <w:szCs w:val="16"/>
              </w:rPr>
            </w:pPr>
            <w:r w:rsidRPr="00D3624D">
              <w:rPr>
                <w:b/>
                <w:bCs/>
                <w:i/>
                <w:iCs/>
                <w:sz w:val="16"/>
                <w:szCs w:val="16"/>
              </w:rPr>
              <w:t>Simple description for the sub-case (e.g., SBFD Alt4, 24dBm gNB Tx power, Twice area&amp;same TxRUs, DL: 0.5Mbyte, UL: 0.125MKbytes)</w:t>
            </w:r>
          </w:p>
        </w:tc>
      </w:tr>
      <w:tr w:rsidR="00EA304A" w:rsidRPr="00D3624D" w14:paraId="493257F2" w14:textId="77777777" w:rsidTr="006C2A40">
        <w:tc>
          <w:tcPr>
            <w:tcW w:w="0" w:type="auto"/>
            <w:gridSpan w:val="2"/>
            <w:vMerge w:val="restart"/>
            <w:vAlign w:val="center"/>
          </w:tcPr>
          <w:p w14:paraId="087BF414" w14:textId="77777777" w:rsidR="00EA304A" w:rsidRPr="00D3624D" w:rsidRDefault="00EA304A" w:rsidP="006C2A40">
            <w:pPr>
              <w:snapToGrid w:val="0"/>
              <w:rPr>
                <w:i/>
                <w:sz w:val="16"/>
                <w:szCs w:val="16"/>
              </w:rPr>
            </w:pPr>
          </w:p>
        </w:tc>
        <w:tc>
          <w:tcPr>
            <w:tcW w:w="0" w:type="auto"/>
            <w:gridSpan w:val="9"/>
            <w:vAlign w:val="center"/>
          </w:tcPr>
          <w:p w14:paraId="164F56D2" w14:textId="77777777" w:rsidR="00EA304A" w:rsidRPr="00D3624D" w:rsidRDefault="00EA304A" w:rsidP="006C2A40">
            <w:pPr>
              <w:snapToGrid w:val="0"/>
              <w:jc w:val="center"/>
              <w:rPr>
                <w:b/>
                <w:bCs/>
                <w:sz w:val="16"/>
                <w:szCs w:val="16"/>
              </w:rPr>
            </w:pPr>
            <w:r w:rsidRPr="00D3624D">
              <w:rPr>
                <w:b/>
                <w:bCs/>
                <w:sz w:val="16"/>
                <w:szCs w:val="16"/>
              </w:rPr>
              <w:t>DL and UL arrival rate for baseline static TDD</w:t>
            </w:r>
          </w:p>
          <w:p w14:paraId="7CC26890" w14:textId="77777777" w:rsidR="00EA304A" w:rsidRPr="00D3624D" w:rsidRDefault="00EA304A" w:rsidP="006C2A40">
            <w:pPr>
              <w:snapToGrid w:val="0"/>
              <w:jc w:val="center"/>
              <w:rPr>
                <w:b/>
                <w:sz w:val="16"/>
                <w:szCs w:val="16"/>
              </w:rPr>
            </w:pPr>
            <w:r w:rsidRPr="00D3624D">
              <w:rPr>
                <w:b/>
                <w:bCs/>
                <w:sz w:val="16"/>
                <w:szCs w:val="16"/>
              </w:rPr>
              <w:t xml:space="preserve">(Type-2 RU: </w:t>
            </w:r>
            <w:r w:rsidRPr="00D3624D">
              <w:rPr>
                <w:b/>
                <w:bCs/>
                <w:iCs/>
                <w:sz w:val="18"/>
                <w:szCs w:val="18"/>
              </w:rPr>
              <w:t xml:space="preserve">&lt;10%, 20%-40% and </w:t>
            </w:r>
            <w:r w:rsidRPr="00D3624D">
              <w:rPr>
                <w:rFonts w:hint="eastAsia"/>
                <w:b/>
                <w:bCs/>
                <w:sz w:val="18"/>
                <w:szCs w:val="18"/>
              </w:rPr>
              <w:t>≥</w:t>
            </w:r>
            <w:r w:rsidRPr="00D3624D">
              <w:rPr>
                <w:b/>
                <w:bCs/>
                <w:iCs/>
                <w:sz w:val="18"/>
                <w:szCs w:val="18"/>
              </w:rPr>
              <w:t>50%</w:t>
            </w:r>
            <w:r w:rsidRPr="00D3624D">
              <w:rPr>
                <w:b/>
                <w:bCs/>
                <w:sz w:val="16"/>
                <w:szCs w:val="16"/>
              </w:rPr>
              <w:t>)</w:t>
            </w:r>
          </w:p>
        </w:tc>
      </w:tr>
      <w:tr w:rsidR="00EA304A" w:rsidRPr="00D3624D" w14:paraId="4F8848A7" w14:textId="77777777" w:rsidTr="006C2A40">
        <w:tc>
          <w:tcPr>
            <w:tcW w:w="0" w:type="auto"/>
            <w:gridSpan w:val="2"/>
            <w:vMerge/>
            <w:vAlign w:val="center"/>
          </w:tcPr>
          <w:p w14:paraId="2B64ADAA" w14:textId="77777777" w:rsidR="00EA304A" w:rsidRPr="00D3624D" w:rsidRDefault="00EA304A" w:rsidP="006C2A40">
            <w:pPr>
              <w:snapToGrid w:val="0"/>
              <w:rPr>
                <w:i/>
                <w:sz w:val="16"/>
                <w:szCs w:val="16"/>
              </w:rPr>
            </w:pPr>
          </w:p>
        </w:tc>
        <w:tc>
          <w:tcPr>
            <w:tcW w:w="0" w:type="auto"/>
            <w:gridSpan w:val="3"/>
            <w:vAlign w:val="center"/>
          </w:tcPr>
          <w:p w14:paraId="506728ED" w14:textId="77777777" w:rsidR="00EA304A" w:rsidRPr="00D3624D" w:rsidRDefault="00EA304A" w:rsidP="006C2A40">
            <w:pPr>
              <w:snapToGrid w:val="0"/>
              <w:jc w:val="center"/>
              <w:rPr>
                <w:b/>
                <w:bCs/>
                <w:sz w:val="16"/>
                <w:szCs w:val="16"/>
              </w:rPr>
            </w:pPr>
            <w:r w:rsidRPr="00D3624D">
              <w:rPr>
                <w:b/>
                <w:bCs/>
                <w:sz w:val="16"/>
                <w:szCs w:val="16"/>
              </w:rPr>
              <w:t>DL: Low, UL: Low</w:t>
            </w:r>
          </w:p>
        </w:tc>
        <w:tc>
          <w:tcPr>
            <w:tcW w:w="0" w:type="auto"/>
            <w:gridSpan w:val="3"/>
            <w:vAlign w:val="center"/>
          </w:tcPr>
          <w:p w14:paraId="2099E198" w14:textId="77777777" w:rsidR="00EA304A" w:rsidRPr="00D3624D" w:rsidRDefault="00EA304A" w:rsidP="006C2A40">
            <w:pPr>
              <w:snapToGrid w:val="0"/>
              <w:jc w:val="center"/>
              <w:rPr>
                <w:b/>
                <w:bCs/>
                <w:sz w:val="16"/>
                <w:szCs w:val="16"/>
              </w:rPr>
            </w:pPr>
            <w:r w:rsidRPr="00D3624D">
              <w:rPr>
                <w:b/>
                <w:bCs/>
                <w:sz w:val="16"/>
                <w:szCs w:val="16"/>
              </w:rPr>
              <w:t>DL: Medium, UL: Medium</w:t>
            </w:r>
          </w:p>
        </w:tc>
        <w:tc>
          <w:tcPr>
            <w:tcW w:w="0" w:type="auto"/>
            <w:gridSpan w:val="3"/>
            <w:vAlign w:val="center"/>
          </w:tcPr>
          <w:p w14:paraId="4A70415C" w14:textId="77777777" w:rsidR="00EA304A" w:rsidRPr="00D3624D" w:rsidRDefault="00EA304A" w:rsidP="006C2A40">
            <w:pPr>
              <w:snapToGrid w:val="0"/>
              <w:jc w:val="center"/>
              <w:rPr>
                <w:b/>
                <w:sz w:val="16"/>
                <w:szCs w:val="16"/>
              </w:rPr>
            </w:pPr>
            <w:r w:rsidRPr="00D3624D">
              <w:rPr>
                <w:b/>
                <w:bCs/>
                <w:sz w:val="16"/>
                <w:szCs w:val="16"/>
              </w:rPr>
              <w:t>DL: High, UL: High</w:t>
            </w:r>
          </w:p>
        </w:tc>
      </w:tr>
      <w:tr w:rsidR="00EA304A" w:rsidRPr="00D3624D" w14:paraId="1F1350F1" w14:textId="77777777" w:rsidTr="006C2A40">
        <w:tc>
          <w:tcPr>
            <w:tcW w:w="0" w:type="auto"/>
            <w:gridSpan w:val="2"/>
            <w:vMerge/>
            <w:vAlign w:val="center"/>
          </w:tcPr>
          <w:p w14:paraId="3A580D87" w14:textId="77777777" w:rsidR="00EA304A" w:rsidRPr="00D3624D" w:rsidRDefault="00EA304A" w:rsidP="006C2A40">
            <w:pPr>
              <w:snapToGrid w:val="0"/>
              <w:rPr>
                <w:b/>
                <w:sz w:val="16"/>
                <w:szCs w:val="16"/>
              </w:rPr>
            </w:pPr>
          </w:p>
        </w:tc>
        <w:tc>
          <w:tcPr>
            <w:tcW w:w="0" w:type="auto"/>
            <w:vAlign w:val="center"/>
          </w:tcPr>
          <w:p w14:paraId="5F0BCC3B" w14:textId="77777777" w:rsidR="00EA304A" w:rsidRPr="00D3624D" w:rsidRDefault="00EA304A" w:rsidP="006C2A40">
            <w:pPr>
              <w:snapToGrid w:val="0"/>
              <w:jc w:val="center"/>
              <w:rPr>
                <w:sz w:val="16"/>
                <w:szCs w:val="16"/>
              </w:rPr>
            </w:pPr>
            <w:r w:rsidRPr="00D3624D">
              <w:rPr>
                <w:sz w:val="16"/>
                <w:szCs w:val="16"/>
              </w:rPr>
              <w:t>TDD</w:t>
            </w:r>
          </w:p>
        </w:tc>
        <w:tc>
          <w:tcPr>
            <w:tcW w:w="0" w:type="auto"/>
            <w:vAlign w:val="center"/>
          </w:tcPr>
          <w:p w14:paraId="62A6EB9E" w14:textId="77777777" w:rsidR="00EA304A" w:rsidRPr="00D3624D" w:rsidRDefault="00EA304A" w:rsidP="006C2A40">
            <w:pPr>
              <w:snapToGrid w:val="0"/>
              <w:jc w:val="center"/>
              <w:rPr>
                <w:sz w:val="16"/>
                <w:szCs w:val="16"/>
              </w:rPr>
            </w:pPr>
            <w:r w:rsidRPr="00D3624D">
              <w:rPr>
                <w:sz w:val="16"/>
                <w:szCs w:val="16"/>
              </w:rPr>
              <w:t>SBFD</w:t>
            </w:r>
          </w:p>
        </w:tc>
        <w:tc>
          <w:tcPr>
            <w:tcW w:w="0" w:type="auto"/>
            <w:vAlign w:val="center"/>
          </w:tcPr>
          <w:p w14:paraId="38A9F3BA" w14:textId="77777777" w:rsidR="00EA304A" w:rsidRPr="00D3624D" w:rsidRDefault="00EA304A" w:rsidP="006C2A40">
            <w:pPr>
              <w:snapToGrid w:val="0"/>
              <w:jc w:val="center"/>
              <w:rPr>
                <w:sz w:val="16"/>
                <w:szCs w:val="16"/>
              </w:rPr>
            </w:pPr>
            <w:r w:rsidRPr="00D3624D">
              <w:rPr>
                <w:sz w:val="16"/>
                <w:szCs w:val="16"/>
              </w:rPr>
              <w:t>Gain (%)</w:t>
            </w:r>
          </w:p>
        </w:tc>
        <w:tc>
          <w:tcPr>
            <w:tcW w:w="0" w:type="auto"/>
            <w:vAlign w:val="center"/>
          </w:tcPr>
          <w:p w14:paraId="6AF7EC8D" w14:textId="77777777" w:rsidR="00EA304A" w:rsidRPr="00D3624D" w:rsidRDefault="00EA304A" w:rsidP="006C2A40">
            <w:pPr>
              <w:snapToGrid w:val="0"/>
              <w:jc w:val="center"/>
              <w:rPr>
                <w:sz w:val="16"/>
                <w:szCs w:val="16"/>
              </w:rPr>
            </w:pPr>
            <w:r w:rsidRPr="00D3624D">
              <w:rPr>
                <w:sz w:val="16"/>
                <w:szCs w:val="16"/>
              </w:rPr>
              <w:t>TDD</w:t>
            </w:r>
          </w:p>
        </w:tc>
        <w:tc>
          <w:tcPr>
            <w:tcW w:w="0" w:type="auto"/>
            <w:vAlign w:val="center"/>
          </w:tcPr>
          <w:p w14:paraId="443AD016" w14:textId="77777777" w:rsidR="00EA304A" w:rsidRPr="00D3624D" w:rsidRDefault="00EA304A" w:rsidP="006C2A40">
            <w:pPr>
              <w:snapToGrid w:val="0"/>
              <w:jc w:val="center"/>
              <w:rPr>
                <w:sz w:val="16"/>
                <w:szCs w:val="16"/>
              </w:rPr>
            </w:pPr>
            <w:r w:rsidRPr="00D3624D">
              <w:rPr>
                <w:sz w:val="16"/>
                <w:szCs w:val="16"/>
              </w:rPr>
              <w:t>SBFD</w:t>
            </w:r>
          </w:p>
        </w:tc>
        <w:tc>
          <w:tcPr>
            <w:tcW w:w="0" w:type="auto"/>
            <w:vAlign w:val="center"/>
          </w:tcPr>
          <w:p w14:paraId="1F4DC75E" w14:textId="77777777" w:rsidR="00EA304A" w:rsidRPr="00D3624D" w:rsidRDefault="00EA304A" w:rsidP="006C2A40">
            <w:pPr>
              <w:snapToGrid w:val="0"/>
              <w:jc w:val="center"/>
              <w:rPr>
                <w:sz w:val="16"/>
                <w:szCs w:val="16"/>
              </w:rPr>
            </w:pPr>
            <w:r w:rsidRPr="00D3624D">
              <w:rPr>
                <w:sz w:val="16"/>
                <w:szCs w:val="16"/>
              </w:rPr>
              <w:t>Gain (%)</w:t>
            </w:r>
          </w:p>
        </w:tc>
        <w:tc>
          <w:tcPr>
            <w:tcW w:w="0" w:type="auto"/>
            <w:vAlign w:val="center"/>
          </w:tcPr>
          <w:p w14:paraId="05E61FCB" w14:textId="77777777" w:rsidR="00EA304A" w:rsidRPr="00D3624D" w:rsidRDefault="00EA304A" w:rsidP="006C2A40">
            <w:pPr>
              <w:snapToGrid w:val="0"/>
              <w:jc w:val="center"/>
              <w:rPr>
                <w:sz w:val="16"/>
                <w:szCs w:val="16"/>
              </w:rPr>
            </w:pPr>
            <w:r w:rsidRPr="00D3624D">
              <w:rPr>
                <w:sz w:val="16"/>
                <w:szCs w:val="16"/>
              </w:rPr>
              <w:t>TDD</w:t>
            </w:r>
          </w:p>
        </w:tc>
        <w:tc>
          <w:tcPr>
            <w:tcW w:w="0" w:type="auto"/>
            <w:vAlign w:val="center"/>
          </w:tcPr>
          <w:p w14:paraId="685E5C86" w14:textId="77777777" w:rsidR="00EA304A" w:rsidRPr="00D3624D" w:rsidRDefault="00EA304A" w:rsidP="006C2A40">
            <w:pPr>
              <w:snapToGrid w:val="0"/>
              <w:jc w:val="center"/>
              <w:rPr>
                <w:sz w:val="16"/>
                <w:szCs w:val="16"/>
              </w:rPr>
            </w:pPr>
            <w:r w:rsidRPr="00D3624D">
              <w:rPr>
                <w:sz w:val="16"/>
                <w:szCs w:val="16"/>
              </w:rPr>
              <w:t>SBFD</w:t>
            </w:r>
          </w:p>
        </w:tc>
        <w:tc>
          <w:tcPr>
            <w:tcW w:w="0" w:type="auto"/>
            <w:vAlign w:val="center"/>
          </w:tcPr>
          <w:p w14:paraId="07108036" w14:textId="77777777" w:rsidR="00EA304A" w:rsidRPr="00D3624D" w:rsidRDefault="00EA304A" w:rsidP="006C2A40">
            <w:pPr>
              <w:snapToGrid w:val="0"/>
              <w:jc w:val="center"/>
              <w:rPr>
                <w:sz w:val="16"/>
                <w:szCs w:val="16"/>
              </w:rPr>
            </w:pPr>
            <w:r w:rsidRPr="00D3624D">
              <w:rPr>
                <w:sz w:val="16"/>
                <w:szCs w:val="16"/>
              </w:rPr>
              <w:t>Gain (%)</w:t>
            </w:r>
          </w:p>
        </w:tc>
      </w:tr>
      <w:tr w:rsidR="00EA304A" w:rsidRPr="00D3624D" w14:paraId="217EA2F9" w14:textId="77777777" w:rsidTr="006C2A40">
        <w:tc>
          <w:tcPr>
            <w:tcW w:w="0" w:type="auto"/>
            <w:vMerge w:val="restart"/>
            <w:vAlign w:val="center"/>
          </w:tcPr>
          <w:p w14:paraId="4314DF4E" w14:textId="77777777" w:rsidR="00EA304A" w:rsidRPr="00D3624D" w:rsidRDefault="00EA304A" w:rsidP="006C2A40">
            <w:pPr>
              <w:snapToGrid w:val="0"/>
              <w:rPr>
                <w:sz w:val="16"/>
                <w:szCs w:val="16"/>
              </w:rPr>
            </w:pPr>
            <w:r w:rsidRPr="00D3624D">
              <w:rPr>
                <w:b/>
                <w:sz w:val="16"/>
                <w:szCs w:val="16"/>
              </w:rPr>
              <w:t>DL Average-UPT (Mbps)</w:t>
            </w:r>
          </w:p>
        </w:tc>
        <w:tc>
          <w:tcPr>
            <w:tcW w:w="0" w:type="auto"/>
            <w:vAlign w:val="center"/>
          </w:tcPr>
          <w:p w14:paraId="12C77E31" w14:textId="77777777" w:rsidR="00EA304A" w:rsidRPr="00D3624D" w:rsidRDefault="00EA304A" w:rsidP="006C2A40">
            <w:pPr>
              <w:snapToGrid w:val="0"/>
              <w:rPr>
                <w:b/>
                <w:sz w:val="16"/>
                <w:szCs w:val="16"/>
              </w:rPr>
            </w:pPr>
            <w:r w:rsidRPr="00D3624D">
              <w:rPr>
                <w:b/>
                <w:sz w:val="16"/>
                <w:szCs w:val="16"/>
              </w:rPr>
              <w:t>Mean</w:t>
            </w:r>
          </w:p>
        </w:tc>
        <w:tc>
          <w:tcPr>
            <w:tcW w:w="0" w:type="auto"/>
            <w:tcBorders>
              <w:top w:val="nil"/>
              <w:left w:val="nil"/>
              <w:bottom w:val="single" w:sz="8" w:space="0" w:color="auto"/>
              <w:right w:val="single" w:sz="8" w:space="0" w:color="auto"/>
            </w:tcBorders>
            <w:shd w:val="clear" w:color="auto" w:fill="auto"/>
            <w:vAlign w:val="center"/>
          </w:tcPr>
          <w:p w14:paraId="0A40E2E3" w14:textId="77777777" w:rsidR="00EA304A" w:rsidRPr="00D3624D" w:rsidRDefault="00EA304A" w:rsidP="006C2A40">
            <w:pPr>
              <w:snapToGrid w:val="0"/>
              <w:rPr>
                <w:sz w:val="16"/>
                <w:szCs w:val="16"/>
              </w:rPr>
            </w:pPr>
            <w:r w:rsidRPr="00D3624D">
              <w:rPr>
                <w:sz w:val="16"/>
                <w:szCs w:val="16"/>
              </w:rPr>
              <w:t>453.82</w:t>
            </w:r>
          </w:p>
        </w:tc>
        <w:tc>
          <w:tcPr>
            <w:tcW w:w="0" w:type="auto"/>
            <w:tcBorders>
              <w:top w:val="nil"/>
              <w:left w:val="nil"/>
              <w:bottom w:val="single" w:sz="8" w:space="0" w:color="auto"/>
              <w:right w:val="single" w:sz="8" w:space="0" w:color="auto"/>
            </w:tcBorders>
            <w:shd w:val="clear" w:color="auto" w:fill="auto"/>
            <w:vAlign w:val="center"/>
          </w:tcPr>
          <w:p w14:paraId="764CE412" w14:textId="77777777" w:rsidR="00EA304A" w:rsidRPr="00D3624D" w:rsidRDefault="00EA304A" w:rsidP="006C2A40">
            <w:pPr>
              <w:jc w:val="center"/>
              <w:textAlignment w:val="center"/>
              <w:rPr>
                <w:sz w:val="16"/>
                <w:szCs w:val="16"/>
              </w:rPr>
            </w:pPr>
            <w:r w:rsidRPr="00D3624D">
              <w:rPr>
                <w:sz w:val="16"/>
                <w:szCs w:val="16"/>
              </w:rPr>
              <w:t>463.19</w:t>
            </w:r>
          </w:p>
        </w:tc>
        <w:tc>
          <w:tcPr>
            <w:tcW w:w="0" w:type="auto"/>
            <w:tcBorders>
              <w:top w:val="nil"/>
              <w:left w:val="nil"/>
              <w:bottom w:val="single" w:sz="8" w:space="0" w:color="auto"/>
              <w:right w:val="single" w:sz="8" w:space="0" w:color="auto"/>
            </w:tcBorders>
            <w:shd w:val="clear" w:color="auto" w:fill="auto"/>
            <w:vAlign w:val="center"/>
          </w:tcPr>
          <w:p w14:paraId="7ED67CEC" w14:textId="77777777" w:rsidR="00EA304A" w:rsidRPr="00D3624D" w:rsidRDefault="00EA304A" w:rsidP="006C2A40">
            <w:pPr>
              <w:jc w:val="center"/>
              <w:textAlignment w:val="center"/>
              <w:rPr>
                <w:sz w:val="16"/>
                <w:szCs w:val="16"/>
              </w:rPr>
            </w:pPr>
            <w:r w:rsidRPr="00D3624D">
              <w:rPr>
                <w:sz w:val="16"/>
                <w:szCs w:val="16"/>
              </w:rPr>
              <w:t>2.06%</w:t>
            </w:r>
          </w:p>
        </w:tc>
        <w:tc>
          <w:tcPr>
            <w:tcW w:w="0" w:type="auto"/>
            <w:tcBorders>
              <w:top w:val="nil"/>
              <w:left w:val="nil"/>
              <w:bottom w:val="single" w:sz="8" w:space="0" w:color="auto"/>
              <w:right w:val="single" w:sz="8" w:space="0" w:color="auto"/>
            </w:tcBorders>
            <w:shd w:val="clear" w:color="auto" w:fill="auto"/>
            <w:vAlign w:val="center"/>
          </w:tcPr>
          <w:p w14:paraId="058369A4" w14:textId="77777777" w:rsidR="00EA304A" w:rsidRPr="00D3624D" w:rsidRDefault="00EA304A" w:rsidP="006C2A40">
            <w:pPr>
              <w:jc w:val="center"/>
              <w:textAlignment w:val="center"/>
              <w:rPr>
                <w:sz w:val="16"/>
                <w:szCs w:val="16"/>
              </w:rPr>
            </w:pPr>
            <w:r w:rsidRPr="00D3624D">
              <w:rPr>
                <w:sz w:val="16"/>
                <w:szCs w:val="16"/>
              </w:rPr>
              <w:t>416.26</w:t>
            </w:r>
          </w:p>
        </w:tc>
        <w:tc>
          <w:tcPr>
            <w:tcW w:w="0" w:type="auto"/>
            <w:tcBorders>
              <w:top w:val="nil"/>
              <w:left w:val="nil"/>
              <w:bottom w:val="single" w:sz="8" w:space="0" w:color="auto"/>
              <w:right w:val="single" w:sz="8" w:space="0" w:color="auto"/>
            </w:tcBorders>
            <w:shd w:val="clear" w:color="auto" w:fill="auto"/>
            <w:vAlign w:val="center"/>
          </w:tcPr>
          <w:p w14:paraId="1D786E74" w14:textId="77777777" w:rsidR="00EA304A" w:rsidRPr="00D3624D" w:rsidRDefault="00EA304A" w:rsidP="006C2A40">
            <w:pPr>
              <w:jc w:val="center"/>
              <w:textAlignment w:val="center"/>
              <w:rPr>
                <w:sz w:val="16"/>
                <w:szCs w:val="16"/>
              </w:rPr>
            </w:pPr>
            <w:r w:rsidRPr="00D3624D">
              <w:rPr>
                <w:sz w:val="16"/>
                <w:szCs w:val="16"/>
              </w:rPr>
              <w:t>425.94</w:t>
            </w:r>
          </w:p>
        </w:tc>
        <w:tc>
          <w:tcPr>
            <w:tcW w:w="0" w:type="auto"/>
            <w:tcBorders>
              <w:top w:val="nil"/>
              <w:left w:val="nil"/>
              <w:bottom w:val="single" w:sz="8" w:space="0" w:color="auto"/>
              <w:right w:val="single" w:sz="8" w:space="0" w:color="auto"/>
            </w:tcBorders>
            <w:shd w:val="clear" w:color="auto" w:fill="auto"/>
            <w:vAlign w:val="center"/>
          </w:tcPr>
          <w:p w14:paraId="3032229F" w14:textId="77777777" w:rsidR="00EA304A" w:rsidRPr="00D3624D" w:rsidRDefault="00EA304A" w:rsidP="006C2A40">
            <w:pPr>
              <w:jc w:val="center"/>
              <w:textAlignment w:val="center"/>
              <w:rPr>
                <w:sz w:val="16"/>
                <w:szCs w:val="16"/>
              </w:rPr>
            </w:pPr>
            <w:r w:rsidRPr="00D3624D">
              <w:rPr>
                <w:sz w:val="16"/>
                <w:szCs w:val="16"/>
              </w:rPr>
              <w:t>2.33%</w:t>
            </w:r>
          </w:p>
        </w:tc>
        <w:tc>
          <w:tcPr>
            <w:tcW w:w="0" w:type="auto"/>
            <w:tcBorders>
              <w:top w:val="nil"/>
              <w:left w:val="nil"/>
              <w:bottom w:val="single" w:sz="8" w:space="0" w:color="auto"/>
              <w:right w:val="single" w:sz="8" w:space="0" w:color="auto"/>
            </w:tcBorders>
            <w:shd w:val="clear" w:color="auto" w:fill="auto"/>
            <w:vAlign w:val="center"/>
          </w:tcPr>
          <w:p w14:paraId="0E66F65F" w14:textId="77777777" w:rsidR="00EA304A" w:rsidRPr="00D3624D" w:rsidRDefault="00EA304A" w:rsidP="006C2A40">
            <w:pPr>
              <w:jc w:val="center"/>
              <w:textAlignment w:val="center"/>
              <w:rPr>
                <w:sz w:val="16"/>
                <w:szCs w:val="16"/>
              </w:rPr>
            </w:pPr>
            <w:r w:rsidRPr="00D3624D">
              <w:rPr>
                <w:sz w:val="16"/>
                <w:szCs w:val="16"/>
              </w:rPr>
              <w:t>357.31</w:t>
            </w:r>
          </w:p>
        </w:tc>
        <w:tc>
          <w:tcPr>
            <w:tcW w:w="0" w:type="auto"/>
            <w:tcBorders>
              <w:top w:val="nil"/>
              <w:left w:val="nil"/>
              <w:bottom w:val="single" w:sz="8" w:space="0" w:color="auto"/>
              <w:right w:val="single" w:sz="8" w:space="0" w:color="auto"/>
            </w:tcBorders>
            <w:shd w:val="clear" w:color="auto" w:fill="auto"/>
            <w:vAlign w:val="center"/>
          </w:tcPr>
          <w:p w14:paraId="1F064E5D" w14:textId="77777777" w:rsidR="00EA304A" w:rsidRPr="00D3624D" w:rsidRDefault="00EA304A" w:rsidP="006C2A40">
            <w:pPr>
              <w:jc w:val="center"/>
              <w:textAlignment w:val="center"/>
              <w:rPr>
                <w:sz w:val="16"/>
                <w:szCs w:val="16"/>
              </w:rPr>
            </w:pPr>
            <w:r w:rsidRPr="00D3624D">
              <w:rPr>
                <w:sz w:val="16"/>
                <w:szCs w:val="16"/>
              </w:rPr>
              <w:t>369.98</w:t>
            </w:r>
          </w:p>
        </w:tc>
        <w:tc>
          <w:tcPr>
            <w:tcW w:w="0" w:type="auto"/>
            <w:tcBorders>
              <w:top w:val="nil"/>
              <w:left w:val="nil"/>
              <w:bottom w:val="single" w:sz="8" w:space="0" w:color="auto"/>
              <w:right w:val="single" w:sz="8" w:space="0" w:color="auto"/>
            </w:tcBorders>
            <w:shd w:val="clear" w:color="auto" w:fill="auto"/>
            <w:vAlign w:val="center"/>
          </w:tcPr>
          <w:p w14:paraId="4FF913EF" w14:textId="77777777" w:rsidR="00EA304A" w:rsidRPr="00D3624D" w:rsidRDefault="00EA304A" w:rsidP="006C2A40">
            <w:pPr>
              <w:jc w:val="center"/>
              <w:textAlignment w:val="center"/>
              <w:rPr>
                <w:sz w:val="16"/>
                <w:szCs w:val="16"/>
              </w:rPr>
            </w:pPr>
            <w:r w:rsidRPr="00D3624D">
              <w:rPr>
                <w:sz w:val="16"/>
                <w:szCs w:val="16"/>
              </w:rPr>
              <w:t>3.55%</w:t>
            </w:r>
          </w:p>
        </w:tc>
      </w:tr>
      <w:tr w:rsidR="00EA304A" w:rsidRPr="00D3624D" w14:paraId="742B1C8D" w14:textId="77777777" w:rsidTr="006C2A40">
        <w:tc>
          <w:tcPr>
            <w:tcW w:w="0" w:type="auto"/>
            <w:vMerge/>
            <w:vAlign w:val="center"/>
          </w:tcPr>
          <w:p w14:paraId="123EFA8F" w14:textId="77777777" w:rsidR="00EA304A" w:rsidRPr="00D3624D" w:rsidRDefault="00EA304A" w:rsidP="006C2A40">
            <w:pPr>
              <w:snapToGrid w:val="0"/>
              <w:rPr>
                <w:b/>
                <w:sz w:val="16"/>
                <w:szCs w:val="16"/>
              </w:rPr>
            </w:pPr>
          </w:p>
        </w:tc>
        <w:tc>
          <w:tcPr>
            <w:tcW w:w="0" w:type="auto"/>
            <w:vAlign w:val="center"/>
          </w:tcPr>
          <w:p w14:paraId="151EFA19" w14:textId="77777777" w:rsidR="00EA304A" w:rsidRPr="00D3624D" w:rsidRDefault="00EA304A" w:rsidP="006C2A40">
            <w:pPr>
              <w:snapToGrid w:val="0"/>
              <w:rPr>
                <w:b/>
                <w:sz w:val="16"/>
                <w:szCs w:val="16"/>
              </w:rPr>
            </w:pPr>
            <w:r w:rsidRPr="00D3624D">
              <w:rPr>
                <w:b/>
                <w:sz w:val="16"/>
                <w:szCs w:val="16"/>
              </w:rPr>
              <w:t>5%</w:t>
            </w:r>
          </w:p>
        </w:tc>
        <w:tc>
          <w:tcPr>
            <w:tcW w:w="0" w:type="auto"/>
            <w:tcBorders>
              <w:top w:val="nil"/>
              <w:left w:val="nil"/>
              <w:bottom w:val="single" w:sz="8" w:space="0" w:color="auto"/>
              <w:right w:val="single" w:sz="8" w:space="0" w:color="auto"/>
            </w:tcBorders>
            <w:shd w:val="clear" w:color="auto" w:fill="auto"/>
            <w:vAlign w:val="center"/>
          </w:tcPr>
          <w:p w14:paraId="606D42C2" w14:textId="77777777" w:rsidR="00EA304A" w:rsidRPr="00D3624D" w:rsidRDefault="00EA304A" w:rsidP="006C2A40">
            <w:pPr>
              <w:snapToGrid w:val="0"/>
              <w:rPr>
                <w:sz w:val="16"/>
                <w:szCs w:val="16"/>
              </w:rPr>
            </w:pPr>
            <w:r w:rsidRPr="00D3624D">
              <w:rPr>
                <w:sz w:val="16"/>
                <w:szCs w:val="16"/>
              </w:rPr>
              <w:t>392.19</w:t>
            </w:r>
          </w:p>
        </w:tc>
        <w:tc>
          <w:tcPr>
            <w:tcW w:w="0" w:type="auto"/>
            <w:tcBorders>
              <w:top w:val="nil"/>
              <w:left w:val="nil"/>
              <w:bottom w:val="single" w:sz="8" w:space="0" w:color="auto"/>
              <w:right w:val="single" w:sz="8" w:space="0" w:color="auto"/>
            </w:tcBorders>
            <w:shd w:val="clear" w:color="auto" w:fill="auto"/>
            <w:vAlign w:val="center"/>
          </w:tcPr>
          <w:p w14:paraId="5AA6F6B9" w14:textId="77777777" w:rsidR="00EA304A" w:rsidRPr="00D3624D" w:rsidRDefault="00EA304A" w:rsidP="006C2A40">
            <w:pPr>
              <w:jc w:val="center"/>
              <w:textAlignment w:val="center"/>
              <w:rPr>
                <w:sz w:val="16"/>
                <w:szCs w:val="16"/>
              </w:rPr>
            </w:pPr>
            <w:r w:rsidRPr="00D3624D">
              <w:rPr>
                <w:sz w:val="16"/>
                <w:szCs w:val="16"/>
              </w:rPr>
              <w:t>406.93</w:t>
            </w:r>
          </w:p>
        </w:tc>
        <w:tc>
          <w:tcPr>
            <w:tcW w:w="0" w:type="auto"/>
            <w:tcBorders>
              <w:top w:val="nil"/>
              <w:left w:val="nil"/>
              <w:bottom w:val="single" w:sz="8" w:space="0" w:color="auto"/>
              <w:right w:val="single" w:sz="8" w:space="0" w:color="auto"/>
            </w:tcBorders>
            <w:shd w:val="clear" w:color="auto" w:fill="auto"/>
            <w:vAlign w:val="center"/>
          </w:tcPr>
          <w:p w14:paraId="525406C6" w14:textId="77777777" w:rsidR="00EA304A" w:rsidRPr="00D3624D" w:rsidRDefault="00EA304A" w:rsidP="006C2A40">
            <w:pPr>
              <w:jc w:val="center"/>
              <w:textAlignment w:val="center"/>
              <w:rPr>
                <w:sz w:val="16"/>
                <w:szCs w:val="16"/>
              </w:rPr>
            </w:pPr>
            <w:r w:rsidRPr="00D3624D">
              <w:rPr>
                <w:sz w:val="16"/>
                <w:szCs w:val="16"/>
              </w:rPr>
              <w:t>3.76%</w:t>
            </w:r>
          </w:p>
        </w:tc>
        <w:tc>
          <w:tcPr>
            <w:tcW w:w="0" w:type="auto"/>
            <w:tcBorders>
              <w:top w:val="nil"/>
              <w:left w:val="nil"/>
              <w:bottom w:val="single" w:sz="8" w:space="0" w:color="auto"/>
              <w:right w:val="single" w:sz="8" w:space="0" w:color="auto"/>
            </w:tcBorders>
            <w:shd w:val="clear" w:color="auto" w:fill="auto"/>
            <w:vAlign w:val="center"/>
          </w:tcPr>
          <w:p w14:paraId="7C94C586" w14:textId="77777777" w:rsidR="00EA304A" w:rsidRPr="00D3624D" w:rsidRDefault="00EA304A" w:rsidP="006C2A40">
            <w:pPr>
              <w:jc w:val="center"/>
              <w:textAlignment w:val="center"/>
              <w:rPr>
                <w:sz w:val="16"/>
                <w:szCs w:val="16"/>
              </w:rPr>
            </w:pPr>
            <w:r w:rsidRPr="00D3624D">
              <w:rPr>
                <w:sz w:val="16"/>
                <w:szCs w:val="16"/>
              </w:rPr>
              <w:t>344.03</w:t>
            </w:r>
          </w:p>
        </w:tc>
        <w:tc>
          <w:tcPr>
            <w:tcW w:w="0" w:type="auto"/>
            <w:tcBorders>
              <w:top w:val="nil"/>
              <w:left w:val="nil"/>
              <w:bottom w:val="single" w:sz="8" w:space="0" w:color="auto"/>
              <w:right w:val="single" w:sz="8" w:space="0" w:color="auto"/>
            </w:tcBorders>
            <w:shd w:val="clear" w:color="auto" w:fill="auto"/>
            <w:vAlign w:val="center"/>
          </w:tcPr>
          <w:p w14:paraId="726A9F96" w14:textId="77777777" w:rsidR="00EA304A" w:rsidRPr="00D3624D" w:rsidRDefault="00EA304A" w:rsidP="006C2A40">
            <w:pPr>
              <w:jc w:val="center"/>
              <w:textAlignment w:val="center"/>
              <w:rPr>
                <w:sz w:val="16"/>
                <w:szCs w:val="16"/>
              </w:rPr>
            </w:pPr>
            <w:r w:rsidRPr="00D3624D">
              <w:rPr>
                <w:sz w:val="16"/>
                <w:szCs w:val="16"/>
              </w:rPr>
              <w:t>340.6</w:t>
            </w:r>
          </w:p>
        </w:tc>
        <w:tc>
          <w:tcPr>
            <w:tcW w:w="0" w:type="auto"/>
            <w:tcBorders>
              <w:top w:val="nil"/>
              <w:left w:val="nil"/>
              <w:bottom w:val="single" w:sz="8" w:space="0" w:color="auto"/>
              <w:right w:val="single" w:sz="8" w:space="0" w:color="auto"/>
            </w:tcBorders>
            <w:shd w:val="clear" w:color="auto" w:fill="auto"/>
            <w:vAlign w:val="center"/>
          </w:tcPr>
          <w:p w14:paraId="7F792BB5" w14:textId="77777777" w:rsidR="00EA304A" w:rsidRPr="00D3624D" w:rsidRDefault="00EA304A" w:rsidP="006C2A40">
            <w:pPr>
              <w:jc w:val="center"/>
              <w:textAlignment w:val="center"/>
              <w:rPr>
                <w:sz w:val="16"/>
                <w:szCs w:val="16"/>
              </w:rPr>
            </w:pPr>
            <w:r w:rsidRPr="00D3624D">
              <w:rPr>
                <w:sz w:val="16"/>
                <w:szCs w:val="16"/>
              </w:rPr>
              <w:t>-1.00%</w:t>
            </w:r>
          </w:p>
        </w:tc>
        <w:tc>
          <w:tcPr>
            <w:tcW w:w="0" w:type="auto"/>
            <w:tcBorders>
              <w:top w:val="nil"/>
              <w:left w:val="nil"/>
              <w:bottom w:val="single" w:sz="8" w:space="0" w:color="auto"/>
              <w:right w:val="single" w:sz="8" w:space="0" w:color="auto"/>
            </w:tcBorders>
            <w:shd w:val="clear" w:color="auto" w:fill="auto"/>
            <w:vAlign w:val="center"/>
          </w:tcPr>
          <w:p w14:paraId="668EC672" w14:textId="77777777" w:rsidR="00EA304A" w:rsidRPr="00D3624D" w:rsidRDefault="00EA304A" w:rsidP="006C2A40">
            <w:pPr>
              <w:jc w:val="center"/>
              <w:textAlignment w:val="center"/>
              <w:rPr>
                <w:sz w:val="16"/>
                <w:szCs w:val="16"/>
              </w:rPr>
            </w:pPr>
            <w:r w:rsidRPr="00D3624D">
              <w:rPr>
                <w:sz w:val="16"/>
                <w:szCs w:val="16"/>
              </w:rPr>
              <w:t>234.19</w:t>
            </w:r>
          </w:p>
        </w:tc>
        <w:tc>
          <w:tcPr>
            <w:tcW w:w="0" w:type="auto"/>
            <w:tcBorders>
              <w:top w:val="nil"/>
              <w:left w:val="nil"/>
              <w:bottom w:val="single" w:sz="8" w:space="0" w:color="auto"/>
              <w:right w:val="single" w:sz="8" w:space="0" w:color="auto"/>
            </w:tcBorders>
            <w:shd w:val="clear" w:color="auto" w:fill="auto"/>
            <w:vAlign w:val="center"/>
          </w:tcPr>
          <w:p w14:paraId="0E6001D2" w14:textId="77777777" w:rsidR="00EA304A" w:rsidRPr="00D3624D" w:rsidRDefault="00EA304A" w:rsidP="006C2A40">
            <w:pPr>
              <w:jc w:val="center"/>
              <w:textAlignment w:val="center"/>
              <w:rPr>
                <w:sz w:val="16"/>
                <w:szCs w:val="16"/>
              </w:rPr>
            </w:pPr>
            <w:r w:rsidRPr="00D3624D">
              <w:rPr>
                <w:sz w:val="16"/>
                <w:szCs w:val="16"/>
              </w:rPr>
              <w:t>226.96</w:t>
            </w:r>
          </w:p>
        </w:tc>
        <w:tc>
          <w:tcPr>
            <w:tcW w:w="0" w:type="auto"/>
            <w:tcBorders>
              <w:top w:val="nil"/>
              <w:left w:val="nil"/>
              <w:bottom w:val="single" w:sz="8" w:space="0" w:color="auto"/>
              <w:right w:val="single" w:sz="8" w:space="0" w:color="auto"/>
            </w:tcBorders>
            <w:shd w:val="clear" w:color="auto" w:fill="auto"/>
            <w:vAlign w:val="center"/>
          </w:tcPr>
          <w:p w14:paraId="1432992D" w14:textId="77777777" w:rsidR="00EA304A" w:rsidRPr="00D3624D" w:rsidRDefault="00EA304A" w:rsidP="006C2A40">
            <w:pPr>
              <w:jc w:val="center"/>
              <w:textAlignment w:val="center"/>
              <w:rPr>
                <w:sz w:val="16"/>
                <w:szCs w:val="16"/>
              </w:rPr>
            </w:pPr>
            <w:r w:rsidRPr="00D3624D">
              <w:rPr>
                <w:sz w:val="16"/>
                <w:szCs w:val="16"/>
              </w:rPr>
              <w:t>-3.09%</w:t>
            </w:r>
          </w:p>
        </w:tc>
      </w:tr>
      <w:tr w:rsidR="00EA304A" w:rsidRPr="00D3624D" w14:paraId="04BE80BF" w14:textId="77777777" w:rsidTr="006C2A40">
        <w:tc>
          <w:tcPr>
            <w:tcW w:w="0" w:type="auto"/>
            <w:vMerge/>
            <w:vAlign w:val="center"/>
          </w:tcPr>
          <w:p w14:paraId="34F338D2" w14:textId="77777777" w:rsidR="00EA304A" w:rsidRPr="00D3624D" w:rsidRDefault="00EA304A" w:rsidP="006C2A40">
            <w:pPr>
              <w:snapToGrid w:val="0"/>
              <w:rPr>
                <w:b/>
                <w:sz w:val="16"/>
                <w:szCs w:val="16"/>
              </w:rPr>
            </w:pPr>
          </w:p>
        </w:tc>
        <w:tc>
          <w:tcPr>
            <w:tcW w:w="0" w:type="auto"/>
            <w:vAlign w:val="center"/>
          </w:tcPr>
          <w:p w14:paraId="71D7A3D5" w14:textId="77777777" w:rsidR="00EA304A" w:rsidRPr="00D3624D" w:rsidRDefault="00EA304A" w:rsidP="006C2A40">
            <w:pPr>
              <w:snapToGrid w:val="0"/>
              <w:rPr>
                <w:b/>
                <w:sz w:val="16"/>
                <w:szCs w:val="16"/>
              </w:rPr>
            </w:pPr>
            <w:r w:rsidRPr="00D3624D">
              <w:rPr>
                <w:b/>
                <w:sz w:val="16"/>
                <w:szCs w:val="16"/>
              </w:rPr>
              <w:t>50%</w:t>
            </w:r>
          </w:p>
        </w:tc>
        <w:tc>
          <w:tcPr>
            <w:tcW w:w="0" w:type="auto"/>
            <w:tcBorders>
              <w:top w:val="nil"/>
              <w:left w:val="nil"/>
              <w:bottom w:val="single" w:sz="8" w:space="0" w:color="auto"/>
              <w:right w:val="single" w:sz="8" w:space="0" w:color="auto"/>
            </w:tcBorders>
            <w:shd w:val="clear" w:color="auto" w:fill="auto"/>
            <w:vAlign w:val="center"/>
          </w:tcPr>
          <w:p w14:paraId="78B51085" w14:textId="77777777" w:rsidR="00EA304A" w:rsidRPr="00D3624D" w:rsidRDefault="00EA304A" w:rsidP="006C2A40">
            <w:pPr>
              <w:snapToGrid w:val="0"/>
              <w:rPr>
                <w:sz w:val="16"/>
                <w:szCs w:val="16"/>
              </w:rPr>
            </w:pPr>
            <w:r w:rsidRPr="00D3624D">
              <w:rPr>
                <w:sz w:val="16"/>
                <w:szCs w:val="16"/>
              </w:rPr>
              <w:t>466.13</w:t>
            </w:r>
          </w:p>
        </w:tc>
        <w:tc>
          <w:tcPr>
            <w:tcW w:w="0" w:type="auto"/>
            <w:tcBorders>
              <w:top w:val="nil"/>
              <w:left w:val="nil"/>
              <w:bottom w:val="single" w:sz="8" w:space="0" w:color="auto"/>
              <w:right w:val="single" w:sz="8" w:space="0" w:color="auto"/>
            </w:tcBorders>
            <w:shd w:val="clear" w:color="auto" w:fill="auto"/>
            <w:vAlign w:val="center"/>
          </w:tcPr>
          <w:p w14:paraId="5547BF1E" w14:textId="77777777" w:rsidR="00EA304A" w:rsidRPr="00D3624D" w:rsidRDefault="00EA304A" w:rsidP="006C2A40">
            <w:pPr>
              <w:jc w:val="center"/>
              <w:textAlignment w:val="center"/>
              <w:rPr>
                <w:sz w:val="16"/>
                <w:szCs w:val="16"/>
              </w:rPr>
            </w:pPr>
            <w:r w:rsidRPr="00D3624D">
              <w:rPr>
                <w:sz w:val="16"/>
                <w:szCs w:val="16"/>
              </w:rPr>
              <w:t>477.84</w:t>
            </w:r>
          </w:p>
        </w:tc>
        <w:tc>
          <w:tcPr>
            <w:tcW w:w="0" w:type="auto"/>
            <w:tcBorders>
              <w:top w:val="nil"/>
              <w:left w:val="nil"/>
              <w:bottom w:val="single" w:sz="8" w:space="0" w:color="auto"/>
              <w:right w:val="single" w:sz="8" w:space="0" w:color="auto"/>
            </w:tcBorders>
            <w:shd w:val="clear" w:color="auto" w:fill="auto"/>
            <w:vAlign w:val="center"/>
          </w:tcPr>
          <w:p w14:paraId="3C7BC507" w14:textId="77777777" w:rsidR="00EA304A" w:rsidRPr="00D3624D" w:rsidRDefault="00EA304A" w:rsidP="006C2A40">
            <w:pPr>
              <w:jc w:val="center"/>
              <w:textAlignment w:val="center"/>
              <w:rPr>
                <w:sz w:val="16"/>
                <w:szCs w:val="16"/>
              </w:rPr>
            </w:pPr>
            <w:r w:rsidRPr="00D3624D">
              <w:rPr>
                <w:sz w:val="16"/>
                <w:szCs w:val="16"/>
              </w:rPr>
              <w:t>2.51%</w:t>
            </w:r>
          </w:p>
        </w:tc>
        <w:tc>
          <w:tcPr>
            <w:tcW w:w="0" w:type="auto"/>
            <w:tcBorders>
              <w:top w:val="nil"/>
              <w:left w:val="nil"/>
              <w:bottom w:val="single" w:sz="8" w:space="0" w:color="auto"/>
              <w:right w:val="single" w:sz="8" w:space="0" w:color="auto"/>
            </w:tcBorders>
            <w:shd w:val="clear" w:color="auto" w:fill="auto"/>
            <w:vAlign w:val="center"/>
          </w:tcPr>
          <w:p w14:paraId="7342834B" w14:textId="77777777" w:rsidR="00EA304A" w:rsidRPr="00D3624D" w:rsidRDefault="00EA304A" w:rsidP="006C2A40">
            <w:pPr>
              <w:jc w:val="center"/>
              <w:textAlignment w:val="center"/>
              <w:rPr>
                <w:sz w:val="16"/>
                <w:szCs w:val="16"/>
              </w:rPr>
            </w:pPr>
            <w:r w:rsidRPr="00D3624D">
              <w:rPr>
                <w:sz w:val="16"/>
                <w:szCs w:val="16"/>
              </w:rPr>
              <w:t>423.47</w:t>
            </w:r>
          </w:p>
        </w:tc>
        <w:tc>
          <w:tcPr>
            <w:tcW w:w="0" w:type="auto"/>
            <w:tcBorders>
              <w:top w:val="nil"/>
              <w:left w:val="nil"/>
              <w:bottom w:val="single" w:sz="8" w:space="0" w:color="auto"/>
              <w:right w:val="single" w:sz="8" w:space="0" w:color="auto"/>
            </w:tcBorders>
            <w:shd w:val="clear" w:color="auto" w:fill="auto"/>
            <w:vAlign w:val="center"/>
          </w:tcPr>
          <w:p w14:paraId="59B3C7B6" w14:textId="77777777" w:rsidR="00EA304A" w:rsidRPr="00D3624D" w:rsidRDefault="00EA304A" w:rsidP="006C2A40">
            <w:pPr>
              <w:jc w:val="center"/>
              <w:textAlignment w:val="center"/>
              <w:rPr>
                <w:sz w:val="16"/>
                <w:szCs w:val="16"/>
              </w:rPr>
            </w:pPr>
            <w:r w:rsidRPr="00D3624D">
              <w:rPr>
                <w:sz w:val="16"/>
                <w:szCs w:val="16"/>
              </w:rPr>
              <w:t>437.1</w:t>
            </w:r>
          </w:p>
        </w:tc>
        <w:tc>
          <w:tcPr>
            <w:tcW w:w="0" w:type="auto"/>
            <w:tcBorders>
              <w:top w:val="nil"/>
              <w:left w:val="nil"/>
              <w:bottom w:val="single" w:sz="8" w:space="0" w:color="auto"/>
              <w:right w:val="single" w:sz="8" w:space="0" w:color="auto"/>
            </w:tcBorders>
            <w:shd w:val="clear" w:color="auto" w:fill="auto"/>
            <w:vAlign w:val="center"/>
          </w:tcPr>
          <w:p w14:paraId="61016782" w14:textId="77777777" w:rsidR="00EA304A" w:rsidRPr="00D3624D" w:rsidRDefault="00EA304A" w:rsidP="006C2A40">
            <w:pPr>
              <w:jc w:val="center"/>
              <w:textAlignment w:val="center"/>
              <w:rPr>
                <w:sz w:val="16"/>
                <w:szCs w:val="16"/>
              </w:rPr>
            </w:pPr>
            <w:r w:rsidRPr="00D3624D">
              <w:rPr>
                <w:sz w:val="16"/>
                <w:szCs w:val="16"/>
              </w:rPr>
              <w:t>3.22%</w:t>
            </w:r>
          </w:p>
        </w:tc>
        <w:tc>
          <w:tcPr>
            <w:tcW w:w="0" w:type="auto"/>
            <w:tcBorders>
              <w:top w:val="nil"/>
              <w:left w:val="nil"/>
              <w:bottom w:val="single" w:sz="8" w:space="0" w:color="auto"/>
              <w:right w:val="single" w:sz="8" w:space="0" w:color="auto"/>
            </w:tcBorders>
            <w:shd w:val="clear" w:color="auto" w:fill="auto"/>
            <w:vAlign w:val="center"/>
          </w:tcPr>
          <w:p w14:paraId="0DECD0A1" w14:textId="77777777" w:rsidR="00EA304A" w:rsidRPr="00D3624D" w:rsidRDefault="00EA304A" w:rsidP="006C2A40">
            <w:pPr>
              <w:jc w:val="center"/>
              <w:textAlignment w:val="center"/>
              <w:rPr>
                <w:sz w:val="16"/>
                <w:szCs w:val="16"/>
              </w:rPr>
            </w:pPr>
            <w:r w:rsidRPr="00D3624D">
              <w:rPr>
                <w:sz w:val="16"/>
                <w:szCs w:val="16"/>
              </w:rPr>
              <w:t>373.32</w:t>
            </w:r>
          </w:p>
        </w:tc>
        <w:tc>
          <w:tcPr>
            <w:tcW w:w="0" w:type="auto"/>
            <w:tcBorders>
              <w:top w:val="nil"/>
              <w:left w:val="nil"/>
              <w:bottom w:val="single" w:sz="8" w:space="0" w:color="auto"/>
              <w:right w:val="single" w:sz="8" w:space="0" w:color="auto"/>
            </w:tcBorders>
            <w:shd w:val="clear" w:color="auto" w:fill="auto"/>
            <w:vAlign w:val="center"/>
          </w:tcPr>
          <w:p w14:paraId="510C6144" w14:textId="77777777" w:rsidR="00EA304A" w:rsidRPr="00D3624D" w:rsidRDefault="00EA304A" w:rsidP="006C2A40">
            <w:pPr>
              <w:jc w:val="center"/>
              <w:textAlignment w:val="center"/>
              <w:rPr>
                <w:sz w:val="16"/>
                <w:szCs w:val="16"/>
              </w:rPr>
            </w:pPr>
            <w:r w:rsidRPr="00D3624D">
              <w:rPr>
                <w:sz w:val="16"/>
                <w:szCs w:val="16"/>
              </w:rPr>
              <w:t>392.43</w:t>
            </w:r>
          </w:p>
        </w:tc>
        <w:tc>
          <w:tcPr>
            <w:tcW w:w="0" w:type="auto"/>
            <w:tcBorders>
              <w:top w:val="nil"/>
              <w:left w:val="nil"/>
              <w:bottom w:val="single" w:sz="8" w:space="0" w:color="auto"/>
              <w:right w:val="single" w:sz="8" w:space="0" w:color="auto"/>
            </w:tcBorders>
            <w:shd w:val="clear" w:color="auto" w:fill="auto"/>
            <w:vAlign w:val="center"/>
          </w:tcPr>
          <w:p w14:paraId="62FC510E" w14:textId="77777777" w:rsidR="00EA304A" w:rsidRPr="00D3624D" w:rsidRDefault="00EA304A" w:rsidP="006C2A40">
            <w:pPr>
              <w:jc w:val="center"/>
              <w:textAlignment w:val="center"/>
              <w:rPr>
                <w:sz w:val="16"/>
                <w:szCs w:val="16"/>
              </w:rPr>
            </w:pPr>
            <w:r w:rsidRPr="00D3624D">
              <w:rPr>
                <w:sz w:val="16"/>
                <w:szCs w:val="16"/>
              </w:rPr>
              <w:t>5.12%</w:t>
            </w:r>
          </w:p>
        </w:tc>
      </w:tr>
      <w:tr w:rsidR="00EA304A" w:rsidRPr="00D3624D" w14:paraId="70C8AD55" w14:textId="77777777" w:rsidTr="006C2A40">
        <w:tc>
          <w:tcPr>
            <w:tcW w:w="0" w:type="auto"/>
            <w:vMerge/>
            <w:vAlign w:val="center"/>
          </w:tcPr>
          <w:p w14:paraId="1B5DE021" w14:textId="77777777" w:rsidR="00EA304A" w:rsidRPr="00D3624D" w:rsidRDefault="00EA304A" w:rsidP="006C2A40">
            <w:pPr>
              <w:snapToGrid w:val="0"/>
              <w:rPr>
                <w:b/>
                <w:sz w:val="16"/>
                <w:szCs w:val="16"/>
              </w:rPr>
            </w:pPr>
          </w:p>
        </w:tc>
        <w:tc>
          <w:tcPr>
            <w:tcW w:w="0" w:type="auto"/>
            <w:vAlign w:val="center"/>
          </w:tcPr>
          <w:p w14:paraId="7B6C0310" w14:textId="77777777" w:rsidR="00EA304A" w:rsidRPr="00D3624D" w:rsidRDefault="00EA304A" w:rsidP="006C2A40">
            <w:pPr>
              <w:snapToGrid w:val="0"/>
              <w:rPr>
                <w:b/>
                <w:sz w:val="16"/>
                <w:szCs w:val="16"/>
              </w:rPr>
            </w:pPr>
            <w:r w:rsidRPr="00D3624D">
              <w:rPr>
                <w:b/>
                <w:sz w:val="16"/>
                <w:szCs w:val="16"/>
              </w:rPr>
              <w:t>95%</w:t>
            </w:r>
          </w:p>
        </w:tc>
        <w:tc>
          <w:tcPr>
            <w:tcW w:w="0" w:type="auto"/>
            <w:tcBorders>
              <w:top w:val="nil"/>
              <w:left w:val="nil"/>
              <w:bottom w:val="single" w:sz="8" w:space="0" w:color="auto"/>
              <w:right w:val="single" w:sz="8" w:space="0" w:color="auto"/>
            </w:tcBorders>
            <w:shd w:val="clear" w:color="auto" w:fill="auto"/>
            <w:vAlign w:val="center"/>
          </w:tcPr>
          <w:p w14:paraId="79BE7C0A" w14:textId="77777777" w:rsidR="00EA304A" w:rsidRPr="00D3624D" w:rsidRDefault="00EA304A" w:rsidP="006C2A40">
            <w:pPr>
              <w:snapToGrid w:val="0"/>
              <w:rPr>
                <w:sz w:val="16"/>
                <w:szCs w:val="16"/>
              </w:rPr>
            </w:pPr>
            <w:r w:rsidRPr="00D3624D">
              <w:rPr>
                <w:sz w:val="16"/>
                <w:szCs w:val="16"/>
              </w:rPr>
              <w:t>482.24</w:t>
            </w:r>
          </w:p>
        </w:tc>
        <w:tc>
          <w:tcPr>
            <w:tcW w:w="0" w:type="auto"/>
            <w:tcBorders>
              <w:top w:val="nil"/>
              <w:left w:val="nil"/>
              <w:bottom w:val="single" w:sz="8" w:space="0" w:color="auto"/>
              <w:right w:val="single" w:sz="8" w:space="0" w:color="auto"/>
            </w:tcBorders>
            <w:shd w:val="clear" w:color="auto" w:fill="auto"/>
            <w:vAlign w:val="center"/>
          </w:tcPr>
          <w:p w14:paraId="1BA975F5" w14:textId="77777777" w:rsidR="00EA304A" w:rsidRPr="00D3624D" w:rsidRDefault="00EA304A" w:rsidP="006C2A40">
            <w:pPr>
              <w:jc w:val="center"/>
              <w:textAlignment w:val="center"/>
              <w:rPr>
                <w:sz w:val="16"/>
                <w:szCs w:val="16"/>
              </w:rPr>
            </w:pPr>
            <w:r w:rsidRPr="00D3624D">
              <w:rPr>
                <w:sz w:val="16"/>
                <w:szCs w:val="16"/>
              </w:rPr>
              <w:t>485.96</w:t>
            </w:r>
          </w:p>
        </w:tc>
        <w:tc>
          <w:tcPr>
            <w:tcW w:w="0" w:type="auto"/>
            <w:tcBorders>
              <w:top w:val="nil"/>
              <w:left w:val="nil"/>
              <w:bottom w:val="single" w:sz="8" w:space="0" w:color="auto"/>
              <w:right w:val="single" w:sz="8" w:space="0" w:color="auto"/>
            </w:tcBorders>
            <w:shd w:val="clear" w:color="auto" w:fill="auto"/>
            <w:vAlign w:val="center"/>
          </w:tcPr>
          <w:p w14:paraId="4F1F0840" w14:textId="77777777" w:rsidR="00EA304A" w:rsidRPr="00D3624D" w:rsidRDefault="00EA304A" w:rsidP="006C2A40">
            <w:pPr>
              <w:jc w:val="center"/>
              <w:textAlignment w:val="center"/>
              <w:rPr>
                <w:sz w:val="16"/>
                <w:szCs w:val="16"/>
              </w:rPr>
            </w:pPr>
            <w:r w:rsidRPr="00D3624D">
              <w:rPr>
                <w:sz w:val="16"/>
                <w:szCs w:val="16"/>
              </w:rPr>
              <w:t>0.77%</w:t>
            </w:r>
          </w:p>
        </w:tc>
        <w:tc>
          <w:tcPr>
            <w:tcW w:w="0" w:type="auto"/>
            <w:tcBorders>
              <w:top w:val="nil"/>
              <w:left w:val="nil"/>
              <w:bottom w:val="single" w:sz="8" w:space="0" w:color="auto"/>
              <w:right w:val="single" w:sz="8" w:space="0" w:color="auto"/>
            </w:tcBorders>
            <w:shd w:val="clear" w:color="auto" w:fill="auto"/>
            <w:vAlign w:val="center"/>
          </w:tcPr>
          <w:p w14:paraId="748C6DB1" w14:textId="77777777" w:rsidR="00EA304A" w:rsidRPr="00D3624D" w:rsidRDefault="00EA304A" w:rsidP="006C2A40">
            <w:pPr>
              <w:jc w:val="center"/>
              <w:textAlignment w:val="center"/>
              <w:rPr>
                <w:sz w:val="16"/>
                <w:szCs w:val="16"/>
              </w:rPr>
            </w:pPr>
            <w:r w:rsidRPr="00D3624D">
              <w:rPr>
                <w:sz w:val="16"/>
                <w:szCs w:val="16"/>
              </w:rPr>
              <w:t>471.03</w:t>
            </w:r>
          </w:p>
        </w:tc>
        <w:tc>
          <w:tcPr>
            <w:tcW w:w="0" w:type="auto"/>
            <w:tcBorders>
              <w:top w:val="nil"/>
              <w:left w:val="nil"/>
              <w:bottom w:val="single" w:sz="8" w:space="0" w:color="auto"/>
              <w:right w:val="single" w:sz="8" w:space="0" w:color="auto"/>
            </w:tcBorders>
            <w:shd w:val="clear" w:color="auto" w:fill="auto"/>
            <w:vAlign w:val="center"/>
          </w:tcPr>
          <w:p w14:paraId="4A591576" w14:textId="77777777" w:rsidR="00EA304A" w:rsidRPr="00D3624D" w:rsidRDefault="00EA304A" w:rsidP="006C2A40">
            <w:pPr>
              <w:jc w:val="center"/>
              <w:textAlignment w:val="center"/>
              <w:rPr>
                <w:sz w:val="16"/>
                <w:szCs w:val="16"/>
              </w:rPr>
            </w:pPr>
            <w:r w:rsidRPr="00D3624D">
              <w:rPr>
                <w:sz w:val="16"/>
                <w:szCs w:val="16"/>
              </w:rPr>
              <w:t>480.33</w:t>
            </w:r>
          </w:p>
        </w:tc>
        <w:tc>
          <w:tcPr>
            <w:tcW w:w="0" w:type="auto"/>
            <w:tcBorders>
              <w:top w:val="nil"/>
              <w:left w:val="nil"/>
              <w:bottom w:val="single" w:sz="8" w:space="0" w:color="auto"/>
              <w:right w:val="single" w:sz="8" w:space="0" w:color="auto"/>
            </w:tcBorders>
            <w:shd w:val="clear" w:color="auto" w:fill="auto"/>
            <w:vAlign w:val="center"/>
          </w:tcPr>
          <w:p w14:paraId="56993AF0" w14:textId="77777777" w:rsidR="00EA304A" w:rsidRPr="00D3624D" w:rsidRDefault="00EA304A" w:rsidP="006C2A40">
            <w:pPr>
              <w:jc w:val="center"/>
              <w:textAlignment w:val="center"/>
              <w:rPr>
                <w:sz w:val="16"/>
                <w:szCs w:val="16"/>
              </w:rPr>
            </w:pPr>
            <w:r w:rsidRPr="00D3624D">
              <w:rPr>
                <w:sz w:val="16"/>
                <w:szCs w:val="16"/>
              </w:rPr>
              <w:t>1.97%</w:t>
            </w:r>
          </w:p>
        </w:tc>
        <w:tc>
          <w:tcPr>
            <w:tcW w:w="0" w:type="auto"/>
            <w:tcBorders>
              <w:top w:val="nil"/>
              <w:left w:val="nil"/>
              <w:bottom w:val="single" w:sz="8" w:space="0" w:color="auto"/>
              <w:right w:val="single" w:sz="8" w:space="0" w:color="auto"/>
            </w:tcBorders>
            <w:shd w:val="clear" w:color="auto" w:fill="auto"/>
            <w:vAlign w:val="center"/>
          </w:tcPr>
          <w:p w14:paraId="4F76F8AE" w14:textId="77777777" w:rsidR="00EA304A" w:rsidRPr="00D3624D" w:rsidRDefault="00EA304A" w:rsidP="006C2A40">
            <w:pPr>
              <w:jc w:val="center"/>
              <w:textAlignment w:val="center"/>
              <w:rPr>
                <w:sz w:val="16"/>
                <w:szCs w:val="16"/>
              </w:rPr>
            </w:pPr>
            <w:r w:rsidRPr="00D3624D">
              <w:rPr>
                <w:sz w:val="16"/>
                <w:szCs w:val="16"/>
              </w:rPr>
              <w:t>455.49</w:t>
            </w:r>
          </w:p>
        </w:tc>
        <w:tc>
          <w:tcPr>
            <w:tcW w:w="0" w:type="auto"/>
            <w:tcBorders>
              <w:top w:val="nil"/>
              <w:left w:val="nil"/>
              <w:bottom w:val="single" w:sz="8" w:space="0" w:color="auto"/>
              <w:right w:val="single" w:sz="8" w:space="0" w:color="auto"/>
            </w:tcBorders>
            <w:shd w:val="clear" w:color="auto" w:fill="auto"/>
            <w:vAlign w:val="center"/>
          </w:tcPr>
          <w:p w14:paraId="222F0FD7" w14:textId="77777777" w:rsidR="00EA304A" w:rsidRPr="00D3624D" w:rsidRDefault="00EA304A" w:rsidP="006C2A40">
            <w:pPr>
              <w:jc w:val="center"/>
              <w:textAlignment w:val="center"/>
              <w:rPr>
                <w:sz w:val="16"/>
                <w:szCs w:val="16"/>
              </w:rPr>
            </w:pPr>
            <w:r w:rsidRPr="00D3624D">
              <w:rPr>
                <w:sz w:val="16"/>
                <w:szCs w:val="16"/>
              </w:rPr>
              <w:t>463.93</w:t>
            </w:r>
          </w:p>
        </w:tc>
        <w:tc>
          <w:tcPr>
            <w:tcW w:w="0" w:type="auto"/>
            <w:tcBorders>
              <w:top w:val="nil"/>
              <w:left w:val="nil"/>
              <w:bottom w:val="single" w:sz="8" w:space="0" w:color="auto"/>
              <w:right w:val="single" w:sz="8" w:space="0" w:color="auto"/>
            </w:tcBorders>
            <w:shd w:val="clear" w:color="auto" w:fill="auto"/>
            <w:vAlign w:val="center"/>
          </w:tcPr>
          <w:p w14:paraId="027F82C7" w14:textId="77777777" w:rsidR="00EA304A" w:rsidRPr="00D3624D" w:rsidRDefault="00EA304A" w:rsidP="006C2A40">
            <w:pPr>
              <w:jc w:val="center"/>
              <w:textAlignment w:val="center"/>
              <w:rPr>
                <w:sz w:val="16"/>
                <w:szCs w:val="16"/>
              </w:rPr>
            </w:pPr>
            <w:r w:rsidRPr="00D3624D">
              <w:rPr>
                <w:sz w:val="16"/>
                <w:szCs w:val="16"/>
              </w:rPr>
              <w:t>1.85%</w:t>
            </w:r>
          </w:p>
        </w:tc>
      </w:tr>
      <w:tr w:rsidR="00EA304A" w:rsidRPr="00D3624D" w14:paraId="6EFE3C4B" w14:textId="77777777" w:rsidTr="006C2A40">
        <w:tc>
          <w:tcPr>
            <w:tcW w:w="0" w:type="auto"/>
            <w:vMerge w:val="restart"/>
            <w:vAlign w:val="center"/>
          </w:tcPr>
          <w:p w14:paraId="5DAE9A0E" w14:textId="77777777" w:rsidR="00EA304A" w:rsidRPr="00D3624D" w:rsidRDefault="00EA304A" w:rsidP="006C2A40">
            <w:pPr>
              <w:snapToGrid w:val="0"/>
              <w:rPr>
                <w:sz w:val="16"/>
                <w:szCs w:val="16"/>
              </w:rPr>
            </w:pPr>
            <w:r w:rsidRPr="00D3624D">
              <w:rPr>
                <w:b/>
                <w:sz w:val="16"/>
                <w:szCs w:val="16"/>
              </w:rPr>
              <w:t>UL Average-UPT (Mbps)</w:t>
            </w:r>
          </w:p>
        </w:tc>
        <w:tc>
          <w:tcPr>
            <w:tcW w:w="0" w:type="auto"/>
            <w:vAlign w:val="center"/>
          </w:tcPr>
          <w:p w14:paraId="0E58E587" w14:textId="77777777" w:rsidR="00EA304A" w:rsidRPr="00D3624D" w:rsidRDefault="00EA304A" w:rsidP="006C2A40">
            <w:pPr>
              <w:snapToGrid w:val="0"/>
              <w:rPr>
                <w:b/>
                <w:sz w:val="16"/>
                <w:szCs w:val="16"/>
              </w:rPr>
            </w:pPr>
            <w:r w:rsidRPr="00D3624D">
              <w:rPr>
                <w:b/>
                <w:sz w:val="16"/>
                <w:szCs w:val="16"/>
              </w:rPr>
              <w:t>Mean</w:t>
            </w:r>
          </w:p>
        </w:tc>
        <w:tc>
          <w:tcPr>
            <w:tcW w:w="0" w:type="auto"/>
            <w:tcBorders>
              <w:top w:val="nil"/>
              <w:left w:val="nil"/>
              <w:bottom w:val="single" w:sz="8" w:space="0" w:color="auto"/>
              <w:right w:val="single" w:sz="8" w:space="0" w:color="auto"/>
            </w:tcBorders>
            <w:shd w:val="clear" w:color="auto" w:fill="auto"/>
            <w:vAlign w:val="center"/>
          </w:tcPr>
          <w:p w14:paraId="036A28BD" w14:textId="77777777" w:rsidR="00EA304A" w:rsidRPr="00D3624D" w:rsidRDefault="00EA304A" w:rsidP="006C2A40">
            <w:pPr>
              <w:jc w:val="center"/>
              <w:textAlignment w:val="center"/>
              <w:rPr>
                <w:sz w:val="16"/>
                <w:szCs w:val="16"/>
              </w:rPr>
            </w:pPr>
            <w:r w:rsidRPr="00D3624D">
              <w:rPr>
                <w:sz w:val="16"/>
                <w:szCs w:val="16"/>
              </w:rPr>
              <w:t>111.30</w:t>
            </w:r>
          </w:p>
        </w:tc>
        <w:tc>
          <w:tcPr>
            <w:tcW w:w="0" w:type="auto"/>
            <w:tcBorders>
              <w:top w:val="nil"/>
              <w:left w:val="nil"/>
              <w:bottom w:val="single" w:sz="8" w:space="0" w:color="auto"/>
              <w:right w:val="single" w:sz="8" w:space="0" w:color="auto"/>
            </w:tcBorders>
            <w:shd w:val="clear" w:color="auto" w:fill="auto"/>
            <w:vAlign w:val="center"/>
          </w:tcPr>
          <w:p w14:paraId="1AA99315" w14:textId="77777777" w:rsidR="00EA304A" w:rsidRPr="00D3624D" w:rsidRDefault="00EA304A" w:rsidP="006C2A40">
            <w:pPr>
              <w:jc w:val="center"/>
              <w:textAlignment w:val="center"/>
              <w:rPr>
                <w:sz w:val="16"/>
                <w:szCs w:val="16"/>
              </w:rPr>
            </w:pPr>
            <w:r w:rsidRPr="00D3624D">
              <w:rPr>
                <w:sz w:val="16"/>
                <w:szCs w:val="16"/>
              </w:rPr>
              <w:t>117.17</w:t>
            </w:r>
          </w:p>
        </w:tc>
        <w:tc>
          <w:tcPr>
            <w:tcW w:w="0" w:type="auto"/>
            <w:tcBorders>
              <w:top w:val="nil"/>
              <w:left w:val="nil"/>
              <w:bottom w:val="single" w:sz="8" w:space="0" w:color="auto"/>
              <w:right w:val="single" w:sz="8" w:space="0" w:color="auto"/>
            </w:tcBorders>
            <w:shd w:val="clear" w:color="auto" w:fill="auto"/>
            <w:vAlign w:val="center"/>
          </w:tcPr>
          <w:p w14:paraId="767C5DD9" w14:textId="77777777" w:rsidR="00EA304A" w:rsidRPr="00D3624D" w:rsidRDefault="00EA304A" w:rsidP="006C2A40">
            <w:pPr>
              <w:jc w:val="center"/>
              <w:textAlignment w:val="center"/>
              <w:rPr>
                <w:sz w:val="16"/>
                <w:szCs w:val="16"/>
              </w:rPr>
            </w:pPr>
            <w:r w:rsidRPr="00D3624D">
              <w:rPr>
                <w:sz w:val="16"/>
                <w:szCs w:val="16"/>
              </w:rPr>
              <w:t>5.27%</w:t>
            </w:r>
          </w:p>
        </w:tc>
        <w:tc>
          <w:tcPr>
            <w:tcW w:w="0" w:type="auto"/>
            <w:tcBorders>
              <w:top w:val="nil"/>
              <w:left w:val="nil"/>
              <w:bottom w:val="single" w:sz="8" w:space="0" w:color="auto"/>
              <w:right w:val="single" w:sz="8" w:space="0" w:color="auto"/>
            </w:tcBorders>
            <w:shd w:val="clear" w:color="auto" w:fill="auto"/>
            <w:vAlign w:val="center"/>
          </w:tcPr>
          <w:p w14:paraId="1C294A24" w14:textId="77777777" w:rsidR="00EA304A" w:rsidRPr="00D3624D" w:rsidRDefault="00EA304A" w:rsidP="006C2A40">
            <w:pPr>
              <w:jc w:val="center"/>
              <w:textAlignment w:val="center"/>
              <w:rPr>
                <w:sz w:val="16"/>
                <w:szCs w:val="16"/>
              </w:rPr>
            </w:pPr>
            <w:r w:rsidRPr="00D3624D">
              <w:rPr>
                <w:sz w:val="16"/>
                <w:szCs w:val="16"/>
              </w:rPr>
              <w:t>102.96</w:t>
            </w:r>
          </w:p>
        </w:tc>
        <w:tc>
          <w:tcPr>
            <w:tcW w:w="0" w:type="auto"/>
            <w:tcBorders>
              <w:top w:val="nil"/>
              <w:left w:val="nil"/>
              <w:bottom w:val="single" w:sz="8" w:space="0" w:color="auto"/>
              <w:right w:val="single" w:sz="8" w:space="0" w:color="auto"/>
            </w:tcBorders>
            <w:shd w:val="clear" w:color="auto" w:fill="auto"/>
            <w:vAlign w:val="center"/>
          </w:tcPr>
          <w:p w14:paraId="770E07BD" w14:textId="77777777" w:rsidR="00EA304A" w:rsidRPr="00D3624D" w:rsidRDefault="00EA304A" w:rsidP="006C2A40">
            <w:pPr>
              <w:jc w:val="center"/>
              <w:textAlignment w:val="center"/>
              <w:rPr>
                <w:sz w:val="16"/>
                <w:szCs w:val="16"/>
              </w:rPr>
            </w:pPr>
            <w:r w:rsidRPr="00D3624D">
              <w:rPr>
                <w:sz w:val="16"/>
                <w:szCs w:val="16"/>
              </w:rPr>
              <w:t>108.1</w:t>
            </w:r>
          </w:p>
        </w:tc>
        <w:tc>
          <w:tcPr>
            <w:tcW w:w="0" w:type="auto"/>
            <w:tcBorders>
              <w:top w:val="nil"/>
              <w:left w:val="nil"/>
              <w:bottom w:val="single" w:sz="8" w:space="0" w:color="auto"/>
              <w:right w:val="single" w:sz="8" w:space="0" w:color="auto"/>
            </w:tcBorders>
            <w:shd w:val="clear" w:color="auto" w:fill="auto"/>
            <w:vAlign w:val="center"/>
          </w:tcPr>
          <w:p w14:paraId="704BD47E" w14:textId="77777777" w:rsidR="00EA304A" w:rsidRPr="00D3624D" w:rsidRDefault="00EA304A" w:rsidP="006C2A40">
            <w:pPr>
              <w:jc w:val="center"/>
              <w:textAlignment w:val="center"/>
              <w:rPr>
                <w:sz w:val="16"/>
                <w:szCs w:val="16"/>
              </w:rPr>
            </w:pPr>
            <w:r w:rsidRPr="00D3624D">
              <w:rPr>
                <w:sz w:val="16"/>
                <w:szCs w:val="16"/>
              </w:rPr>
              <w:t>4.99%</w:t>
            </w:r>
          </w:p>
        </w:tc>
        <w:tc>
          <w:tcPr>
            <w:tcW w:w="0" w:type="auto"/>
            <w:tcBorders>
              <w:top w:val="nil"/>
              <w:left w:val="nil"/>
              <w:bottom w:val="single" w:sz="8" w:space="0" w:color="auto"/>
              <w:right w:val="single" w:sz="8" w:space="0" w:color="auto"/>
            </w:tcBorders>
            <w:shd w:val="clear" w:color="auto" w:fill="auto"/>
            <w:vAlign w:val="center"/>
          </w:tcPr>
          <w:p w14:paraId="2823E946" w14:textId="77777777" w:rsidR="00EA304A" w:rsidRPr="00D3624D" w:rsidRDefault="00EA304A" w:rsidP="006C2A40">
            <w:pPr>
              <w:jc w:val="center"/>
              <w:textAlignment w:val="center"/>
              <w:rPr>
                <w:sz w:val="16"/>
                <w:szCs w:val="16"/>
              </w:rPr>
            </w:pPr>
            <w:r w:rsidRPr="00D3624D">
              <w:rPr>
                <w:sz w:val="16"/>
                <w:szCs w:val="16"/>
              </w:rPr>
              <w:t>89.39</w:t>
            </w:r>
          </w:p>
        </w:tc>
        <w:tc>
          <w:tcPr>
            <w:tcW w:w="0" w:type="auto"/>
            <w:tcBorders>
              <w:top w:val="nil"/>
              <w:left w:val="nil"/>
              <w:bottom w:val="single" w:sz="8" w:space="0" w:color="auto"/>
              <w:right w:val="single" w:sz="8" w:space="0" w:color="auto"/>
            </w:tcBorders>
            <w:shd w:val="clear" w:color="auto" w:fill="auto"/>
            <w:vAlign w:val="center"/>
          </w:tcPr>
          <w:p w14:paraId="04B8F3E1" w14:textId="77777777" w:rsidR="00EA304A" w:rsidRPr="00D3624D" w:rsidRDefault="00EA304A" w:rsidP="006C2A40">
            <w:pPr>
              <w:jc w:val="center"/>
              <w:textAlignment w:val="center"/>
              <w:rPr>
                <w:sz w:val="16"/>
                <w:szCs w:val="16"/>
              </w:rPr>
            </w:pPr>
            <w:r w:rsidRPr="00D3624D">
              <w:rPr>
                <w:sz w:val="16"/>
                <w:szCs w:val="16"/>
              </w:rPr>
              <w:t>94.11</w:t>
            </w:r>
          </w:p>
        </w:tc>
        <w:tc>
          <w:tcPr>
            <w:tcW w:w="0" w:type="auto"/>
            <w:tcBorders>
              <w:top w:val="nil"/>
              <w:left w:val="nil"/>
              <w:bottom w:val="single" w:sz="8" w:space="0" w:color="auto"/>
              <w:right w:val="single" w:sz="8" w:space="0" w:color="auto"/>
            </w:tcBorders>
            <w:shd w:val="clear" w:color="auto" w:fill="auto"/>
            <w:vAlign w:val="center"/>
          </w:tcPr>
          <w:p w14:paraId="4670C339" w14:textId="77777777" w:rsidR="00EA304A" w:rsidRPr="00D3624D" w:rsidRDefault="00EA304A" w:rsidP="006C2A40">
            <w:pPr>
              <w:jc w:val="center"/>
              <w:textAlignment w:val="center"/>
              <w:rPr>
                <w:sz w:val="16"/>
                <w:szCs w:val="16"/>
              </w:rPr>
            </w:pPr>
            <w:r w:rsidRPr="00D3624D">
              <w:rPr>
                <w:sz w:val="16"/>
                <w:szCs w:val="16"/>
              </w:rPr>
              <w:t>5.28%</w:t>
            </w:r>
          </w:p>
        </w:tc>
      </w:tr>
      <w:tr w:rsidR="00EA304A" w:rsidRPr="00D3624D" w14:paraId="73284E90" w14:textId="77777777" w:rsidTr="006C2A40">
        <w:tc>
          <w:tcPr>
            <w:tcW w:w="0" w:type="auto"/>
            <w:vMerge/>
            <w:vAlign w:val="center"/>
          </w:tcPr>
          <w:p w14:paraId="2A5BFA3D" w14:textId="77777777" w:rsidR="00EA304A" w:rsidRPr="00D3624D" w:rsidRDefault="00EA304A" w:rsidP="006C2A40">
            <w:pPr>
              <w:snapToGrid w:val="0"/>
              <w:rPr>
                <w:b/>
                <w:sz w:val="16"/>
                <w:szCs w:val="16"/>
              </w:rPr>
            </w:pPr>
          </w:p>
        </w:tc>
        <w:tc>
          <w:tcPr>
            <w:tcW w:w="0" w:type="auto"/>
            <w:vAlign w:val="center"/>
          </w:tcPr>
          <w:p w14:paraId="259BCCB4" w14:textId="77777777" w:rsidR="00EA304A" w:rsidRPr="00D3624D" w:rsidRDefault="00EA304A" w:rsidP="006C2A40">
            <w:pPr>
              <w:snapToGrid w:val="0"/>
              <w:rPr>
                <w:b/>
                <w:sz w:val="16"/>
                <w:szCs w:val="16"/>
              </w:rPr>
            </w:pPr>
            <w:r w:rsidRPr="00D3624D">
              <w:rPr>
                <w:b/>
                <w:sz w:val="16"/>
                <w:szCs w:val="16"/>
              </w:rPr>
              <w:t>5%</w:t>
            </w:r>
          </w:p>
        </w:tc>
        <w:tc>
          <w:tcPr>
            <w:tcW w:w="0" w:type="auto"/>
            <w:tcBorders>
              <w:top w:val="nil"/>
              <w:left w:val="nil"/>
              <w:bottom w:val="single" w:sz="8" w:space="0" w:color="auto"/>
              <w:right w:val="single" w:sz="8" w:space="0" w:color="auto"/>
            </w:tcBorders>
            <w:shd w:val="clear" w:color="auto" w:fill="auto"/>
            <w:vAlign w:val="center"/>
          </w:tcPr>
          <w:p w14:paraId="6508E75C" w14:textId="77777777" w:rsidR="00EA304A" w:rsidRPr="00D3624D" w:rsidRDefault="00EA304A" w:rsidP="006C2A40">
            <w:pPr>
              <w:jc w:val="center"/>
              <w:textAlignment w:val="center"/>
              <w:rPr>
                <w:sz w:val="16"/>
                <w:szCs w:val="16"/>
              </w:rPr>
            </w:pPr>
            <w:r w:rsidRPr="00D3624D">
              <w:rPr>
                <w:sz w:val="16"/>
                <w:szCs w:val="16"/>
              </w:rPr>
              <w:t>99.19</w:t>
            </w:r>
          </w:p>
        </w:tc>
        <w:tc>
          <w:tcPr>
            <w:tcW w:w="0" w:type="auto"/>
            <w:tcBorders>
              <w:top w:val="nil"/>
              <w:left w:val="nil"/>
              <w:bottom w:val="single" w:sz="8" w:space="0" w:color="auto"/>
              <w:right w:val="single" w:sz="8" w:space="0" w:color="auto"/>
            </w:tcBorders>
            <w:shd w:val="clear" w:color="auto" w:fill="auto"/>
            <w:vAlign w:val="center"/>
          </w:tcPr>
          <w:p w14:paraId="21A0A9B0" w14:textId="77777777" w:rsidR="00EA304A" w:rsidRPr="00D3624D" w:rsidRDefault="00EA304A" w:rsidP="006C2A40">
            <w:pPr>
              <w:jc w:val="center"/>
              <w:textAlignment w:val="center"/>
              <w:rPr>
                <w:sz w:val="16"/>
                <w:szCs w:val="16"/>
              </w:rPr>
            </w:pPr>
            <w:r w:rsidRPr="00D3624D">
              <w:rPr>
                <w:sz w:val="16"/>
                <w:szCs w:val="16"/>
              </w:rPr>
              <w:t>106.13</w:t>
            </w:r>
          </w:p>
        </w:tc>
        <w:tc>
          <w:tcPr>
            <w:tcW w:w="0" w:type="auto"/>
            <w:tcBorders>
              <w:top w:val="nil"/>
              <w:left w:val="nil"/>
              <w:bottom w:val="single" w:sz="8" w:space="0" w:color="auto"/>
              <w:right w:val="single" w:sz="8" w:space="0" w:color="auto"/>
            </w:tcBorders>
            <w:shd w:val="clear" w:color="auto" w:fill="auto"/>
            <w:vAlign w:val="center"/>
          </w:tcPr>
          <w:p w14:paraId="2B9A82AE" w14:textId="77777777" w:rsidR="00EA304A" w:rsidRPr="00D3624D" w:rsidRDefault="00EA304A" w:rsidP="006C2A40">
            <w:pPr>
              <w:jc w:val="center"/>
              <w:textAlignment w:val="center"/>
              <w:rPr>
                <w:sz w:val="16"/>
                <w:szCs w:val="16"/>
              </w:rPr>
            </w:pPr>
            <w:r w:rsidRPr="00D3624D">
              <w:rPr>
                <w:sz w:val="16"/>
                <w:szCs w:val="16"/>
              </w:rPr>
              <w:t>7.00%</w:t>
            </w:r>
          </w:p>
        </w:tc>
        <w:tc>
          <w:tcPr>
            <w:tcW w:w="0" w:type="auto"/>
            <w:tcBorders>
              <w:top w:val="nil"/>
              <w:left w:val="nil"/>
              <w:bottom w:val="single" w:sz="8" w:space="0" w:color="auto"/>
              <w:right w:val="single" w:sz="8" w:space="0" w:color="auto"/>
            </w:tcBorders>
            <w:shd w:val="clear" w:color="auto" w:fill="auto"/>
            <w:vAlign w:val="center"/>
          </w:tcPr>
          <w:p w14:paraId="61941A76" w14:textId="77777777" w:rsidR="00EA304A" w:rsidRPr="00D3624D" w:rsidRDefault="00EA304A" w:rsidP="006C2A40">
            <w:pPr>
              <w:jc w:val="center"/>
              <w:textAlignment w:val="center"/>
              <w:rPr>
                <w:sz w:val="16"/>
                <w:szCs w:val="16"/>
              </w:rPr>
            </w:pPr>
            <w:r w:rsidRPr="00D3624D">
              <w:rPr>
                <w:sz w:val="16"/>
                <w:szCs w:val="16"/>
              </w:rPr>
              <w:t>84.19</w:t>
            </w:r>
          </w:p>
        </w:tc>
        <w:tc>
          <w:tcPr>
            <w:tcW w:w="0" w:type="auto"/>
            <w:tcBorders>
              <w:top w:val="nil"/>
              <w:left w:val="nil"/>
              <w:bottom w:val="single" w:sz="8" w:space="0" w:color="auto"/>
              <w:right w:val="single" w:sz="8" w:space="0" w:color="auto"/>
            </w:tcBorders>
            <w:shd w:val="clear" w:color="auto" w:fill="auto"/>
            <w:vAlign w:val="center"/>
          </w:tcPr>
          <w:p w14:paraId="09C80520" w14:textId="77777777" w:rsidR="00EA304A" w:rsidRPr="00D3624D" w:rsidRDefault="00EA304A" w:rsidP="006C2A40">
            <w:pPr>
              <w:jc w:val="center"/>
              <w:textAlignment w:val="center"/>
              <w:rPr>
                <w:sz w:val="16"/>
                <w:szCs w:val="16"/>
              </w:rPr>
            </w:pPr>
            <w:r w:rsidRPr="00D3624D">
              <w:rPr>
                <w:sz w:val="16"/>
                <w:szCs w:val="16"/>
              </w:rPr>
              <w:t>91.21</w:t>
            </w:r>
          </w:p>
        </w:tc>
        <w:tc>
          <w:tcPr>
            <w:tcW w:w="0" w:type="auto"/>
            <w:tcBorders>
              <w:top w:val="nil"/>
              <w:left w:val="nil"/>
              <w:bottom w:val="single" w:sz="8" w:space="0" w:color="auto"/>
              <w:right w:val="single" w:sz="8" w:space="0" w:color="auto"/>
            </w:tcBorders>
            <w:shd w:val="clear" w:color="auto" w:fill="auto"/>
            <w:vAlign w:val="center"/>
          </w:tcPr>
          <w:p w14:paraId="59795173" w14:textId="77777777" w:rsidR="00EA304A" w:rsidRPr="00D3624D" w:rsidRDefault="00EA304A" w:rsidP="006C2A40">
            <w:pPr>
              <w:jc w:val="center"/>
              <w:textAlignment w:val="center"/>
              <w:rPr>
                <w:sz w:val="16"/>
                <w:szCs w:val="16"/>
              </w:rPr>
            </w:pPr>
            <w:r w:rsidRPr="00D3624D">
              <w:rPr>
                <w:sz w:val="16"/>
                <w:szCs w:val="16"/>
              </w:rPr>
              <w:t>8.34%</w:t>
            </w:r>
          </w:p>
        </w:tc>
        <w:tc>
          <w:tcPr>
            <w:tcW w:w="0" w:type="auto"/>
            <w:tcBorders>
              <w:top w:val="nil"/>
              <w:left w:val="nil"/>
              <w:bottom w:val="single" w:sz="8" w:space="0" w:color="auto"/>
              <w:right w:val="single" w:sz="8" w:space="0" w:color="auto"/>
            </w:tcBorders>
            <w:shd w:val="clear" w:color="auto" w:fill="auto"/>
            <w:vAlign w:val="center"/>
          </w:tcPr>
          <w:p w14:paraId="1E3684CB" w14:textId="77777777" w:rsidR="00EA304A" w:rsidRPr="00D3624D" w:rsidRDefault="00EA304A" w:rsidP="006C2A40">
            <w:pPr>
              <w:jc w:val="center"/>
              <w:textAlignment w:val="center"/>
              <w:rPr>
                <w:sz w:val="16"/>
                <w:szCs w:val="16"/>
              </w:rPr>
            </w:pPr>
            <w:r w:rsidRPr="00D3624D">
              <w:rPr>
                <w:sz w:val="16"/>
                <w:szCs w:val="16"/>
              </w:rPr>
              <w:t>58.39</w:t>
            </w:r>
          </w:p>
        </w:tc>
        <w:tc>
          <w:tcPr>
            <w:tcW w:w="0" w:type="auto"/>
            <w:tcBorders>
              <w:top w:val="nil"/>
              <w:left w:val="nil"/>
              <w:bottom w:val="single" w:sz="8" w:space="0" w:color="auto"/>
              <w:right w:val="single" w:sz="8" w:space="0" w:color="auto"/>
            </w:tcBorders>
            <w:shd w:val="clear" w:color="auto" w:fill="auto"/>
            <w:vAlign w:val="center"/>
          </w:tcPr>
          <w:p w14:paraId="2C911552" w14:textId="77777777" w:rsidR="00EA304A" w:rsidRPr="00D3624D" w:rsidRDefault="00EA304A" w:rsidP="006C2A40">
            <w:pPr>
              <w:jc w:val="center"/>
              <w:textAlignment w:val="center"/>
              <w:rPr>
                <w:sz w:val="16"/>
                <w:szCs w:val="16"/>
              </w:rPr>
            </w:pPr>
            <w:r w:rsidRPr="00D3624D">
              <w:rPr>
                <w:sz w:val="16"/>
                <w:szCs w:val="16"/>
              </w:rPr>
              <w:t>60.68</w:t>
            </w:r>
          </w:p>
        </w:tc>
        <w:tc>
          <w:tcPr>
            <w:tcW w:w="0" w:type="auto"/>
            <w:tcBorders>
              <w:top w:val="nil"/>
              <w:left w:val="nil"/>
              <w:bottom w:val="single" w:sz="8" w:space="0" w:color="auto"/>
              <w:right w:val="single" w:sz="8" w:space="0" w:color="auto"/>
            </w:tcBorders>
            <w:shd w:val="clear" w:color="auto" w:fill="auto"/>
            <w:vAlign w:val="center"/>
          </w:tcPr>
          <w:p w14:paraId="54EBBFC2" w14:textId="77777777" w:rsidR="00EA304A" w:rsidRPr="00D3624D" w:rsidRDefault="00EA304A" w:rsidP="006C2A40">
            <w:pPr>
              <w:jc w:val="center"/>
              <w:textAlignment w:val="center"/>
              <w:rPr>
                <w:sz w:val="16"/>
                <w:szCs w:val="16"/>
              </w:rPr>
            </w:pPr>
            <w:r w:rsidRPr="00D3624D">
              <w:rPr>
                <w:sz w:val="16"/>
                <w:szCs w:val="16"/>
              </w:rPr>
              <w:t>3.92%</w:t>
            </w:r>
          </w:p>
        </w:tc>
      </w:tr>
      <w:tr w:rsidR="00EA304A" w:rsidRPr="00D3624D" w14:paraId="2FAFC326" w14:textId="77777777" w:rsidTr="006C2A40">
        <w:tc>
          <w:tcPr>
            <w:tcW w:w="0" w:type="auto"/>
            <w:vMerge/>
            <w:vAlign w:val="center"/>
          </w:tcPr>
          <w:p w14:paraId="6C5AE963" w14:textId="77777777" w:rsidR="00EA304A" w:rsidRPr="00D3624D" w:rsidRDefault="00EA304A" w:rsidP="006C2A40">
            <w:pPr>
              <w:snapToGrid w:val="0"/>
              <w:rPr>
                <w:b/>
                <w:sz w:val="16"/>
                <w:szCs w:val="16"/>
              </w:rPr>
            </w:pPr>
          </w:p>
        </w:tc>
        <w:tc>
          <w:tcPr>
            <w:tcW w:w="0" w:type="auto"/>
            <w:vAlign w:val="center"/>
          </w:tcPr>
          <w:p w14:paraId="76B87D90" w14:textId="77777777" w:rsidR="00EA304A" w:rsidRPr="00D3624D" w:rsidRDefault="00EA304A" w:rsidP="006C2A40">
            <w:pPr>
              <w:snapToGrid w:val="0"/>
              <w:rPr>
                <w:b/>
                <w:sz w:val="16"/>
                <w:szCs w:val="16"/>
              </w:rPr>
            </w:pPr>
            <w:r w:rsidRPr="00D3624D">
              <w:rPr>
                <w:b/>
                <w:sz w:val="16"/>
                <w:szCs w:val="16"/>
              </w:rPr>
              <w:t>50%</w:t>
            </w:r>
          </w:p>
        </w:tc>
        <w:tc>
          <w:tcPr>
            <w:tcW w:w="0" w:type="auto"/>
            <w:tcBorders>
              <w:top w:val="nil"/>
              <w:left w:val="nil"/>
              <w:bottom w:val="single" w:sz="8" w:space="0" w:color="auto"/>
              <w:right w:val="single" w:sz="8" w:space="0" w:color="auto"/>
            </w:tcBorders>
            <w:shd w:val="clear" w:color="auto" w:fill="auto"/>
            <w:vAlign w:val="center"/>
          </w:tcPr>
          <w:p w14:paraId="1EB5EE3B" w14:textId="77777777" w:rsidR="00EA304A" w:rsidRPr="00D3624D" w:rsidRDefault="00EA304A" w:rsidP="006C2A40">
            <w:pPr>
              <w:jc w:val="center"/>
              <w:textAlignment w:val="center"/>
              <w:rPr>
                <w:sz w:val="16"/>
                <w:szCs w:val="16"/>
              </w:rPr>
            </w:pPr>
            <w:r w:rsidRPr="00D3624D">
              <w:rPr>
                <w:sz w:val="16"/>
                <w:szCs w:val="16"/>
              </w:rPr>
              <w:t>112.04</w:t>
            </w:r>
          </w:p>
        </w:tc>
        <w:tc>
          <w:tcPr>
            <w:tcW w:w="0" w:type="auto"/>
            <w:tcBorders>
              <w:top w:val="nil"/>
              <w:left w:val="nil"/>
              <w:bottom w:val="single" w:sz="8" w:space="0" w:color="auto"/>
              <w:right w:val="single" w:sz="8" w:space="0" w:color="auto"/>
            </w:tcBorders>
            <w:shd w:val="clear" w:color="auto" w:fill="auto"/>
            <w:vAlign w:val="center"/>
          </w:tcPr>
          <w:p w14:paraId="44811D15" w14:textId="77777777" w:rsidR="00EA304A" w:rsidRPr="00D3624D" w:rsidRDefault="00EA304A" w:rsidP="006C2A40">
            <w:pPr>
              <w:jc w:val="center"/>
              <w:textAlignment w:val="center"/>
              <w:rPr>
                <w:sz w:val="16"/>
                <w:szCs w:val="16"/>
              </w:rPr>
            </w:pPr>
            <w:r w:rsidRPr="00D3624D">
              <w:rPr>
                <w:sz w:val="16"/>
                <w:szCs w:val="16"/>
              </w:rPr>
              <w:t>119.29</w:t>
            </w:r>
          </w:p>
        </w:tc>
        <w:tc>
          <w:tcPr>
            <w:tcW w:w="0" w:type="auto"/>
            <w:tcBorders>
              <w:top w:val="nil"/>
              <w:left w:val="nil"/>
              <w:bottom w:val="single" w:sz="8" w:space="0" w:color="auto"/>
              <w:right w:val="single" w:sz="8" w:space="0" w:color="auto"/>
            </w:tcBorders>
            <w:shd w:val="clear" w:color="auto" w:fill="auto"/>
            <w:vAlign w:val="center"/>
          </w:tcPr>
          <w:p w14:paraId="28458BB1" w14:textId="77777777" w:rsidR="00EA304A" w:rsidRPr="00D3624D" w:rsidRDefault="00EA304A" w:rsidP="006C2A40">
            <w:pPr>
              <w:jc w:val="center"/>
              <w:textAlignment w:val="center"/>
              <w:rPr>
                <w:sz w:val="16"/>
                <w:szCs w:val="16"/>
              </w:rPr>
            </w:pPr>
            <w:r w:rsidRPr="00D3624D">
              <w:rPr>
                <w:sz w:val="16"/>
                <w:szCs w:val="16"/>
              </w:rPr>
              <w:t>6.47%</w:t>
            </w:r>
          </w:p>
        </w:tc>
        <w:tc>
          <w:tcPr>
            <w:tcW w:w="0" w:type="auto"/>
            <w:tcBorders>
              <w:top w:val="nil"/>
              <w:left w:val="nil"/>
              <w:bottom w:val="single" w:sz="8" w:space="0" w:color="auto"/>
              <w:right w:val="single" w:sz="8" w:space="0" w:color="auto"/>
            </w:tcBorders>
            <w:shd w:val="clear" w:color="auto" w:fill="auto"/>
            <w:vAlign w:val="center"/>
          </w:tcPr>
          <w:p w14:paraId="0F0CCFB5" w14:textId="77777777" w:rsidR="00EA304A" w:rsidRPr="00D3624D" w:rsidRDefault="00EA304A" w:rsidP="006C2A40">
            <w:pPr>
              <w:jc w:val="center"/>
              <w:textAlignment w:val="center"/>
              <w:rPr>
                <w:sz w:val="16"/>
                <w:szCs w:val="16"/>
              </w:rPr>
            </w:pPr>
            <w:r w:rsidRPr="00D3624D">
              <w:rPr>
                <w:sz w:val="16"/>
                <w:szCs w:val="16"/>
              </w:rPr>
              <w:t>104.78</w:t>
            </w:r>
          </w:p>
        </w:tc>
        <w:tc>
          <w:tcPr>
            <w:tcW w:w="0" w:type="auto"/>
            <w:tcBorders>
              <w:top w:val="nil"/>
              <w:left w:val="nil"/>
              <w:bottom w:val="single" w:sz="8" w:space="0" w:color="auto"/>
              <w:right w:val="single" w:sz="8" w:space="0" w:color="auto"/>
            </w:tcBorders>
            <w:shd w:val="clear" w:color="auto" w:fill="auto"/>
            <w:vAlign w:val="center"/>
          </w:tcPr>
          <w:p w14:paraId="79891463" w14:textId="77777777" w:rsidR="00EA304A" w:rsidRPr="00D3624D" w:rsidRDefault="00EA304A" w:rsidP="006C2A40">
            <w:pPr>
              <w:jc w:val="center"/>
              <w:textAlignment w:val="center"/>
              <w:rPr>
                <w:sz w:val="16"/>
                <w:szCs w:val="16"/>
              </w:rPr>
            </w:pPr>
            <w:r w:rsidRPr="00D3624D">
              <w:rPr>
                <w:sz w:val="16"/>
                <w:szCs w:val="16"/>
              </w:rPr>
              <w:t>110.23</w:t>
            </w:r>
          </w:p>
        </w:tc>
        <w:tc>
          <w:tcPr>
            <w:tcW w:w="0" w:type="auto"/>
            <w:tcBorders>
              <w:top w:val="nil"/>
              <w:left w:val="nil"/>
              <w:bottom w:val="single" w:sz="8" w:space="0" w:color="auto"/>
              <w:right w:val="single" w:sz="8" w:space="0" w:color="auto"/>
            </w:tcBorders>
            <w:shd w:val="clear" w:color="auto" w:fill="auto"/>
            <w:vAlign w:val="center"/>
          </w:tcPr>
          <w:p w14:paraId="1AE01EAA" w14:textId="77777777" w:rsidR="00EA304A" w:rsidRPr="00D3624D" w:rsidRDefault="00EA304A" w:rsidP="006C2A40">
            <w:pPr>
              <w:jc w:val="center"/>
              <w:textAlignment w:val="center"/>
              <w:rPr>
                <w:sz w:val="16"/>
                <w:szCs w:val="16"/>
              </w:rPr>
            </w:pPr>
            <w:r w:rsidRPr="00D3624D">
              <w:rPr>
                <w:sz w:val="16"/>
                <w:szCs w:val="16"/>
              </w:rPr>
              <w:t>5.20%</w:t>
            </w:r>
          </w:p>
        </w:tc>
        <w:tc>
          <w:tcPr>
            <w:tcW w:w="0" w:type="auto"/>
            <w:tcBorders>
              <w:top w:val="nil"/>
              <w:left w:val="nil"/>
              <w:bottom w:val="single" w:sz="8" w:space="0" w:color="auto"/>
              <w:right w:val="single" w:sz="8" w:space="0" w:color="auto"/>
            </w:tcBorders>
            <w:shd w:val="clear" w:color="auto" w:fill="auto"/>
            <w:vAlign w:val="center"/>
          </w:tcPr>
          <w:p w14:paraId="23052D9C" w14:textId="77777777" w:rsidR="00EA304A" w:rsidRPr="00D3624D" w:rsidRDefault="00EA304A" w:rsidP="006C2A40">
            <w:pPr>
              <w:jc w:val="center"/>
              <w:textAlignment w:val="center"/>
              <w:rPr>
                <w:sz w:val="16"/>
                <w:szCs w:val="16"/>
              </w:rPr>
            </w:pPr>
            <w:r w:rsidRPr="00D3624D">
              <w:rPr>
                <w:sz w:val="16"/>
                <w:szCs w:val="16"/>
              </w:rPr>
              <w:t>93.65</w:t>
            </w:r>
          </w:p>
        </w:tc>
        <w:tc>
          <w:tcPr>
            <w:tcW w:w="0" w:type="auto"/>
            <w:tcBorders>
              <w:top w:val="nil"/>
              <w:left w:val="nil"/>
              <w:bottom w:val="single" w:sz="8" w:space="0" w:color="auto"/>
              <w:right w:val="single" w:sz="8" w:space="0" w:color="auto"/>
            </w:tcBorders>
            <w:shd w:val="clear" w:color="auto" w:fill="auto"/>
            <w:vAlign w:val="center"/>
          </w:tcPr>
          <w:p w14:paraId="18B388F3" w14:textId="77777777" w:rsidR="00EA304A" w:rsidRPr="00D3624D" w:rsidRDefault="00EA304A" w:rsidP="006C2A40">
            <w:pPr>
              <w:jc w:val="center"/>
              <w:textAlignment w:val="center"/>
              <w:rPr>
                <w:sz w:val="16"/>
                <w:szCs w:val="16"/>
              </w:rPr>
            </w:pPr>
            <w:r w:rsidRPr="00D3624D">
              <w:rPr>
                <w:sz w:val="16"/>
                <w:szCs w:val="16"/>
              </w:rPr>
              <w:t>99.73</w:t>
            </w:r>
          </w:p>
        </w:tc>
        <w:tc>
          <w:tcPr>
            <w:tcW w:w="0" w:type="auto"/>
            <w:tcBorders>
              <w:top w:val="nil"/>
              <w:left w:val="nil"/>
              <w:bottom w:val="single" w:sz="8" w:space="0" w:color="auto"/>
              <w:right w:val="single" w:sz="8" w:space="0" w:color="auto"/>
            </w:tcBorders>
            <w:shd w:val="clear" w:color="auto" w:fill="auto"/>
            <w:vAlign w:val="center"/>
          </w:tcPr>
          <w:p w14:paraId="3A998C7F" w14:textId="77777777" w:rsidR="00EA304A" w:rsidRPr="00D3624D" w:rsidRDefault="00EA304A" w:rsidP="006C2A40">
            <w:pPr>
              <w:jc w:val="center"/>
              <w:textAlignment w:val="center"/>
              <w:rPr>
                <w:sz w:val="16"/>
                <w:szCs w:val="16"/>
              </w:rPr>
            </w:pPr>
            <w:r w:rsidRPr="00D3624D">
              <w:rPr>
                <w:sz w:val="16"/>
                <w:szCs w:val="16"/>
              </w:rPr>
              <w:t>6.49%</w:t>
            </w:r>
          </w:p>
        </w:tc>
      </w:tr>
      <w:tr w:rsidR="00EA304A" w:rsidRPr="00D3624D" w14:paraId="664F79C9" w14:textId="77777777" w:rsidTr="006C2A40">
        <w:tc>
          <w:tcPr>
            <w:tcW w:w="0" w:type="auto"/>
            <w:vMerge/>
            <w:vAlign w:val="center"/>
          </w:tcPr>
          <w:p w14:paraId="04DE4893" w14:textId="77777777" w:rsidR="00EA304A" w:rsidRPr="00D3624D" w:rsidRDefault="00EA304A" w:rsidP="006C2A40">
            <w:pPr>
              <w:snapToGrid w:val="0"/>
              <w:rPr>
                <w:b/>
                <w:sz w:val="16"/>
                <w:szCs w:val="16"/>
              </w:rPr>
            </w:pPr>
          </w:p>
        </w:tc>
        <w:tc>
          <w:tcPr>
            <w:tcW w:w="0" w:type="auto"/>
            <w:vAlign w:val="center"/>
          </w:tcPr>
          <w:p w14:paraId="5E92D29E" w14:textId="77777777" w:rsidR="00EA304A" w:rsidRPr="00D3624D" w:rsidRDefault="00EA304A" w:rsidP="006C2A40">
            <w:pPr>
              <w:snapToGrid w:val="0"/>
              <w:rPr>
                <w:b/>
                <w:sz w:val="16"/>
                <w:szCs w:val="16"/>
              </w:rPr>
            </w:pPr>
            <w:r w:rsidRPr="00D3624D">
              <w:rPr>
                <w:b/>
                <w:sz w:val="16"/>
                <w:szCs w:val="16"/>
              </w:rPr>
              <w:t>95%</w:t>
            </w:r>
          </w:p>
        </w:tc>
        <w:tc>
          <w:tcPr>
            <w:tcW w:w="0" w:type="auto"/>
            <w:tcBorders>
              <w:top w:val="nil"/>
              <w:left w:val="nil"/>
              <w:bottom w:val="single" w:sz="8" w:space="0" w:color="auto"/>
              <w:right w:val="single" w:sz="8" w:space="0" w:color="auto"/>
            </w:tcBorders>
            <w:shd w:val="clear" w:color="auto" w:fill="auto"/>
            <w:vAlign w:val="center"/>
          </w:tcPr>
          <w:p w14:paraId="41A6DF79" w14:textId="77777777" w:rsidR="00EA304A" w:rsidRPr="00D3624D" w:rsidRDefault="00EA304A" w:rsidP="006C2A40">
            <w:pPr>
              <w:jc w:val="center"/>
              <w:textAlignment w:val="center"/>
              <w:rPr>
                <w:sz w:val="16"/>
                <w:szCs w:val="16"/>
              </w:rPr>
            </w:pPr>
            <w:r w:rsidRPr="00D3624D">
              <w:rPr>
                <w:sz w:val="16"/>
                <w:szCs w:val="16"/>
              </w:rPr>
              <w:t>123.01</w:t>
            </w:r>
          </w:p>
        </w:tc>
        <w:tc>
          <w:tcPr>
            <w:tcW w:w="0" w:type="auto"/>
            <w:tcBorders>
              <w:top w:val="nil"/>
              <w:left w:val="nil"/>
              <w:bottom w:val="single" w:sz="8" w:space="0" w:color="auto"/>
              <w:right w:val="single" w:sz="8" w:space="0" w:color="auto"/>
            </w:tcBorders>
            <w:shd w:val="clear" w:color="auto" w:fill="auto"/>
            <w:vAlign w:val="center"/>
          </w:tcPr>
          <w:p w14:paraId="39D80A43" w14:textId="77777777" w:rsidR="00EA304A" w:rsidRPr="00D3624D" w:rsidRDefault="00EA304A" w:rsidP="006C2A40">
            <w:pPr>
              <w:jc w:val="center"/>
              <w:textAlignment w:val="center"/>
              <w:rPr>
                <w:sz w:val="16"/>
                <w:szCs w:val="16"/>
              </w:rPr>
            </w:pPr>
            <w:r w:rsidRPr="00D3624D">
              <w:rPr>
                <w:sz w:val="16"/>
                <w:szCs w:val="16"/>
              </w:rPr>
              <w:t>122.02</w:t>
            </w:r>
          </w:p>
        </w:tc>
        <w:tc>
          <w:tcPr>
            <w:tcW w:w="0" w:type="auto"/>
            <w:tcBorders>
              <w:top w:val="nil"/>
              <w:left w:val="nil"/>
              <w:bottom w:val="single" w:sz="8" w:space="0" w:color="auto"/>
              <w:right w:val="single" w:sz="8" w:space="0" w:color="auto"/>
            </w:tcBorders>
            <w:shd w:val="clear" w:color="auto" w:fill="auto"/>
            <w:vAlign w:val="center"/>
          </w:tcPr>
          <w:p w14:paraId="300E75FF" w14:textId="77777777" w:rsidR="00EA304A" w:rsidRPr="00D3624D" w:rsidRDefault="00EA304A" w:rsidP="006C2A40">
            <w:pPr>
              <w:jc w:val="center"/>
              <w:textAlignment w:val="center"/>
              <w:rPr>
                <w:sz w:val="16"/>
                <w:szCs w:val="16"/>
              </w:rPr>
            </w:pPr>
            <w:r w:rsidRPr="00D3624D">
              <w:rPr>
                <w:sz w:val="16"/>
                <w:szCs w:val="16"/>
              </w:rPr>
              <w:t>-0.80%</w:t>
            </w:r>
          </w:p>
        </w:tc>
        <w:tc>
          <w:tcPr>
            <w:tcW w:w="0" w:type="auto"/>
            <w:tcBorders>
              <w:top w:val="nil"/>
              <w:left w:val="nil"/>
              <w:bottom w:val="single" w:sz="8" w:space="0" w:color="auto"/>
              <w:right w:val="single" w:sz="8" w:space="0" w:color="auto"/>
            </w:tcBorders>
            <w:shd w:val="clear" w:color="auto" w:fill="auto"/>
            <w:vAlign w:val="center"/>
          </w:tcPr>
          <w:p w14:paraId="35D18051" w14:textId="77777777" w:rsidR="00EA304A" w:rsidRPr="00D3624D" w:rsidRDefault="00EA304A" w:rsidP="006C2A40">
            <w:pPr>
              <w:jc w:val="center"/>
              <w:textAlignment w:val="center"/>
              <w:rPr>
                <w:sz w:val="16"/>
                <w:szCs w:val="16"/>
              </w:rPr>
            </w:pPr>
            <w:r w:rsidRPr="00D3624D">
              <w:rPr>
                <w:sz w:val="16"/>
                <w:szCs w:val="16"/>
              </w:rPr>
              <w:t>115.74</w:t>
            </w:r>
          </w:p>
        </w:tc>
        <w:tc>
          <w:tcPr>
            <w:tcW w:w="0" w:type="auto"/>
            <w:tcBorders>
              <w:top w:val="nil"/>
              <w:left w:val="nil"/>
              <w:bottom w:val="single" w:sz="8" w:space="0" w:color="auto"/>
              <w:right w:val="single" w:sz="8" w:space="0" w:color="auto"/>
            </w:tcBorders>
            <w:shd w:val="clear" w:color="auto" w:fill="auto"/>
            <w:vAlign w:val="center"/>
          </w:tcPr>
          <w:p w14:paraId="4134849C" w14:textId="77777777" w:rsidR="00EA304A" w:rsidRPr="00D3624D" w:rsidRDefault="00EA304A" w:rsidP="006C2A40">
            <w:pPr>
              <w:jc w:val="center"/>
              <w:textAlignment w:val="center"/>
              <w:rPr>
                <w:sz w:val="16"/>
                <w:szCs w:val="16"/>
              </w:rPr>
            </w:pPr>
            <w:r w:rsidRPr="00D3624D">
              <w:rPr>
                <w:sz w:val="16"/>
                <w:szCs w:val="16"/>
              </w:rPr>
              <w:t>120.35</w:t>
            </w:r>
          </w:p>
        </w:tc>
        <w:tc>
          <w:tcPr>
            <w:tcW w:w="0" w:type="auto"/>
            <w:tcBorders>
              <w:top w:val="nil"/>
              <w:left w:val="nil"/>
              <w:bottom w:val="single" w:sz="8" w:space="0" w:color="auto"/>
              <w:right w:val="single" w:sz="8" w:space="0" w:color="auto"/>
            </w:tcBorders>
            <w:shd w:val="clear" w:color="auto" w:fill="auto"/>
            <w:vAlign w:val="center"/>
          </w:tcPr>
          <w:p w14:paraId="16D01EB4" w14:textId="77777777" w:rsidR="00EA304A" w:rsidRPr="00D3624D" w:rsidRDefault="00EA304A" w:rsidP="006C2A40">
            <w:pPr>
              <w:jc w:val="center"/>
              <w:textAlignment w:val="center"/>
              <w:rPr>
                <w:sz w:val="16"/>
                <w:szCs w:val="16"/>
              </w:rPr>
            </w:pPr>
            <w:r w:rsidRPr="00D3624D">
              <w:rPr>
                <w:sz w:val="16"/>
                <w:szCs w:val="16"/>
              </w:rPr>
              <w:t>3.98%</w:t>
            </w:r>
          </w:p>
        </w:tc>
        <w:tc>
          <w:tcPr>
            <w:tcW w:w="0" w:type="auto"/>
            <w:tcBorders>
              <w:top w:val="nil"/>
              <w:left w:val="nil"/>
              <w:bottom w:val="single" w:sz="8" w:space="0" w:color="auto"/>
              <w:right w:val="single" w:sz="8" w:space="0" w:color="auto"/>
            </w:tcBorders>
            <w:shd w:val="clear" w:color="auto" w:fill="auto"/>
            <w:vAlign w:val="center"/>
          </w:tcPr>
          <w:p w14:paraId="4936A48D" w14:textId="77777777" w:rsidR="00EA304A" w:rsidRPr="00D3624D" w:rsidRDefault="00EA304A" w:rsidP="006C2A40">
            <w:pPr>
              <w:jc w:val="center"/>
              <w:textAlignment w:val="center"/>
              <w:rPr>
                <w:sz w:val="16"/>
                <w:szCs w:val="16"/>
              </w:rPr>
            </w:pPr>
            <w:r w:rsidRPr="00D3624D">
              <w:rPr>
                <w:sz w:val="16"/>
                <w:szCs w:val="16"/>
              </w:rPr>
              <w:t>111.11</w:t>
            </w:r>
          </w:p>
        </w:tc>
        <w:tc>
          <w:tcPr>
            <w:tcW w:w="0" w:type="auto"/>
            <w:tcBorders>
              <w:top w:val="nil"/>
              <w:left w:val="nil"/>
              <w:bottom w:val="single" w:sz="8" w:space="0" w:color="auto"/>
              <w:right w:val="single" w:sz="8" w:space="0" w:color="auto"/>
            </w:tcBorders>
            <w:shd w:val="clear" w:color="auto" w:fill="auto"/>
            <w:vAlign w:val="center"/>
          </w:tcPr>
          <w:p w14:paraId="505381CC" w14:textId="77777777" w:rsidR="00EA304A" w:rsidRPr="00D3624D" w:rsidRDefault="00EA304A" w:rsidP="006C2A40">
            <w:pPr>
              <w:jc w:val="center"/>
              <w:textAlignment w:val="center"/>
              <w:rPr>
                <w:sz w:val="16"/>
                <w:szCs w:val="16"/>
              </w:rPr>
            </w:pPr>
            <w:r w:rsidRPr="00D3624D">
              <w:rPr>
                <w:sz w:val="16"/>
                <w:szCs w:val="16"/>
              </w:rPr>
              <w:t>116.48</w:t>
            </w:r>
          </w:p>
        </w:tc>
        <w:tc>
          <w:tcPr>
            <w:tcW w:w="0" w:type="auto"/>
            <w:tcBorders>
              <w:top w:val="nil"/>
              <w:left w:val="nil"/>
              <w:bottom w:val="single" w:sz="8" w:space="0" w:color="auto"/>
              <w:right w:val="single" w:sz="8" w:space="0" w:color="auto"/>
            </w:tcBorders>
            <w:shd w:val="clear" w:color="auto" w:fill="auto"/>
            <w:vAlign w:val="center"/>
          </w:tcPr>
          <w:p w14:paraId="2EA76160" w14:textId="77777777" w:rsidR="00EA304A" w:rsidRPr="00D3624D" w:rsidRDefault="00EA304A" w:rsidP="006C2A40">
            <w:pPr>
              <w:jc w:val="center"/>
              <w:textAlignment w:val="center"/>
              <w:rPr>
                <w:sz w:val="16"/>
                <w:szCs w:val="16"/>
              </w:rPr>
            </w:pPr>
            <w:r w:rsidRPr="00D3624D">
              <w:rPr>
                <w:sz w:val="16"/>
                <w:szCs w:val="16"/>
              </w:rPr>
              <w:t>4.83%</w:t>
            </w:r>
          </w:p>
        </w:tc>
      </w:tr>
      <w:tr w:rsidR="00EA304A" w:rsidRPr="00D3624D" w14:paraId="224FDB54" w14:textId="77777777" w:rsidTr="006C2A40">
        <w:tc>
          <w:tcPr>
            <w:tcW w:w="0" w:type="auto"/>
            <w:vMerge w:val="restart"/>
            <w:vAlign w:val="center"/>
          </w:tcPr>
          <w:p w14:paraId="12001307" w14:textId="77777777" w:rsidR="00EA304A" w:rsidRPr="00D3624D" w:rsidRDefault="00EA304A" w:rsidP="006C2A40">
            <w:pPr>
              <w:snapToGrid w:val="0"/>
              <w:rPr>
                <w:b/>
                <w:sz w:val="16"/>
                <w:szCs w:val="16"/>
              </w:rPr>
            </w:pPr>
            <w:r w:rsidRPr="00D3624D">
              <w:rPr>
                <w:b/>
                <w:sz w:val="16"/>
                <w:szCs w:val="16"/>
              </w:rPr>
              <w:t>DL Packet-Latency CDF (ms)</w:t>
            </w:r>
          </w:p>
        </w:tc>
        <w:tc>
          <w:tcPr>
            <w:tcW w:w="0" w:type="auto"/>
            <w:vAlign w:val="center"/>
          </w:tcPr>
          <w:p w14:paraId="27E6A273" w14:textId="77777777" w:rsidR="00EA304A" w:rsidRPr="00D3624D" w:rsidRDefault="00EA304A" w:rsidP="006C2A40">
            <w:pPr>
              <w:snapToGrid w:val="0"/>
              <w:rPr>
                <w:b/>
                <w:sz w:val="16"/>
                <w:szCs w:val="16"/>
              </w:rPr>
            </w:pPr>
            <w:r w:rsidRPr="00D3624D">
              <w:rPr>
                <w:b/>
                <w:sz w:val="16"/>
                <w:szCs w:val="16"/>
              </w:rPr>
              <w:t>Mean</w:t>
            </w:r>
          </w:p>
        </w:tc>
        <w:tc>
          <w:tcPr>
            <w:tcW w:w="0" w:type="auto"/>
            <w:tcBorders>
              <w:top w:val="nil"/>
              <w:left w:val="nil"/>
              <w:bottom w:val="single" w:sz="8" w:space="0" w:color="auto"/>
              <w:right w:val="single" w:sz="8" w:space="0" w:color="auto"/>
            </w:tcBorders>
            <w:shd w:val="clear" w:color="auto" w:fill="auto"/>
            <w:vAlign w:val="center"/>
          </w:tcPr>
          <w:p w14:paraId="55F2E460" w14:textId="77777777" w:rsidR="00EA304A" w:rsidRPr="00D3624D" w:rsidRDefault="00EA304A" w:rsidP="006C2A40">
            <w:pPr>
              <w:jc w:val="center"/>
              <w:textAlignment w:val="center"/>
              <w:rPr>
                <w:sz w:val="16"/>
                <w:szCs w:val="16"/>
              </w:rPr>
            </w:pPr>
            <w:r w:rsidRPr="00D3624D">
              <w:rPr>
                <w:sz w:val="16"/>
                <w:szCs w:val="16"/>
              </w:rPr>
              <w:t>9.643</w:t>
            </w:r>
          </w:p>
        </w:tc>
        <w:tc>
          <w:tcPr>
            <w:tcW w:w="0" w:type="auto"/>
            <w:tcBorders>
              <w:top w:val="nil"/>
              <w:left w:val="nil"/>
              <w:bottom w:val="single" w:sz="8" w:space="0" w:color="auto"/>
              <w:right w:val="single" w:sz="8" w:space="0" w:color="auto"/>
            </w:tcBorders>
            <w:shd w:val="clear" w:color="auto" w:fill="auto"/>
            <w:vAlign w:val="center"/>
          </w:tcPr>
          <w:p w14:paraId="62302578" w14:textId="77777777" w:rsidR="00EA304A" w:rsidRPr="00D3624D" w:rsidRDefault="00EA304A" w:rsidP="006C2A40">
            <w:pPr>
              <w:jc w:val="center"/>
              <w:textAlignment w:val="center"/>
              <w:rPr>
                <w:sz w:val="16"/>
                <w:szCs w:val="16"/>
              </w:rPr>
            </w:pPr>
            <w:r w:rsidRPr="00D3624D">
              <w:rPr>
                <w:sz w:val="16"/>
                <w:szCs w:val="16"/>
              </w:rPr>
              <w:t>9.39</w:t>
            </w:r>
          </w:p>
        </w:tc>
        <w:tc>
          <w:tcPr>
            <w:tcW w:w="0" w:type="auto"/>
            <w:tcBorders>
              <w:top w:val="nil"/>
              <w:left w:val="nil"/>
              <w:bottom w:val="single" w:sz="8" w:space="0" w:color="auto"/>
              <w:right w:val="single" w:sz="8" w:space="0" w:color="auto"/>
            </w:tcBorders>
            <w:shd w:val="clear" w:color="auto" w:fill="auto"/>
            <w:vAlign w:val="center"/>
          </w:tcPr>
          <w:p w14:paraId="6C1A4A54" w14:textId="77777777" w:rsidR="00EA304A" w:rsidRPr="00D3624D" w:rsidRDefault="00EA304A" w:rsidP="006C2A40">
            <w:pPr>
              <w:jc w:val="center"/>
              <w:textAlignment w:val="center"/>
              <w:rPr>
                <w:sz w:val="16"/>
                <w:szCs w:val="16"/>
              </w:rPr>
            </w:pPr>
            <w:r w:rsidRPr="00D3624D">
              <w:rPr>
                <w:sz w:val="16"/>
                <w:szCs w:val="16"/>
              </w:rPr>
              <w:t>-2.62%</w:t>
            </w:r>
          </w:p>
        </w:tc>
        <w:tc>
          <w:tcPr>
            <w:tcW w:w="0" w:type="auto"/>
            <w:tcBorders>
              <w:top w:val="nil"/>
              <w:left w:val="nil"/>
              <w:bottom w:val="single" w:sz="8" w:space="0" w:color="auto"/>
              <w:right w:val="single" w:sz="8" w:space="0" w:color="auto"/>
            </w:tcBorders>
            <w:shd w:val="clear" w:color="auto" w:fill="auto"/>
            <w:vAlign w:val="center"/>
          </w:tcPr>
          <w:p w14:paraId="47A25B45" w14:textId="77777777" w:rsidR="00EA304A" w:rsidRPr="00D3624D" w:rsidRDefault="00EA304A" w:rsidP="006C2A40">
            <w:pPr>
              <w:jc w:val="center"/>
              <w:textAlignment w:val="center"/>
              <w:rPr>
                <w:sz w:val="16"/>
                <w:szCs w:val="16"/>
              </w:rPr>
            </w:pPr>
            <w:r w:rsidRPr="00D3624D">
              <w:rPr>
                <w:sz w:val="16"/>
                <w:szCs w:val="16"/>
              </w:rPr>
              <w:t>11.67</w:t>
            </w:r>
          </w:p>
        </w:tc>
        <w:tc>
          <w:tcPr>
            <w:tcW w:w="0" w:type="auto"/>
            <w:tcBorders>
              <w:top w:val="nil"/>
              <w:left w:val="nil"/>
              <w:bottom w:val="single" w:sz="8" w:space="0" w:color="auto"/>
              <w:right w:val="single" w:sz="8" w:space="0" w:color="auto"/>
            </w:tcBorders>
            <w:shd w:val="clear" w:color="auto" w:fill="auto"/>
            <w:vAlign w:val="center"/>
          </w:tcPr>
          <w:p w14:paraId="3A944F7E" w14:textId="77777777" w:rsidR="00EA304A" w:rsidRPr="00D3624D" w:rsidRDefault="00EA304A" w:rsidP="006C2A40">
            <w:pPr>
              <w:jc w:val="center"/>
              <w:textAlignment w:val="center"/>
              <w:rPr>
                <w:sz w:val="16"/>
                <w:szCs w:val="16"/>
              </w:rPr>
            </w:pPr>
            <w:r w:rsidRPr="00D3624D">
              <w:rPr>
                <w:sz w:val="16"/>
                <w:szCs w:val="16"/>
              </w:rPr>
              <w:t>11.42</w:t>
            </w:r>
          </w:p>
        </w:tc>
        <w:tc>
          <w:tcPr>
            <w:tcW w:w="0" w:type="auto"/>
            <w:tcBorders>
              <w:top w:val="nil"/>
              <w:left w:val="nil"/>
              <w:bottom w:val="single" w:sz="8" w:space="0" w:color="auto"/>
              <w:right w:val="single" w:sz="8" w:space="0" w:color="auto"/>
            </w:tcBorders>
            <w:shd w:val="clear" w:color="auto" w:fill="auto"/>
            <w:vAlign w:val="center"/>
          </w:tcPr>
          <w:p w14:paraId="66BA5E0D" w14:textId="77777777" w:rsidR="00EA304A" w:rsidRPr="00D3624D" w:rsidRDefault="00EA304A" w:rsidP="006C2A40">
            <w:pPr>
              <w:jc w:val="center"/>
              <w:textAlignment w:val="center"/>
              <w:rPr>
                <w:sz w:val="16"/>
                <w:szCs w:val="16"/>
              </w:rPr>
            </w:pPr>
            <w:r w:rsidRPr="00D3624D">
              <w:rPr>
                <w:sz w:val="16"/>
                <w:szCs w:val="16"/>
              </w:rPr>
              <w:t>-2.14%</w:t>
            </w:r>
          </w:p>
        </w:tc>
        <w:tc>
          <w:tcPr>
            <w:tcW w:w="0" w:type="auto"/>
            <w:tcBorders>
              <w:top w:val="nil"/>
              <w:left w:val="nil"/>
              <w:bottom w:val="single" w:sz="8" w:space="0" w:color="auto"/>
              <w:right w:val="single" w:sz="8" w:space="0" w:color="auto"/>
            </w:tcBorders>
            <w:shd w:val="clear" w:color="auto" w:fill="auto"/>
            <w:vAlign w:val="center"/>
          </w:tcPr>
          <w:p w14:paraId="16B70B4A" w14:textId="77777777" w:rsidR="00EA304A" w:rsidRPr="00D3624D" w:rsidRDefault="00EA304A" w:rsidP="006C2A40">
            <w:pPr>
              <w:jc w:val="center"/>
              <w:textAlignment w:val="center"/>
              <w:rPr>
                <w:sz w:val="16"/>
                <w:szCs w:val="16"/>
              </w:rPr>
            </w:pPr>
            <w:r w:rsidRPr="00D3624D">
              <w:rPr>
                <w:sz w:val="16"/>
                <w:szCs w:val="16"/>
              </w:rPr>
              <w:t>17.81</w:t>
            </w:r>
          </w:p>
        </w:tc>
        <w:tc>
          <w:tcPr>
            <w:tcW w:w="0" w:type="auto"/>
            <w:tcBorders>
              <w:top w:val="nil"/>
              <w:left w:val="nil"/>
              <w:bottom w:val="single" w:sz="8" w:space="0" w:color="auto"/>
              <w:right w:val="single" w:sz="8" w:space="0" w:color="auto"/>
            </w:tcBorders>
            <w:shd w:val="clear" w:color="auto" w:fill="auto"/>
            <w:vAlign w:val="center"/>
          </w:tcPr>
          <w:p w14:paraId="0738E550" w14:textId="77777777" w:rsidR="00EA304A" w:rsidRPr="00D3624D" w:rsidRDefault="00EA304A" w:rsidP="006C2A40">
            <w:pPr>
              <w:jc w:val="center"/>
              <w:textAlignment w:val="center"/>
              <w:rPr>
                <w:sz w:val="16"/>
                <w:szCs w:val="16"/>
              </w:rPr>
            </w:pPr>
            <w:r w:rsidRPr="00D3624D">
              <w:rPr>
                <w:sz w:val="16"/>
                <w:szCs w:val="16"/>
              </w:rPr>
              <w:t>17.36</w:t>
            </w:r>
          </w:p>
        </w:tc>
        <w:tc>
          <w:tcPr>
            <w:tcW w:w="0" w:type="auto"/>
            <w:tcBorders>
              <w:top w:val="nil"/>
              <w:left w:val="nil"/>
              <w:bottom w:val="single" w:sz="8" w:space="0" w:color="auto"/>
              <w:right w:val="single" w:sz="8" w:space="0" w:color="auto"/>
            </w:tcBorders>
            <w:shd w:val="clear" w:color="auto" w:fill="auto"/>
            <w:vAlign w:val="center"/>
          </w:tcPr>
          <w:p w14:paraId="2CC1CFDB" w14:textId="77777777" w:rsidR="00EA304A" w:rsidRPr="00D3624D" w:rsidRDefault="00EA304A" w:rsidP="006C2A40">
            <w:pPr>
              <w:jc w:val="center"/>
              <w:textAlignment w:val="center"/>
              <w:rPr>
                <w:sz w:val="16"/>
                <w:szCs w:val="16"/>
              </w:rPr>
            </w:pPr>
            <w:r w:rsidRPr="00D3624D">
              <w:rPr>
                <w:sz w:val="16"/>
                <w:szCs w:val="16"/>
              </w:rPr>
              <w:t>-2.53%</w:t>
            </w:r>
          </w:p>
        </w:tc>
      </w:tr>
      <w:tr w:rsidR="00EA304A" w:rsidRPr="00D3624D" w14:paraId="6678F57F" w14:textId="77777777" w:rsidTr="006C2A40">
        <w:tc>
          <w:tcPr>
            <w:tcW w:w="0" w:type="auto"/>
            <w:vMerge/>
            <w:vAlign w:val="center"/>
          </w:tcPr>
          <w:p w14:paraId="6C9DE607" w14:textId="77777777" w:rsidR="00EA304A" w:rsidRPr="00D3624D" w:rsidRDefault="00EA304A" w:rsidP="006C2A40">
            <w:pPr>
              <w:snapToGrid w:val="0"/>
              <w:rPr>
                <w:b/>
                <w:sz w:val="16"/>
                <w:szCs w:val="16"/>
              </w:rPr>
            </w:pPr>
          </w:p>
        </w:tc>
        <w:tc>
          <w:tcPr>
            <w:tcW w:w="0" w:type="auto"/>
            <w:vAlign w:val="center"/>
          </w:tcPr>
          <w:p w14:paraId="008E8372" w14:textId="77777777" w:rsidR="00EA304A" w:rsidRPr="00D3624D" w:rsidRDefault="00EA304A" w:rsidP="006C2A40">
            <w:pPr>
              <w:snapToGrid w:val="0"/>
              <w:rPr>
                <w:b/>
                <w:sz w:val="16"/>
                <w:szCs w:val="16"/>
              </w:rPr>
            </w:pPr>
            <w:r w:rsidRPr="00D3624D">
              <w:rPr>
                <w:b/>
                <w:sz w:val="16"/>
                <w:szCs w:val="16"/>
              </w:rPr>
              <w:t>5%</w:t>
            </w:r>
          </w:p>
        </w:tc>
        <w:tc>
          <w:tcPr>
            <w:tcW w:w="0" w:type="auto"/>
            <w:tcBorders>
              <w:top w:val="nil"/>
              <w:left w:val="nil"/>
              <w:bottom w:val="single" w:sz="8" w:space="0" w:color="auto"/>
              <w:right w:val="single" w:sz="8" w:space="0" w:color="auto"/>
            </w:tcBorders>
            <w:shd w:val="clear" w:color="auto" w:fill="auto"/>
            <w:vAlign w:val="center"/>
          </w:tcPr>
          <w:p w14:paraId="76556B47" w14:textId="77777777" w:rsidR="00EA304A" w:rsidRPr="00D3624D" w:rsidRDefault="00EA304A" w:rsidP="006C2A40">
            <w:pPr>
              <w:jc w:val="center"/>
              <w:textAlignment w:val="center"/>
              <w:rPr>
                <w:sz w:val="16"/>
                <w:szCs w:val="16"/>
              </w:rPr>
            </w:pPr>
            <w:r w:rsidRPr="00D3624D">
              <w:rPr>
                <w:sz w:val="16"/>
                <w:szCs w:val="16"/>
              </w:rPr>
              <w:t>8.539</w:t>
            </w:r>
          </w:p>
        </w:tc>
        <w:tc>
          <w:tcPr>
            <w:tcW w:w="0" w:type="auto"/>
            <w:tcBorders>
              <w:top w:val="nil"/>
              <w:left w:val="nil"/>
              <w:bottom w:val="single" w:sz="8" w:space="0" w:color="auto"/>
              <w:right w:val="single" w:sz="8" w:space="0" w:color="auto"/>
            </w:tcBorders>
            <w:shd w:val="clear" w:color="auto" w:fill="auto"/>
            <w:vAlign w:val="center"/>
          </w:tcPr>
          <w:p w14:paraId="46016BD8" w14:textId="77777777" w:rsidR="00EA304A" w:rsidRPr="00D3624D" w:rsidRDefault="00EA304A" w:rsidP="006C2A40">
            <w:pPr>
              <w:jc w:val="center"/>
              <w:textAlignment w:val="center"/>
              <w:rPr>
                <w:sz w:val="16"/>
                <w:szCs w:val="16"/>
              </w:rPr>
            </w:pPr>
            <w:r w:rsidRPr="00D3624D">
              <w:rPr>
                <w:sz w:val="16"/>
                <w:szCs w:val="16"/>
              </w:rPr>
              <w:t>8.53</w:t>
            </w:r>
          </w:p>
        </w:tc>
        <w:tc>
          <w:tcPr>
            <w:tcW w:w="0" w:type="auto"/>
            <w:tcBorders>
              <w:top w:val="nil"/>
              <w:left w:val="nil"/>
              <w:bottom w:val="single" w:sz="8" w:space="0" w:color="auto"/>
              <w:right w:val="single" w:sz="8" w:space="0" w:color="auto"/>
            </w:tcBorders>
            <w:shd w:val="clear" w:color="auto" w:fill="auto"/>
            <w:vAlign w:val="center"/>
          </w:tcPr>
          <w:p w14:paraId="3F9315CF" w14:textId="77777777" w:rsidR="00EA304A" w:rsidRPr="00D3624D" w:rsidRDefault="00EA304A" w:rsidP="006C2A40">
            <w:pPr>
              <w:jc w:val="center"/>
              <w:textAlignment w:val="center"/>
              <w:rPr>
                <w:sz w:val="16"/>
                <w:szCs w:val="16"/>
              </w:rPr>
            </w:pPr>
            <w:r w:rsidRPr="00D3624D">
              <w:rPr>
                <w:sz w:val="16"/>
                <w:szCs w:val="16"/>
              </w:rPr>
              <w:t>-0.11%</w:t>
            </w:r>
          </w:p>
        </w:tc>
        <w:tc>
          <w:tcPr>
            <w:tcW w:w="0" w:type="auto"/>
            <w:tcBorders>
              <w:top w:val="nil"/>
              <w:left w:val="nil"/>
              <w:bottom w:val="single" w:sz="8" w:space="0" w:color="auto"/>
              <w:right w:val="single" w:sz="8" w:space="0" w:color="auto"/>
            </w:tcBorders>
            <w:shd w:val="clear" w:color="auto" w:fill="auto"/>
            <w:vAlign w:val="center"/>
          </w:tcPr>
          <w:p w14:paraId="08B885F6" w14:textId="77777777" w:rsidR="00EA304A" w:rsidRPr="00D3624D" w:rsidRDefault="00EA304A" w:rsidP="006C2A40">
            <w:pPr>
              <w:jc w:val="center"/>
              <w:textAlignment w:val="center"/>
              <w:rPr>
                <w:sz w:val="16"/>
                <w:szCs w:val="16"/>
              </w:rPr>
            </w:pPr>
            <w:r w:rsidRPr="00D3624D">
              <w:rPr>
                <w:sz w:val="16"/>
                <w:szCs w:val="16"/>
              </w:rPr>
              <w:t>8.56</w:t>
            </w:r>
          </w:p>
        </w:tc>
        <w:tc>
          <w:tcPr>
            <w:tcW w:w="0" w:type="auto"/>
            <w:tcBorders>
              <w:top w:val="nil"/>
              <w:left w:val="nil"/>
              <w:bottom w:val="single" w:sz="8" w:space="0" w:color="auto"/>
              <w:right w:val="single" w:sz="8" w:space="0" w:color="auto"/>
            </w:tcBorders>
            <w:shd w:val="clear" w:color="auto" w:fill="auto"/>
            <w:vAlign w:val="center"/>
          </w:tcPr>
          <w:p w14:paraId="29F7E717" w14:textId="77777777" w:rsidR="00EA304A" w:rsidRPr="00D3624D" w:rsidRDefault="00EA304A" w:rsidP="006C2A40">
            <w:pPr>
              <w:jc w:val="center"/>
              <w:textAlignment w:val="center"/>
              <w:rPr>
                <w:sz w:val="16"/>
                <w:szCs w:val="16"/>
              </w:rPr>
            </w:pPr>
            <w:r w:rsidRPr="00D3624D">
              <w:rPr>
                <w:sz w:val="16"/>
                <w:szCs w:val="16"/>
              </w:rPr>
              <w:t>8.53</w:t>
            </w:r>
          </w:p>
        </w:tc>
        <w:tc>
          <w:tcPr>
            <w:tcW w:w="0" w:type="auto"/>
            <w:tcBorders>
              <w:top w:val="nil"/>
              <w:left w:val="nil"/>
              <w:bottom w:val="single" w:sz="8" w:space="0" w:color="auto"/>
              <w:right w:val="single" w:sz="8" w:space="0" w:color="auto"/>
            </w:tcBorders>
            <w:shd w:val="clear" w:color="auto" w:fill="auto"/>
            <w:vAlign w:val="center"/>
          </w:tcPr>
          <w:p w14:paraId="26692417" w14:textId="77777777" w:rsidR="00EA304A" w:rsidRPr="00D3624D" w:rsidRDefault="00EA304A" w:rsidP="006C2A40">
            <w:pPr>
              <w:jc w:val="center"/>
              <w:textAlignment w:val="center"/>
              <w:rPr>
                <w:sz w:val="16"/>
                <w:szCs w:val="16"/>
              </w:rPr>
            </w:pPr>
            <w:r w:rsidRPr="00D3624D">
              <w:rPr>
                <w:sz w:val="16"/>
                <w:szCs w:val="16"/>
              </w:rPr>
              <w:t>-0.35%</w:t>
            </w:r>
          </w:p>
        </w:tc>
        <w:tc>
          <w:tcPr>
            <w:tcW w:w="0" w:type="auto"/>
            <w:tcBorders>
              <w:top w:val="nil"/>
              <w:left w:val="nil"/>
              <w:bottom w:val="single" w:sz="8" w:space="0" w:color="auto"/>
              <w:right w:val="single" w:sz="8" w:space="0" w:color="auto"/>
            </w:tcBorders>
            <w:shd w:val="clear" w:color="auto" w:fill="auto"/>
            <w:vAlign w:val="center"/>
          </w:tcPr>
          <w:p w14:paraId="2A9A4BD1" w14:textId="77777777" w:rsidR="00EA304A" w:rsidRPr="00D3624D" w:rsidRDefault="00EA304A" w:rsidP="006C2A40">
            <w:pPr>
              <w:jc w:val="center"/>
              <w:textAlignment w:val="center"/>
              <w:rPr>
                <w:sz w:val="16"/>
                <w:szCs w:val="16"/>
              </w:rPr>
            </w:pPr>
            <w:r w:rsidRPr="00D3624D">
              <w:rPr>
                <w:sz w:val="16"/>
                <w:szCs w:val="16"/>
              </w:rPr>
              <w:t>8.57</w:t>
            </w:r>
          </w:p>
        </w:tc>
        <w:tc>
          <w:tcPr>
            <w:tcW w:w="0" w:type="auto"/>
            <w:tcBorders>
              <w:top w:val="nil"/>
              <w:left w:val="nil"/>
              <w:bottom w:val="single" w:sz="8" w:space="0" w:color="auto"/>
              <w:right w:val="single" w:sz="8" w:space="0" w:color="auto"/>
            </w:tcBorders>
            <w:shd w:val="clear" w:color="auto" w:fill="auto"/>
            <w:vAlign w:val="center"/>
          </w:tcPr>
          <w:p w14:paraId="7C5B5302" w14:textId="77777777" w:rsidR="00EA304A" w:rsidRPr="00D3624D" w:rsidRDefault="00EA304A" w:rsidP="006C2A40">
            <w:pPr>
              <w:jc w:val="center"/>
              <w:textAlignment w:val="center"/>
              <w:rPr>
                <w:sz w:val="16"/>
                <w:szCs w:val="16"/>
              </w:rPr>
            </w:pPr>
            <w:r w:rsidRPr="00D3624D">
              <w:rPr>
                <w:sz w:val="16"/>
                <w:szCs w:val="16"/>
              </w:rPr>
              <w:t>8.54</w:t>
            </w:r>
          </w:p>
        </w:tc>
        <w:tc>
          <w:tcPr>
            <w:tcW w:w="0" w:type="auto"/>
            <w:tcBorders>
              <w:top w:val="nil"/>
              <w:left w:val="nil"/>
              <w:bottom w:val="single" w:sz="8" w:space="0" w:color="auto"/>
              <w:right w:val="single" w:sz="8" w:space="0" w:color="auto"/>
            </w:tcBorders>
            <w:shd w:val="clear" w:color="auto" w:fill="auto"/>
            <w:vAlign w:val="center"/>
          </w:tcPr>
          <w:p w14:paraId="568C7BDF" w14:textId="77777777" w:rsidR="00EA304A" w:rsidRPr="00D3624D" w:rsidRDefault="00EA304A" w:rsidP="006C2A40">
            <w:pPr>
              <w:jc w:val="center"/>
              <w:textAlignment w:val="center"/>
              <w:rPr>
                <w:sz w:val="16"/>
                <w:szCs w:val="16"/>
              </w:rPr>
            </w:pPr>
            <w:r w:rsidRPr="00D3624D">
              <w:rPr>
                <w:sz w:val="16"/>
                <w:szCs w:val="16"/>
              </w:rPr>
              <w:t>-0.35%</w:t>
            </w:r>
          </w:p>
        </w:tc>
      </w:tr>
      <w:tr w:rsidR="00EA304A" w:rsidRPr="00D3624D" w14:paraId="5B50DE72" w14:textId="77777777" w:rsidTr="006C2A40">
        <w:tc>
          <w:tcPr>
            <w:tcW w:w="0" w:type="auto"/>
            <w:vMerge/>
            <w:vAlign w:val="center"/>
          </w:tcPr>
          <w:p w14:paraId="496F0106" w14:textId="77777777" w:rsidR="00EA304A" w:rsidRPr="00D3624D" w:rsidRDefault="00EA304A" w:rsidP="006C2A40">
            <w:pPr>
              <w:snapToGrid w:val="0"/>
              <w:rPr>
                <w:b/>
                <w:sz w:val="16"/>
                <w:szCs w:val="16"/>
              </w:rPr>
            </w:pPr>
          </w:p>
        </w:tc>
        <w:tc>
          <w:tcPr>
            <w:tcW w:w="0" w:type="auto"/>
            <w:vAlign w:val="center"/>
          </w:tcPr>
          <w:p w14:paraId="42870EA2" w14:textId="77777777" w:rsidR="00EA304A" w:rsidRPr="00D3624D" w:rsidRDefault="00EA304A" w:rsidP="006C2A40">
            <w:pPr>
              <w:snapToGrid w:val="0"/>
              <w:rPr>
                <w:b/>
                <w:sz w:val="16"/>
                <w:szCs w:val="16"/>
              </w:rPr>
            </w:pPr>
            <w:r w:rsidRPr="00D3624D">
              <w:rPr>
                <w:b/>
                <w:sz w:val="16"/>
                <w:szCs w:val="16"/>
              </w:rPr>
              <w:t>50%</w:t>
            </w:r>
          </w:p>
        </w:tc>
        <w:tc>
          <w:tcPr>
            <w:tcW w:w="0" w:type="auto"/>
            <w:tcBorders>
              <w:top w:val="nil"/>
              <w:left w:val="nil"/>
              <w:bottom w:val="single" w:sz="8" w:space="0" w:color="auto"/>
              <w:right w:val="single" w:sz="8" w:space="0" w:color="auto"/>
            </w:tcBorders>
            <w:shd w:val="clear" w:color="auto" w:fill="auto"/>
            <w:vAlign w:val="center"/>
          </w:tcPr>
          <w:p w14:paraId="52493351" w14:textId="77777777" w:rsidR="00EA304A" w:rsidRPr="00D3624D" w:rsidRDefault="00EA304A" w:rsidP="006C2A40">
            <w:pPr>
              <w:jc w:val="center"/>
              <w:textAlignment w:val="center"/>
              <w:rPr>
                <w:sz w:val="16"/>
                <w:szCs w:val="16"/>
              </w:rPr>
            </w:pPr>
            <w:r w:rsidRPr="00D3624D">
              <w:rPr>
                <w:sz w:val="16"/>
                <w:szCs w:val="16"/>
              </w:rPr>
              <w:t>8.958</w:t>
            </w:r>
          </w:p>
        </w:tc>
        <w:tc>
          <w:tcPr>
            <w:tcW w:w="0" w:type="auto"/>
            <w:tcBorders>
              <w:top w:val="nil"/>
              <w:left w:val="nil"/>
              <w:bottom w:val="single" w:sz="8" w:space="0" w:color="auto"/>
              <w:right w:val="single" w:sz="8" w:space="0" w:color="auto"/>
            </w:tcBorders>
            <w:shd w:val="clear" w:color="auto" w:fill="auto"/>
            <w:vAlign w:val="center"/>
          </w:tcPr>
          <w:p w14:paraId="5D429BCA" w14:textId="77777777" w:rsidR="00EA304A" w:rsidRPr="00D3624D" w:rsidRDefault="00EA304A" w:rsidP="006C2A40">
            <w:pPr>
              <w:jc w:val="center"/>
              <w:textAlignment w:val="center"/>
              <w:rPr>
                <w:sz w:val="16"/>
                <w:szCs w:val="16"/>
              </w:rPr>
            </w:pPr>
            <w:r w:rsidRPr="00D3624D">
              <w:rPr>
                <w:sz w:val="16"/>
                <w:szCs w:val="16"/>
              </w:rPr>
              <w:t>8.77</w:t>
            </w:r>
          </w:p>
        </w:tc>
        <w:tc>
          <w:tcPr>
            <w:tcW w:w="0" w:type="auto"/>
            <w:tcBorders>
              <w:top w:val="nil"/>
              <w:left w:val="nil"/>
              <w:bottom w:val="single" w:sz="8" w:space="0" w:color="auto"/>
              <w:right w:val="single" w:sz="8" w:space="0" w:color="auto"/>
            </w:tcBorders>
            <w:shd w:val="clear" w:color="auto" w:fill="auto"/>
            <w:vAlign w:val="center"/>
          </w:tcPr>
          <w:p w14:paraId="5F5F8DC4" w14:textId="77777777" w:rsidR="00EA304A" w:rsidRPr="00D3624D" w:rsidRDefault="00EA304A" w:rsidP="006C2A40">
            <w:pPr>
              <w:jc w:val="center"/>
              <w:textAlignment w:val="center"/>
              <w:rPr>
                <w:sz w:val="16"/>
                <w:szCs w:val="16"/>
              </w:rPr>
            </w:pPr>
            <w:r w:rsidRPr="00D3624D">
              <w:rPr>
                <w:sz w:val="16"/>
                <w:szCs w:val="16"/>
              </w:rPr>
              <w:t>-2.10%</w:t>
            </w:r>
          </w:p>
        </w:tc>
        <w:tc>
          <w:tcPr>
            <w:tcW w:w="0" w:type="auto"/>
            <w:tcBorders>
              <w:top w:val="nil"/>
              <w:left w:val="nil"/>
              <w:bottom w:val="single" w:sz="8" w:space="0" w:color="auto"/>
              <w:right w:val="single" w:sz="8" w:space="0" w:color="auto"/>
            </w:tcBorders>
            <w:shd w:val="clear" w:color="auto" w:fill="auto"/>
            <w:vAlign w:val="center"/>
          </w:tcPr>
          <w:p w14:paraId="6FCE7BEE" w14:textId="77777777" w:rsidR="00EA304A" w:rsidRPr="00D3624D" w:rsidRDefault="00EA304A" w:rsidP="006C2A40">
            <w:pPr>
              <w:jc w:val="center"/>
              <w:textAlignment w:val="center"/>
              <w:rPr>
                <w:sz w:val="16"/>
                <w:szCs w:val="16"/>
              </w:rPr>
            </w:pPr>
            <w:r w:rsidRPr="00D3624D">
              <w:rPr>
                <w:sz w:val="16"/>
                <w:szCs w:val="16"/>
              </w:rPr>
              <w:t>9.14</w:t>
            </w:r>
          </w:p>
        </w:tc>
        <w:tc>
          <w:tcPr>
            <w:tcW w:w="0" w:type="auto"/>
            <w:tcBorders>
              <w:top w:val="nil"/>
              <w:left w:val="nil"/>
              <w:bottom w:val="single" w:sz="8" w:space="0" w:color="auto"/>
              <w:right w:val="single" w:sz="8" w:space="0" w:color="auto"/>
            </w:tcBorders>
            <w:shd w:val="clear" w:color="auto" w:fill="auto"/>
            <w:vAlign w:val="center"/>
          </w:tcPr>
          <w:p w14:paraId="5F755098" w14:textId="77777777" w:rsidR="00EA304A" w:rsidRPr="00D3624D" w:rsidRDefault="00EA304A" w:rsidP="006C2A40">
            <w:pPr>
              <w:jc w:val="center"/>
              <w:textAlignment w:val="center"/>
              <w:rPr>
                <w:sz w:val="16"/>
                <w:szCs w:val="16"/>
              </w:rPr>
            </w:pPr>
            <w:r w:rsidRPr="00D3624D">
              <w:rPr>
                <w:sz w:val="16"/>
                <w:szCs w:val="16"/>
              </w:rPr>
              <w:t>8.85</w:t>
            </w:r>
          </w:p>
        </w:tc>
        <w:tc>
          <w:tcPr>
            <w:tcW w:w="0" w:type="auto"/>
            <w:tcBorders>
              <w:top w:val="nil"/>
              <w:left w:val="nil"/>
              <w:bottom w:val="single" w:sz="8" w:space="0" w:color="auto"/>
              <w:right w:val="single" w:sz="8" w:space="0" w:color="auto"/>
            </w:tcBorders>
            <w:shd w:val="clear" w:color="auto" w:fill="auto"/>
            <w:vAlign w:val="center"/>
          </w:tcPr>
          <w:p w14:paraId="32A1D03B" w14:textId="77777777" w:rsidR="00EA304A" w:rsidRPr="00D3624D" w:rsidRDefault="00EA304A" w:rsidP="006C2A40">
            <w:pPr>
              <w:jc w:val="center"/>
              <w:textAlignment w:val="center"/>
              <w:rPr>
                <w:sz w:val="16"/>
                <w:szCs w:val="16"/>
              </w:rPr>
            </w:pPr>
            <w:r w:rsidRPr="00D3624D">
              <w:rPr>
                <w:sz w:val="16"/>
                <w:szCs w:val="16"/>
              </w:rPr>
              <w:t>-3.17%</w:t>
            </w:r>
          </w:p>
        </w:tc>
        <w:tc>
          <w:tcPr>
            <w:tcW w:w="0" w:type="auto"/>
            <w:tcBorders>
              <w:top w:val="nil"/>
              <w:left w:val="nil"/>
              <w:bottom w:val="single" w:sz="8" w:space="0" w:color="auto"/>
              <w:right w:val="single" w:sz="8" w:space="0" w:color="auto"/>
            </w:tcBorders>
            <w:shd w:val="clear" w:color="auto" w:fill="auto"/>
            <w:vAlign w:val="center"/>
          </w:tcPr>
          <w:p w14:paraId="04BE2853" w14:textId="77777777" w:rsidR="00EA304A" w:rsidRPr="00D3624D" w:rsidRDefault="00EA304A" w:rsidP="006C2A40">
            <w:pPr>
              <w:jc w:val="center"/>
              <w:textAlignment w:val="center"/>
              <w:rPr>
                <w:sz w:val="16"/>
                <w:szCs w:val="16"/>
              </w:rPr>
            </w:pPr>
            <w:r w:rsidRPr="00D3624D">
              <w:rPr>
                <w:sz w:val="16"/>
                <w:szCs w:val="16"/>
              </w:rPr>
              <w:t>9.35</w:t>
            </w:r>
          </w:p>
        </w:tc>
        <w:tc>
          <w:tcPr>
            <w:tcW w:w="0" w:type="auto"/>
            <w:tcBorders>
              <w:top w:val="nil"/>
              <w:left w:val="nil"/>
              <w:bottom w:val="single" w:sz="8" w:space="0" w:color="auto"/>
              <w:right w:val="single" w:sz="8" w:space="0" w:color="auto"/>
            </w:tcBorders>
            <w:shd w:val="clear" w:color="auto" w:fill="auto"/>
            <w:vAlign w:val="center"/>
          </w:tcPr>
          <w:p w14:paraId="0E1DB72C" w14:textId="77777777" w:rsidR="00EA304A" w:rsidRPr="00D3624D" w:rsidRDefault="00EA304A" w:rsidP="006C2A40">
            <w:pPr>
              <w:jc w:val="center"/>
              <w:textAlignment w:val="center"/>
              <w:rPr>
                <w:sz w:val="16"/>
                <w:szCs w:val="16"/>
              </w:rPr>
            </w:pPr>
            <w:r w:rsidRPr="00D3624D">
              <w:rPr>
                <w:sz w:val="16"/>
                <w:szCs w:val="16"/>
              </w:rPr>
              <w:t>8.93</w:t>
            </w:r>
          </w:p>
        </w:tc>
        <w:tc>
          <w:tcPr>
            <w:tcW w:w="0" w:type="auto"/>
            <w:tcBorders>
              <w:top w:val="nil"/>
              <w:left w:val="nil"/>
              <w:bottom w:val="single" w:sz="8" w:space="0" w:color="auto"/>
              <w:right w:val="single" w:sz="8" w:space="0" w:color="auto"/>
            </w:tcBorders>
            <w:shd w:val="clear" w:color="auto" w:fill="auto"/>
            <w:vAlign w:val="center"/>
          </w:tcPr>
          <w:p w14:paraId="2508BD3F" w14:textId="77777777" w:rsidR="00EA304A" w:rsidRPr="00D3624D" w:rsidRDefault="00EA304A" w:rsidP="006C2A40">
            <w:pPr>
              <w:jc w:val="center"/>
              <w:textAlignment w:val="center"/>
              <w:rPr>
                <w:sz w:val="16"/>
                <w:szCs w:val="16"/>
              </w:rPr>
            </w:pPr>
            <w:r w:rsidRPr="00D3624D">
              <w:rPr>
                <w:sz w:val="16"/>
                <w:szCs w:val="16"/>
              </w:rPr>
              <w:t>-4.49%</w:t>
            </w:r>
          </w:p>
        </w:tc>
      </w:tr>
      <w:tr w:rsidR="00EA304A" w:rsidRPr="00D3624D" w14:paraId="2287E355" w14:textId="77777777" w:rsidTr="006C2A40">
        <w:tc>
          <w:tcPr>
            <w:tcW w:w="0" w:type="auto"/>
            <w:vMerge/>
            <w:vAlign w:val="center"/>
          </w:tcPr>
          <w:p w14:paraId="48729CF8" w14:textId="77777777" w:rsidR="00EA304A" w:rsidRPr="00D3624D" w:rsidRDefault="00EA304A" w:rsidP="006C2A40">
            <w:pPr>
              <w:snapToGrid w:val="0"/>
              <w:rPr>
                <w:b/>
                <w:sz w:val="16"/>
                <w:szCs w:val="16"/>
              </w:rPr>
            </w:pPr>
          </w:p>
        </w:tc>
        <w:tc>
          <w:tcPr>
            <w:tcW w:w="0" w:type="auto"/>
            <w:vAlign w:val="center"/>
          </w:tcPr>
          <w:p w14:paraId="6FFCC2F6" w14:textId="77777777" w:rsidR="00EA304A" w:rsidRPr="00D3624D" w:rsidRDefault="00EA304A" w:rsidP="006C2A40">
            <w:pPr>
              <w:snapToGrid w:val="0"/>
              <w:rPr>
                <w:b/>
                <w:sz w:val="16"/>
                <w:szCs w:val="16"/>
              </w:rPr>
            </w:pPr>
            <w:r w:rsidRPr="00D3624D">
              <w:rPr>
                <w:b/>
                <w:sz w:val="16"/>
                <w:szCs w:val="16"/>
              </w:rPr>
              <w:t>95%</w:t>
            </w:r>
          </w:p>
        </w:tc>
        <w:tc>
          <w:tcPr>
            <w:tcW w:w="0" w:type="auto"/>
            <w:tcBorders>
              <w:top w:val="nil"/>
              <w:left w:val="nil"/>
              <w:bottom w:val="single" w:sz="8" w:space="0" w:color="auto"/>
              <w:right w:val="single" w:sz="8" w:space="0" w:color="auto"/>
            </w:tcBorders>
            <w:shd w:val="clear" w:color="auto" w:fill="auto"/>
            <w:vAlign w:val="center"/>
          </w:tcPr>
          <w:p w14:paraId="4ED054A6" w14:textId="77777777" w:rsidR="00EA304A" w:rsidRPr="00D3624D" w:rsidRDefault="00EA304A" w:rsidP="006C2A40">
            <w:pPr>
              <w:jc w:val="center"/>
              <w:textAlignment w:val="center"/>
              <w:rPr>
                <w:sz w:val="16"/>
                <w:szCs w:val="16"/>
              </w:rPr>
            </w:pPr>
            <w:r w:rsidRPr="00D3624D">
              <w:rPr>
                <w:sz w:val="16"/>
                <w:szCs w:val="16"/>
              </w:rPr>
              <w:t>16.637</w:t>
            </w:r>
          </w:p>
        </w:tc>
        <w:tc>
          <w:tcPr>
            <w:tcW w:w="0" w:type="auto"/>
            <w:tcBorders>
              <w:top w:val="nil"/>
              <w:left w:val="nil"/>
              <w:bottom w:val="single" w:sz="8" w:space="0" w:color="auto"/>
              <w:right w:val="single" w:sz="8" w:space="0" w:color="auto"/>
            </w:tcBorders>
            <w:shd w:val="clear" w:color="auto" w:fill="auto"/>
            <w:vAlign w:val="center"/>
          </w:tcPr>
          <w:p w14:paraId="294C32C2" w14:textId="77777777" w:rsidR="00EA304A" w:rsidRPr="00D3624D" w:rsidRDefault="00EA304A" w:rsidP="006C2A40">
            <w:pPr>
              <w:jc w:val="center"/>
              <w:textAlignment w:val="center"/>
              <w:rPr>
                <w:sz w:val="16"/>
                <w:szCs w:val="16"/>
              </w:rPr>
            </w:pPr>
            <w:r w:rsidRPr="00D3624D">
              <w:rPr>
                <w:sz w:val="16"/>
                <w:szCs w:val="16"/>
              </w:rPr>
              <w:t>16.49</w:t>
            </w:r>
          </w:p>
        </w:tc>
        <w:tc>
          <w:tcPr>
            <w:tcW w:w="0" w:type="auto"/>
            <w:tcBorders>
              <w:top w:val="nil"/>
              <w:left w:val="nil"/>
              <w:bottom w:val="single" w:sz="8" w:space="0" w:color="auto"/>
              <w:right w:val="single" w:sz="8" w:space="0" w:color="auto"/>
            </w:tcBorders>
            <w:shd w:val="clear" w:color="auto" w:fill="auto"/>
            <w:vAlign w:val="center"/>
          </w:tcPr>
          <w:p w14:paraId="6B43F6C5" w14:textId="77777777" w:rsidR="00EA304A" w:rsidRPr="00D3624D" w:rsidRDefault="00EA304A" w:rsidP="006C2A40">
            <w:pPr>
              <w:jc w:val="center"/>
              <w:textAlignment w:val="center"/>
              <w:rPr>
                <w:sz w:val="16"/>
                <w:szCs w:val="16"/>
              </w:rPr>
            </w:pPr>
            <w:r w:rsidRPr="00D3624D">
              <w:rPr>
                <w:sz w:val="16"/>
                <w:szCs w:val="16"/>
              </w:rPr>
              <w:t>-0.88%</w:t>
            </w:r>
          </w:p>
        </w:tc>
        <w:tc>
          <w:tcPr>
            <w:tcW w:w="0" w:type="auto"/>
            <w:tcBorders>
              <w:top w:val="nil"/>
              <w:left w:val="nil"/>
              <w:bottom w:val="single" w:sz="8" w:space="0" w:color="auto"/>
              <w:right w:val="single" w:sz="8" w:space="0" w:color="auto"/>
            </w:tcBorders>
            <w:shd w:val="clear" w:color="auto" w:fill="auto"/>
            <w:vAlign w:val="center"/>
          </w:tcPr>
          <w:p w14:paraId="295EC98C" w14:textId="77777777" w:rsidR="00EA304A" w:rsidRPr="00D3624D" w:rsidRDefault="00EA304A" w:rsidP="006C2A40">
            <w:pPr>
              <w:jc w:val="center"/>
              <w:textAlignment w:val="center"/>
              <w:rPr>
                <w:sz w:val="16"/>
                <w:szCs w:val="16"/>
              </w:rPr>
            </w:pPr>
            <w:r w:rsidRPr="00D3624D">
              <w:rPr>
                <w:sz w:val="16"/>
                <w:szCs w:val="16"/>
              </w:rPr>
              <w:t>23.56</w:t>
            </w:r>
          </w:p>
        </w:tc>
        <w:tc>
          <w:tcPr>
            <w:tcW w:w="0" w:type="auto"/>
            <w:tcBorders>
              <w:top w:val="nil"/>
              <w:left w:val="nil"/>
              <w:bottom w:val="single" w:sz="8" w:space="0" w:color="auto"/>
              <w:right w:val="single" w:sz="8" w:space="0" w:color="auto"/>
            </w:tcBorders>
            <w:shd w:val="clear" w:color="auto" w:fill="auto"/>
            <w:vAlign w:val="center"/>
          </w:tcPr>
          <w:p w14:paraId="3466BB94" w14:textId="77777777" w:rsidR="00EA304A" w:rsidRPr="00D3624D" w:rsidRDefault="00EA304A" w:rsidP="006C2A40">
            <w:pPr>
              <w:jc w:val="center"/>
              <w:textAlignment w:val="center"/>
              <w:rPr>
                <w:sz w:val="16"/>
                <w:szCs w:val="16"/>
              </w:rPr>
            </w:pPr>
            <w:r w:rsidRPr="00D3624D">
              <w:rPr>
                <w:sz w:val="16"/>
                <w:szCs w:val="16"/>
              </w:rPr>
              <w:t>24.55</w:t>
            </w:r>
          </w:p>
        </w:tc>
        <w:tc>
          <w:tcPr>
            <w:tcW w:w="0" w:type="auto"/>
            <w:tcBorders>
              <w:top w:val="nil"/>
              <w:left w:val="nil"/>
              <w:bottom w:val="single" w:sz="8" w:space="0" w:color="auto"/>
              <w:right w:val="single" w:sz="8" w:space="0" w:color="auto"/>
            </w:tcBorders>
            <w:shd w:val="clear" w:color="auto" w:fill="auto"/>
            <w:vAlign w:val="center"/>
          </w:tcPr>
          <w:p w14:paraId="6436EDB0" w14:textId="77777777" w:rsidR="00EA304A" w:rsidRPr="00D3624D" w:rsidRDefault="00EA304A" w:rsidP="006C2A40">
            <w:pPr>
              <w:jc w:val="center"/>
              <w:textAlignment w:val="center"/>
              <w:rPr>
                <w:sz w:val="16"/>
                <w:szCs w:val="16"/>
              </w:rPr>
            </w:pPr>
            <w:r w:rsidRPr="00D3624D">
              <w:rPr>
                <w:sz w:val="16"/>
                <w:szCs w:val="16"/>
              </w:rPr>
              <w:t>4.20%</w:t>
            </w:r>
          </w:p>
        </w:tc>
        <w:tc>
          <w:tcPr>
            <w:tcW w:w="0" w:type="auto"/>
            <w:tcBorders>
              <w:top w:val="nil"/>
              <w:left w:val="nil"/>
              <w:bottom w:val="single" w:sz="8" w:space="0" w:color="auto"/>
              <w:right w:val="single" w:sz="8" w:space="0" w:color="auto"/>
            </w:tcBorders>
            <w:shd w:val="clear" w:color="auto" w:fill="auto"/>
            <w:vAlign w:val="center"/>
          </w:tcPr>
          <w:p w14:paraId="2A49595F" w14:textId="77777777" w:rsidR="00EA304A" w:rsidRPr="00D3624D" w:rsidRDefault="00EA304A" w:rsidP="006C2A40">
            <w:pPr>
              <w:jc w:val="center"/>
              <w:textAlignment w:val="center"/>
              <w:rPr>
                <w:sz w:val="16"/>
                <w:szCs w:val="16"/>
              </w:rPr>
            </w:pPr>
            <w:r w:rsidRPr="00D3624D">
              <w:rPr>
                <w:sz w:val="16"/>
                <w:szCs w:val="16"/>
              </w:rPr>
              <w:t>49.58</w:t>
            </w:r>
          </w:p>
        </w:tc>
        <w:tc>
          <w:tcPr>
            <w:tcW w:w="0" w:type="auto"/>
            <w:tcBorders>
              <w:top w:val="nil"/>
              <w:left w:val="nil"/>
              <w:bottom w:val="single" w:sz="8" w:space="0" w:color="auto"/>
              <w:right w:val="single" w:sz="8" w:space="0" w:color="auto"/>
            </w:tcBorders>
            <w:shd w:val="clear" w:color="auto" w:fill="auto"/>
            <w:vAlign w:val="center"/>
          </w:tcPr>
          <w:p w14:paraId="5AF66295" w14:textId="77777777" w:rsidR="00EA304A" w:rsidRPr="00D3624D" w:rsidRDefault="00EA304A" w:rsidP="006C2A40">
            <w:pPr>
              <w:jc w:val="center"/>
              <w:textAlignment w:val="center"/>
              <w:rPr>
                <w:sz w:val="16"/>
                <w:szCs w:val="16"/>
              </w:rPr>
            </w:pPr>
            <w:r w:rsidRPr="00D3624D">
              <w:rPr>
                <w:sz w:val="16"/>
                <w:szCs w:val="16"/>
              </w:rPr>
              <w:t>50.07</w:t>
            </w:r>
          </w:p>
        </w:tc>
        <w:tc>
          <w:tcPr>
            <w:tcW w:w="0" w:type="auto"/>
            <w:tcBorders>
              <w:top w:val="nil"/>
              <w:left w:val="nil"/>
              <w:bottom w:val="single" w:sz="8" w:space="0" w:color="auto"/>
              <w:right w:val="single" w:sz="8" w:space="0" w:color="auto"/>
            </w:tcBorders>
            <w:shd w:val="clear" w:color="auto" w:fill="auto"/>
            <w:vAlign w:val="center"/>
          </w:tcPr>
          <w:p w14:paraId="3930DC80" w14:textId="77777777" w:rsidR="00EA304A" w:rsidRPr="00D3624D" w:rsidRDefault="00EA304A" w:rsidP="006C2A40">
            <w:pPr>
              <w:jc w:val="center"/>
              <w:textAlignment w:val="center"/>
              <w:rPr>
                <w:sz w:val="16"/>
                <w:szCs w:val="16"/>
              </w:rPr>
            </w:pPr>
            <w:r w:rsidRPr="00D3624D">
              <w:rPr>
                <w:sz w:val="16"/>
                <w:szCs w:val="16"/>
              </w:rPr>
              <w:t>0.99%</w:t>
            </w:r>
          </w:p>
        </w:tc>
      </w:tr>
      <w:tr w:rsidR="00EA304A" w:rsidRPr="00D3624D" w14:paraId="51CFC6E2" w14:textId="77777777" w:rsidTr="006C2A40">
        <w:tc>
          <w:tcPr>
            <w:tcW w:w="0" w:type="auto"/>
            <w:vMerge w:val="restart"/>
            <w:vAlign w:val="center"/>
          </w:tcPr>
          <w:p w14:paraId="5228FCA2" w14:textId="77777777" w:rsidR="00EA304A" w:rsidRPr="00D3624D" w:rsidRDefault="00EA304A" w:rsidP="006C2A40">
            <w:pPr>
              <w:snapToGrid w:val="0"/>
              <w:rPr>
                <w:b/>
                <w:sz w:val="16"/>
                <w:szCs w:val="16"/>
              </w:rPr>
            </w:pPr>
            <w:r w:rsidRPr="00D3624D">
              <w:rPr>
                <w:b/>
                <w:sz w:val="16"/>
                <w:szCs w:val="16"/>
              </w:rPr>
              <w:t>UL Packet-Latency CDF (ms)</w:t>
            </w:r>
          </w:p>
        </w:tc>
        <w:tc>
          <w:tcPr>
            <w:tcW w:w="0" w:type="auto"/>
            <w:vAlign w:val="center"/>
          </w:tcPr>
          <w:p w14:paraId="0970BB01" w14:textId="77777777" w:rsidR="00EA304A" w:rsidRPr="00D3624D" w:rsidRDefault="00EA304A" w:rsidP="006C2A40">
            <w:pPr>
              <w:snapToGrid w:val="0"/>
              <w:rPr>
                <w:b/>
                <w:sz w:val="16"/>
                <w:szCs w:val="16"/>
              </w:rPr>
            </w:pPr>
            <w:r w:rsidRPr="00D3624D">
              <w:rPr>
                <w:b/>
                <w:sz w:val="16"/>
                <w:szCs w:val="16"/>
              </w:rPr>
              <w:t>Mean</w:t>
            </w:r>
          </w:p>
        </w:tc>
        <w:tc>
          <w:tcPr>
            <w:tcW w:w="0" w:type="auto"/>
            <w:tcBorders>
              <w:top w:val="nil"/>
              <w:left w:val="nil"/>
              <w:bottom w:val="single" w:sz="8" w:space="0" w:color="auto"/>
              <w:right w:val="single" w:sz="8" w:space="0" w:color="auto"/>
            </w:tcBorders>
            <w:shd w:val="clear" w:color="auto" w:fill="auto"/>
            <w:vAlign w:val="center"/>
          </w:tcPr>
          <w:p w14:paraId="44C2DB45" w14:textId="77777777" w:rsidR="00EA304A" w:rsidRPr="00D3624D" w:rsidRDefault="00EA304A" w:rsidP="006C2A40">
            <w:pPr>
              <w:jc w:val="center"/>
              <w:textAlignment w:val="center"/>
              <w:rPr>
                <w:sz w:val="16"/>
                <w:szCs w:val="16"/>
              </w:rPr>
            </w:pPr>
            <w:r w:rsidRPr="00D3624D">
              <w:rPr>
                <w:sz w:val="16"/>
                <w:szCs w:val="16"/>
              </w:rPr>
              <w:t>9.83</w:t>
            </w:r>
          </w:p>
        </w:tc>
        <w:tc>
          <w:tcPr>
            <w:tcW w:w="0" w:type="auto"/>
            <w:tcBorders>
              <w:top w:val="nil"/>
              <w:left w:val="nil"/>
              <w:bottom w:val="single" w:sz="8" w:space="0" w:color="auto"/>
              <w:right w:val="single" w:sz="8" w:space="0" w:color="auto"/>
            </w:tcBorders>
            <w:shd w:val="clear" w:color="auto" w:fill="auto"/>
            <w:vAlign w:val="center"/>
          </w:tcPr>
          <w:p w14:paraId="0262D1F8" w14:textId="77777777" w:rsidR="00EA304A" w:rsidRPr="00D3624D" w:rsidRDefault="00EA304A" w:rsidP="006C2A40">
            <w:pPr>
              <w:jc w:val="center"/>
              <w:textAlignment w:val="center"/>
              <w:rPr>
                <w:sz w:val="16"/>
                <w:szCs w:val="16"/>
              </w:rPr>
            </w:pPr>
            <w:r w:rsidRPr="00D3624D">
              <w:rPr>
                <w:sz w:val="16"/>
                <w:szCs w:val="16"/>
              </w:rPr>
              <w:t>9.22</w:t>
            </w:r>
          </w:p>
        </w:tc>
        <w:tc>
          <w:tcPr>
            <w:tcW w:w="0" w:type="auto"/>
            <w:tcBorders>
              <w:top w:val="nil"/>
              <w:left w:val="nil"/>
              <w:bottom w:val="single" w:sz="8" w:space="0" w:color="auto"/>
              <w:right w:val="single" w:sz="8" w:space="0" w:color="auto"/>
            </w:tcBorders>
            <w:shd w:val="clear" w:color="auto" w:fill="auto"/>
            <w:vAlign w:val="center"/>
          </w:tcPr>
          <w:p w14:paraId="241DB9CA" w14:textId="77777777" w:rsidR="00EA304A" w:rsidRPr="00D3624D" w:rsidRDefault="00EA304A" w:rsidP="006C2A40">
            <w:pPr>
              <w:jc w:val="center"/>
              <w:textAlignment w:val="center"/>
              <w:rPr>
                <w:sz w:val="16"/>
                <w:szCs w:val="16"/>
              </w:rPr>
            </w:pPr>
            <w:r w:rsidRPr="00D3624D">
              <w:rPr>
                <w:sz w:val="16"/>
                <w:szCs w:val="16"/>
              </w:rPr>
              <w:t>-6.20%</w:t>
            </w:r>
          </w:p>
        </w:tc>
        <w:tc>
          <w:tcPr>
            <w:tcW w:w="0" w:type="auto"/>
            <w:tcBorders>
              <w:top w:val="nil"/>
              <w:left w:val="nil"/>
              <w:bottom w:val="single" w:sz="8" w:space="0" w:color="auto"/>
              <w:right w:val="single" w:sz="8" w:space="0" w:color="auto"/>
            </w:tcBorders>
            <w:shd w:val="clear" w:color="auto" w:fill="auto"/>
            <w:vAlign w:val="center"/>
          </w:tcPr>
          <w:p w14:paraId="236D31AF" w14:textId="77777777" w:rsidR="00EA304A" w:rsidRPr="00D3624D" w:rsidRDefault="00EA304A" w:rsidP="006C2A40">
            <w:pPr>
              <w:jc w:val="center"/>
              <w:textAlignment w:val="center"/>
              <w:rPr>
                <w:sz w:val="16"/>
                <w:szCs w:val="16"/>
              </w:rPr>
            </w:pPr>
            <w:r w:rsidRPr="00D3624D">
              <w:rPr>
                <w:sz w:val="16"/>
                <w:szCs w:val="16"/>
              </w:rPr>
              <w:t>11.55</w:t>
            </w:r>
          </w:p>
        </w:tc>
        <w:tc>
          <w:tcPr>
            <w:tcW w:w="0" w:type="auto"/>
            <w:tcBorders>
              <w:top w:val="nil"/>
              <w:left w:val="nil"/>
              <w:bottom w:val="single" w:sz="8" w:space="0" w:color="auto"/>
              <w:right w:val="single" w:sz="8" w:space="0" w:color="auto"/>
            </w:tcBorders>
            <w:shd w:val="clear" w:color="auto" w:fill="auto"/>
            <w:vAlign w:val="center"/>
          </w:tcPr>
          <w:p w14:paraId="2F17D301" w14:textId="77777777" w:rsidR="00EA304A" w:rsidRPr="00D3624D" w:rsidRDefault="00EA304A" w:rsidP="006C2A40">
            <w:pPr>
              <w:jc w:val="center"/>
              <w:textAlignment w:val="center"/>
              <w:rPr>
                <w:sz w:val="16"/>
                <w:szCs w:val="16"/>
              </w:rPr>
            </w:pPr>
            <w:r w:rsidRPr="00D3624D">
              <w:rPr>
                <w:sz w:val="16"/>
                <w:szCs w:val="16"/>
              </w:rPr>
              <w:t>10.85</w:t>
            </w:r>
          </w:p>
        </w:tc>
        <w:tc>
          <w:tcPr>
            <w:tcW w:w="0" w:type="auto"/>
            <w:tcBorders>
              <w:top w:val="nil"/>
              <w:left w:val="nil"/>
              <w:bottom w:val="single" w:sz="8" w:space="0" w:color="auto"/>
              <w:right w:val="single" w:sz="8" w:space="0" w:color="auto"/>
            </w:tcBorders>
            <w:shd w:val="clear" w:color="auto" w:fill="auto"/>
            <w:vAlign w:val="center"/>
          </w:tcPr>
          <w:p w14:paraId="40068B54" w14:textId="77777777" w:rsidR="00EA304A" w:rsidRPr="00D3624D" w:rsidRDefault="00EA304A" w:rsidP="006C2A40">
            <w:pPr>
              <w:jc w:val="center"/>
              <w:textAlignment w:val="center"/>
              <w:rPr>
                <w:sz w:val="16"/>
                <w:szCs w:val="16"/>
              </w:rPr>
            </w:pPr>
            <w:r w:rsidRPr="00D3624D">
              <w:rPr>
                <w:sz w:val="16"/>
                <w:szCs w:val="16"/>
              </w:rPr>
              <w:t>-6.06%</w:t>
            </w:r>
          </w:p>
        </w:tc>
        <w:tc>
          <w:tcPr>
            <w:tcW w:w="0" w:type="auto"/>
            <w:tcBorders>
              <w:top w:val="nil"/>
              <w:left w:val="nil"/>
              <w:bottom w:val="single" w:sz="8" w:space="0" w:color="auto"/>
              <w:right w:val="single" w:sz="8" w:space="0" w:color="auto"/>
            </w:tcBorders>
            <w:shd w:val="clear" w:color="auto" w:fill="auto"/>
            <w:vAlign w:val="center"/>
          </w:tcPr>
          <w:p w14:paraId="561BF7AC" w14:textId="77777777" w:rsidR="00EA304A" w:rsidRPr="00D3624D" w:rsidRDefault="00EA304A" w:rsidP="006C2A40">
            <w:pPr>
              <w:jc w:val="center"/>
              <w:textAlignment w:val="center"/>
              <w:rPr>
                <w:sz w:val="16"/>
                <w:szCs w:val="16"/>
              </w:rPr>
            </w:pPr>
            <w:r w:rsidRPr="00D3624D">
              <w:rPr>
                <w:sz w:val="16"/>
                <w:szCs w:val="16"/>
              </w:rPr>
              <w:t>17.52</w:t>
            </w:r>
          </w:p>
        </w:tc>
        <w:tc>
          <w:tcPr>
            <w:tcW w:w="0" w:type="auto"/>
            <w:tcBorders>
              <w:top w:val="nil"/>
              <w:left w:val="nil"/>
              <w:bottom w:val="single" w:sz="8" w:space="0" w:color="auto"/>
              <w:right w:val="single" w:sz="8" w:space="0" w:color="auto"/>
            </w:tcBorders>
            <w:shd w:val="clear" w:color="auto" w:fill="auto"/>
            <w:vAlign w:val="center"/>
          </w:tcPr>
          <w:p w14:paraId="09F95961" w14:textId="77777777" w:rsidR="00EA304A" w:rsidRPr="00D3624D" w:rsidRDefault="00EA304A" w:rsidP="006C2A40">
            <w:pPr>
              <w:jc w:val="center"/>
              <w:textAlignment w:val="center"/>
              <w:rPr>
                <w:sz w:val="16"/>
                <w:szCs w:val="16"/>
              </w:rPr>
            </w:pPr>
            <w:r w:rsidRPr="00D3624D">
              <w:rPr>
                <w:sz w:val="16"/>
                <w:szCs w:val="16"/>
              </w:rPr>
              <w:t>15.84</w:t>
            </w:r>
          </w:p>
        </w:tc>
        <w:tc>
          <w:tcPr>
            <w:tcW w:w="0" w:type="auto"/>
            <w:tcBorders>
              <w:top w:val="nil"/>
              <w:left w:val="nil"/>
              <w:bottom w:val="single" w:sz="8" w:space="0" w:color="auto"/>
              <w:right w:val="single" w:sz="8" w:space="0" w:color="auto"/>
            </w:tcBorders>
            <w:shd w:val="clear" w:color="auto" w:fill="auto"/>
            <w:vAlign w:val="center"/>
          </w:tcPr>
          <w:p w14:paraId="3DE69430" w14:textId="77777777" w:rsidR="00EA304A" w:rsidRPr="00D3624D" w:rsidRDefault="00EA304A" w:rsidP="006C2A40">
            <w:pPr>
              <w:jc w:val="center"/>
              <w:textAlignment w:val="center"/>
              <w:rPr>
                <w:sz w:val="16"/>
                <w:szCs w:val="16"/>
              </w:rPr>
            </w:pPr>
            <w:r w:rsidRPr="00D3624D">
              <w:rPr>
                <w:sz w:val="16"/>
                <w:szCs w:val="16"/>
              </w:rPr>
              <w:t>-9.59%</w:t>
            </w:r>
          </w:p>
        </w:tc>
      </w:tr>
      <w:tr w:rsidR="00EA304A" w:rsidRPr="00D3624D" w14:paraId="1E8277A5" w14:textId="77777777" w:rsidTr="006C2A40">
        <w:tc>
          <w:tcPr>
            <w:tcW w:w="0" w:type="auto"/>
            <w:vMerge/>
            <w:vAlign w:val="center"/>
          </w:tcPr>
          <w:p w14:paraId="2B0DB6F3" w14:textId="77777777" w:rsidR="00EA304A" w:rsidRPr="00D3624D" w:rsidRDefault="00EA304A" w:rsidP="006C2A40">
            <w:pPr>
              <w:snapToGrid w:val="0"/>
              <w:rPr>
                <w:b/>
                <w:sz w:val="16"/>
                <w:szCs w:val="16"/>
              </w:rPr>
            </w:pPr>
          </w:p>
        </w:tc>
        <w:tc>
          <w:tcPr>
            <w:tcW w:w="0" w:type="auto"/>
            <w:vAlign w:val="center"/>
          </w:tcPr>
          <w:p w14:paraId="483062DE" w14:textId="77777777" w:rsidR="00EA304A" w:rsidRPr="00D3624D" w:rsidRDefault="00EA304A" w:rsidP="006C2A40">
            <w:pPr>
              <w:snapToGrid w:val="0"/>
              <w:rPr>
                <w:b/>
                <w:sz w:val="16"/>
                <w:szCs w:val="16"/>
              </w:rPr>
            </w:pPr>
            <w:r w:rsidRPr="00D3624D">
              <w:rPr>
                <w:b/>
                <w:sz w:val="16"/>
                <w:szCs w:val="16"/>
              </w:rPr>
              <w:t>5%</w:t>
            </w:r>
          </w:p>
        </w:tc>
        <w:tc>
          <w:tcPr>
            <w:tcW w:w="0" w:type="auto"/>
            <w:tcBorders>
              <w:top w:val="nil"/>
              <w:left w:val="nil"/>
              <w:bottom w:val="single" w:sz="8" w:space="0" w:color="auto"/>
              <w:right w:val="single" w:sz="8" w:space="0" w:color="auto"/>
            </w:tcBorders>
            <w:shd w:val="clear" w:color="auto" w:fill="auto"/>
            <w:vAlign w:val="center"/>
          </w:tcPr>
          <w:p w14:paraId="034DA948" w14:textId="77777777" w:rsidR="00EA304A" w:rsidRPr="00D3624D" w:rsidRDefault="00EA304A" w:rsidP="006C2A40">
            <w:pPr>
              <w:jc w:val="center"/>
              <w:textAlignment w:val="center"/>
              <w:rPr>
                <w:sz w:val="16"/>
                <w:szCs w:val="16"/>
              </w:rPr>
            </w:pPr>
            <w:r w:rsidRPr="00D3624D">
              <w:rPr>
                <w:sz w:val="16"/>
                <w:szCs w:val="16"/>
              </w:rPr>
              <w:t>8.14</w:t>
            </w:r>
          </w:p>
        </w:tc>
        <w:tc>
          <w:tcPr>
            <w:tcW w:w="0" w:type="auto"/>
            <w:tcBorders>
              <w:top w:val="nil"/>
              <w:left w:val="nil"/>
              <w:bottom w:val="single" w:sz="8" w:space="0" w:color="auto"/>
              <w:right w:val="single" w:sz="8" w:space="0" w:color="auto"/>
            </w:tcBorders>
            <w:shd w:val="clear" w:color="auto" w:fill="auto"/>
            <w:vAlign w:val="center"/>
          </w:tcPr>
          <w:p w14:paraId="5563DF56" w14:textId="77777777" w:rsidR="00EA304A" w:rsidRPr="00D3624D" w:rsidRDefault="00EA304A" w:rsidP="006C2A40">
            <w:pPr>
              <w:jc w:val="center"/>
              <w:textAlignment w:val="center"/>
              <w:rPr>
                <w:sz w:val="16"/>
                <w:szCs w:val="16"/>
              </w:rPr>
            </w:pPr>
            <w:r w:rsidRPr="00D3624D">
              <w:rPr>
                <w:sz w:val="16"/>
                <w:szCs w:val="16"/>
              </w:rPr>
              <w:t>8.52</w:t>
            </w:r>
          </w:p>
        </w:tc>
        <w:tc>
          <w:tcPr>
            <w:tcW w:w="0" w:type="auto"/>
            <w:tcBorders>
              <w:top w:val="nil"/>
              <w:left w:val="nil"/>
              <w:bottom w:val="single" w:sz="8" w:space="0" w:color="auto"/>
              <w:right w:val="single" w:sz="8" w:space="0" w:color="auto"/>
            </w:tcBorders>
            <w:shd w:val="clear" w:color="auto" w:fill="auto"/>
            <w:vAlign w:val="center"/>
          </w:tcPr>
          <w:p w14:paraId="737BB837" w14:textId="77777777" w:rsidR="00EA304A" w:rsidRPr="00D3624D" w:rsidRDefault="00EA304A" w:rsidP="006C2A40">
            <w:pPr>
              <w:jc w:val="center"/>
              <w:textAlignment w:val="center"/>
              <w:rPr>
                <w:sz w:val="16"/>
                <w:szCs w:val="16"/>
              </w:rPr>
            </w:pPr>
            <w:r w:rsidRPr="00D3624D">
              <w:rPr>
                <w:sz w:val="16"/>
                <w:szCs w:val="16"/>
              </w:rPr>
              <w:t>4.67%</w:t>
            </w:r>
          </w:p>
        </w:tc>
        <w:tc>
          <w:tcPr>
            <w:tcW w:w="0" w:type="auto"/>
            <w:tcBorders>
              <w:top w:val="nil"/>
              <w:left w:val="nil"/>
              <w:bottom w:val="single" w:sz="8" w:space="0" w:color="auto"/>
              <w:right w:val="single" w:sz="8" w:space="0" w:color="auto"/>
            </w:tcBorders>
            <w:shd w:val="clear" w:color="auto" w:fill="auto"/>
            <w:vAlign w:val="center"/>
          </w:tcPr>
          <w:p w14:paraId="6C56FBE1" w14:textId="77777777" w:rsidR="00EA304A" w:rsidRPr="00D3624D" w:rsidRDefault="00EA304A" w:rsidP="006C2A40">
            <w:pPr>
              <w:jc w:val="center"/>
              <w:textAlignment w:val="center"/>
              <w:rPr>
                <w:sz w:val="16"/>
                <w:szCs w:val="16"/>
              </w:rPr>
            </w:pPr>
            <w:r w:rsidRPr="00D3624D">
              <w:rPr>
                <w:sz w:val="16"/>
                <w:szCs w:val="16"/>
              </w:rPr>
              <w:t>8.16</w:t>
            </w:r>
          </w:p>
        </w:tc>
        <w:tc>
          <w:tcPr>
            <w:tcW w:w="0" w:type="auto"/>
            <w:tcBorders>
              <w:top w:val="nil"/>
              <w:left w:val="nil"/>
              <w:bottom w:val="single" w:sz="8" w:space="0" w:color="auto"/>
              <w:right w:val="single" w:sz="8" w:space="0" w:color="auto"/>
            </w:tcBorders>
            <w:shd w:val="clear" w:color="auto" w:fill="auto"/>
            <w:vAlign w:val="center"/>
          </w:tcPr>
          <w:p w14:paraId="6009E823" w14:textId="77777777" w:rsidR="00EA304A" w:rsidRPr="00D3624D" w:rsidRDefault="00EA304A" w:rsidP="006C2A40">
            <w:pPr>
              <w:jc w:val="center"/>
              <w:textAlignment w:val="center"/>
              <w:rPr>
                <w:sz w:val="16"/>
                <w:szCs w:val="16"/>
              </w:rPr>
            </w:pPr>
            <w:r w:rsidRPr="00D3624D">
              <w:rPr>
                <w:sz w:val="16"/>
                <w:szCs w:val="16"/>
              </w:rPr>
              <w:t>8.53</w:t>
            </w:r>
          </w:p>
        </w:tc>
        <w:tc>
          <w:tcPr>
            <w:tcW w:w="0" w:type="auto"/>
            <w:tcBorders>
              <w:top w:val="nil"/>
              <w:left w:val="nil"/>
              <w:bottom w:val="single" w:sz="8" w:space="0" w:color="auto"/>
              <w:right w:val="single" w:sz="8" w:space="0" w:color="auto"/>
            </w:tcBorders>
            <w:shd w:val="clear" w:color="auto" w:fill="auto"/>
            <w:vAlign w:val="center"/>
          </w:tcPr>
          <w:p w14:paraId="771B7B3A" w14:textId="77777777" w:rsidR="00EA304A" w:rsidRPr="00D3624D" w:rsidRDefault="00EA304A" w:rsidP="006C2A40">
            <w:pPr>
              <w:jc w:val="center"/>
              <w:textAlignment w:val="center"/>
              <w:rPr>
                <w:sz w:val="16"/>
                <w:szCs w:val="16"/>
              </w:rPr>
            </w:pPr>
            <w:r w:rsidRPr="00D3624D">
              <w:rPr>
                <w:sz w:val="16"/>
                <w:szCs w:val="16"/>
              </w:rPr>
              <w:t>4.53%</w:t>
            </w:r>
          </w:p>
        </w:tc>
        <w:tc>
          <w:tcPr>
            <w:tcW w:w="0" w:type="auto"/>
            <w:tcBorders>
              <w:top w:val="nil"/>
              <w:left w:val="nil"/>
              <w:bottom w:val="single" w:sz="8" w:space="0" w:color="auto"/>
              <w:right w:val="single" w:sz="8" w:space="0" w:color="auto"/>
            </w:tcBorders>
            <w:shd w:val="clear" w:color="auto" w:fill="auto"/>
            <w:vAlign w:val="center"/>
          </w:tcPr>
          <w:p w14:paraId="74534B37" w14:textId="77777777" w:rsidR="00EA304A" w:rsidRPr="00D3624D" w:rsidRDefault="00EA304A" w:rsidP="006C2A40">
            <w:pPr>
              <w:jc w:val="center"/>
              <w:textAlignment w:val="center"/>
              <w:rPr>
                <w:sz w:val="16"/>
                <w:szCs w:val="16"/>
              </w:rPr>
            </w:pPr>
            <w:r w:rsidRPr="00D3624D">
              <w:rPr>
                <w:sz w:val="16"/>
                <w:szCs w:val="16"/>
              </w:rPr>
              <w:t>8.24</w:t>
            </w:r>
          </w:p>
        </w:tc>
        <w:tc>
          <w:tcPr>
            <w:tcW w:w="0" w:type="auto"/>
            <w:tcBorders>
              <w:top w:val="nil"/>
              <w:left w:val="nil"/>
              <w:bottom w:val="single" w:sz="8" w:space="0" w:color="auto"/>
              <w:right w:val="single" w:sz="8" w:space="0" w:color="auto"/>
            </w:tcBorders>
            <w:shd w:val="clear" w:color="auto" w:fill="auto"/>
            <w:vAlign w:val="center"/>
          </w:tcPr>
          <w:p w14:paraId="3A797398" w14:textId="77777777" w:rsidR="00EA304A" w:rsidRPr="00D3624D" w:rsidRDefault="00EA304A" w:rsidP="006C2A40">
            <w:pPr>
              <w:jc w:val="center"/>
              <w:textAlignment w:val="center"/>
              <w:rPr>
                <w:sz w:val="16"/>
                <w:szCs w:val="16"/>
              </w:rPr>
            </w:pPr>
            <w:r w:rsidRPr="00D3624D">
              <w:rPr>
                <w:sz w:val="16"/>
                <w:szCs w:val="16"/>
              </w:rPr>
              <w:t>8.55</w:t>
            </w:r>
          </w:p>
        </w:tc>
        <w:tc>
          <w:tcPr>
            <w:tcW w:w="0" w:type="auto"/>
            <w:tcBorders>
              <w:top w:val="nil"/>
              <w:left w:val="nil"/>
              <w:bottom w:val="single" w:sz="8" w:space="0" w:color="auto"/>
              <w:right w:val="single" w:sz="8" w:space="0" w:color="auto"/>
            </w:tcBorders>
            <w:shd w:val="clear" w:color="auto" w:fill="auto"/>
            <w:vAlign w:val="center"/>
          </w:tcPr>
          <w:p w14:paraId="60545660" w14:textId="77777777" w:rsidR="00EA304A" w:rsidRPr="00D3624D" w:rsidRDefault="00EA304A" w:rsidP="006C2A40">
            <w:pPr>
              <w:jc w:val="center"/>
              <w:textAlignment w:val="center"/>
              <w:rPr>
                <w:sz w:val="16"/>
                <w:szCs w:val="16"/>
              </w:rPr>
            </w:pPr>
            <w:r w:rsidRPr="00D3624D">
              <w:rPr>
                <w:sz w:val="16"/>
                <w:szCs w:val="16"/>
              </w:rPr>
              <w:t>3.76%</w:t>
            </w:r>
          </w:p>
        </w:tc>
      </w:tr>
      <w:tr w:rsidR="00EA304A" w:rsidRPr="00D3624D" w14:paraId="060F3106" w14:textId="77777777" w:rsidTr="006C2A40">
        <w:tc>
          <w:tcPr>
            <w:tcW w:w="0" w:type="auto"/>
            <w:vMerge/>
            <w:vAlign w:val="center"/>
          </w:tcPr>
          <w:p w14:paraId="0E34B575" w14:textId="77777777" w:rsidR="00EA304A" w:rsidRPr="00D3624D" w:rsidRDefault="00EA304A" w:rsidP="006C2A40">
            <w:pPr>
              <w:snapToGrid w:val="0"/>
              <w:rPr>
                <w:b/>
                <w:sz w:val="16"/>
                <w:szCs w:val="16"/>
              </w:rPr>
            </w:pPr>
          </w:p>
        </w:tc>
        <w:tc>
          <w:tcPr>
            <w:tcW w:w="0" w:type="auto"/>
            <w:vAlign w:val="center"/>
          </w:tcPr>
          <w:p w14:paraId="17220C0B" w14:textId="77777777" w:rsidR="00EA304A" w:rsidRPr="00D3624D" w:rsidRDefault="00EA304A" w:rsidP="006C2A40">
            <w:pPr>
              <w:snapToGrid w:val="0"/>
              <w:rPr>
                <w:b/>
                <w:sz w:val="16"/>
                <w:szCs w:val="16"/>
              </w:rPr>
            </w:pPr>
            <w:r w:rsidRPr="00D3624D">
              <w:rPr>
                <w:b/>
                <w:sz w:val="16"/>
                <w:szCs w:val="16"/>
              </w:rPr>
              <w:t>50%</w:t>
            </w:r>
          </w:p>
        </w:tc>
        <w:tc>
          <w:tcPr>
            <w:tcW w:w="0" w:type="auto"/>
            <w:tcBorders>
              <w:top w:val="nil"/>
              <w:left w:val="nil"/>
              <w:bottom w:val="single" w:sz="8" w:space="0" w:color="auto"/>
              <w:right w:val="single" w:sz="8" w:space="0" w:color="auto"/>
            </w:tcBorders>
            <w:shd w:val="clear" w:color="auto" w:fill="auto"/>
            <w:vAlign w:val="center"/>
          </w:tcPr>
          <w:p w14:paraId="1034C0DD" w14:textId="77777777" w:rsidR="00EA304A" w:rsidRPr="00D3624D" w:rsidRDefault="00EA304A" w:rsidP="006C2A40">
            <w:pPr>
              <w:jc w:val="center"/>
              <w:textAlignment w:val="center"/>
              <w:rPr>
                <w:sz w:val="16"/>
                <w:szCs w:val="16"/>
              </w:rPr>
            </w:pPr>
            <w:r w:rsidRPr="00D3624D">
              <w:rPr>
                <w:sz w:val="16"/>
                <w:szCs w:val="16"/>
              </w:rPr>
              <w:t>9.39</w:t>
            </w:r>
          </w:p>
        </w:tc>
        <w:tc>
          <w:tcPr>
            <w:tcW w:w="0" w:type="auto"/>
            <w:tcBorders>
              <w:top w:val="nil"/>
              <w:left w:val="nil"/>
              <w:bottom w:val="single" w:sz="8" w:space="0" w:color="auto"/>
              <w:right w:val="single" w:sz="8" w:space="0" w:color="auto"/>
            </w:tcBorders>
            <w:shd w:val="clear" w:color="auto" w:fill="auto"/>
            <w:vAlign w:val="center"/>
          </w:tcPr>
          <w:p w14:paraId="52D7A0F8" w14:textId="77777777" w:rsidR="00EA304A" w:rsidRPr="00D3624D" w:rsidRDefault="00EA304A" w:rsidP="006C2A40">
            <w:pPr>
              <w:jc w:val="center"/>
              <w:textAlignment w:val="center"/>
              <w:rPr>
                <w:sz w:val="16"/>
                <w:szCs w:val="16"/>
              </w:rPr>
            </w:pPr>
            <w:r w:rsidRPr="00D3624D">
              <w:rPr>
                <w:sz w:val="16"/>
                <w:szCs w:val="16"/>
              </w:rPr>
              <w:t>8.79</w:t>
            </w:r>
          </w:p>
        </w:tc>
        <w:tc>
          <w:tcPr>
            <w:tcW w:w="0" w:type="auto"/>
            <w:tcBorders>
              <w:top w:val="nil"/>
              <w:left w:val="nil"/>
              <w:bottom w:val="single" w:sz="8" w:space="0" w:color="auto"/>
              <w:right w:val="single" w:sz="8" w:space="0" w:color="auto"/>
            </w:tcBorders>
            <w:shd w:val="clear" w:color="auto" w:fill="auto"/>
            <w:vAlign w:val="center"/>
          </w:tcPr>
          <w:p w14:paraId="35473D42" w14:textId="77777777" w:rsidR="00EA304A" w:rsidRPr="00D3624D" w:rsidRDefault="00EA304A" w:rsidP="006C2A40">
            <w:pPr>
              <w:jc w:val="center"/>
              <w:textAlignment w:val="center"/>
              <w:rPr>
                <w:sz w:val="16"/>
                <w:szCs w:val="16"/>
              </w:rPr>
            </w:pPr>
            <w:r w:rsidRPr="00D3624D">
              <w:rPr>
                <w:sz w:val="16"/>
                <w:szCs w:val="16"/>
              </w:rPr>
              <w:t>-6.39%</w:t>
            </w:r>
          </w:p>
        </w:tc>
        <w:tc>
          <w:tcPr>
            <w:tcW w:w="0" w:type="auto"/>
            <w:tcBorders>
              <w:top w:val="nil"/>
              <w:left w:val="nil"/>
              <w:bottom w:val="single" w:sz="8" w:space="0" w:color="auto"/>
              <w:right w:val="single" w:sz="8" w:space="0" w:color="auto"/>
            </w:tcBorders>
            <w:shd w:val="clear" w:color="auto" w:fill="auto"/>
            <w:vAlign w:val="center"/>
          </w:tcPr>
          <w:p w14:paraId="0905EDCA" w14:textId="77777777" w:rsidR="00EA304A" w:rsidRPr="00D3624D" w:rsidRDefault="00EA304A" w:rsidP="006C2A40">
            <w:pPr>
              <w:jc w:val="center"/>
              <w:textAlignment w:val="center"/>
              <w:rPr>
                <w:sz w:val="16"/>
                <w:szCs w:val="16"/>
              </w:rPr>
            </w:pPr>
            <w:r w:rsidRPr="00D3624D">
              <w:rPr>
                <w:sz w:val="16"/>
                <w:szCs w:val="16"/>
              </w:rPr>
              <w:t>9.65</w:t>
            </w:r>
          </w:p>
        </w:tc>
        <w:tc>
          <w:tcPr>
            <w:tcW w:w="0" w:type="auto"/>
            <w:tcBorders>
              <w:top w:val="nil"/>
              <w:left w:val="nil"/>
              <w:bottom w:val="single" w:sz="8" w:space="0" w:color="auto"/>
              <w:right w:val="single" w:sz="8" w:space="0" w:color="auto"/>
            </w:tcBorders>
            <w:shd w:val="clear" w:color="auto" w:fill="auto"/>
            <w:vAlign w:val="center"/>
          </w:tcPr>
          <w:p w14:paraId="43800592" w14:textId="77777777" w:rsidR="00EA304A" w:rsidRPr="00D3624D" w:rsidRDefault="00EA304A" w:rsidP="006C2A40">
            <w:pPr>
              <w:jc w:val="center"/>
              <w:textAlignment w:val="center"/>
              <w:rPr>
                <w:sz w:val="16"/>
                <w:szCs w:val="16"/>
              </w:rPr>
            </w:pPr>
            <w:r w:rsidRPr="00D3624D">
              <w:rPr>
                <w:sz w:val="16"/>
                <w:szCs w:val="16"/>
              </w:rPr>
              <w:t>8.83</w:t>
            </w:r>
          </w:p>
        </w:tc>
        <w:tc>
          <w:tcPr>
            <w:tcW w:w="0" w:type="auto"/>
            <w:tcBorders>
              <w:top w:val="nil"/>
              <w:left w:val="nil"/>
              <w:bottom w:val="single" w:sz="8" w:space="0" w:color="auto"/>
              <w:right w:val="single" w:sz="8" w:space="0" w:color="auto"/>
            </w:tcBorders>
            <w:shd w:val="clear" w:color="auto" w:fill="auto"/>
            <w:vAlign w:val="center"/>
          </w:tcPr>
          <w:p w14:paraId="21628BCE" w14:textId="77777777" w:rsidR="00EA304A" w:rsidRPr="00D3624D" w:rsidRDefault="00EA304A" w:rsidP="006C2A40">
            <w:pPr>
              <w:jc w:val="center"/>
              <w:textAlignment w:val="center"/>
              <w:rPr>
                <w:sz w:val="16"/>
                <w:szCs w:val="16"/>
              </w:rPr>
            </w:pPr>
            <w:r w:rsidRPr="00D3624D">
              <w:rPr>
                <w:sz w:val="16"/>
                <w:szCs w:val="16"/>
              </w:rPr>
              <w:t>-8.50%</w:t>
            </w:r>
          </w:p>
        </w:tc>
        <w:tc>
          <w:tcPr>
            <w:tcW w:w="0" w:type="auto"/>
            <w:tcBorders>
              <w:top w:val="nil"/>
              <w:left w:val="nil"/>
              <w:bottom w:val="single" w:sz="8" w:space="0" w:color="auto"/>
              <w:right w:val="single" w:sz="8" w:space="0" w:color="auto"/>
            </w:tcBorders>
            <w:shd w:val="clear" w:color="auto" w:fill="auto"/>
            <w:vAlign w:val="center"/>
          </w:tcPr>
          <w:p w14:paraId="5C9A288A" w14:textId="77777777" w:rsidR="00EA304A" w:rsidRPr="00D3624D" w:rsidRDefault="00EA304A" w:rsidP="006C2A40">
            <w:pPr>
              <w:jc w:val="center"/>
              <w:textAlignment w:val="center"/>
              <w:rPr>
                <w:sz w:val="16"/>
                <w:szCs w:val="16"/>
              </w:rPr>
            </w:pPr>
            <w:r w:rsidRPr="00D3624D">
              <w:rPr>
                <w:sz w:val="16"/>
                <w:szCs w:val="16"/>
              </w:rPr>
              <w:t>10.17</w:t>
            </w:r>
          </w:p>
        </w:tc>
        <w:tc>
          <w:tcPr>
            <w:tcW w:w="0" w:type="auto"/>
            <w:tcBorders>
              <w:top w:val="nil"/>
              <w:left w:val="nil"/>
              <w:bottom w:val="single" w:sz="8" w:space="0" w:color="auto"/>
              <w:right w:val="single" w:sz="8" w:space="0" w:color="auto"/>
            </w:tcBorders>
            <w:shd w:val="clear" w:color="auto" w:fill="auto"/>
            <w:vAlign w:val="center"/>
          </w:tcPr>
          <w:p w14:paraId="211213A5" w14:textId="77777777" w:rsidR="00EA304A" w:rsidRPr="00D3624D" w:rsidRDefault="00EA304A" w:rsidP="006C2A40">
            <w:pPr>
              <w:jc w:val="center"/>
              <w:textAlignment w:val="center"/>
              <w:rPr>
                <w:sz w:val="16"/>
                <w:szCs w:val="16"/>
              </w:rPr>
            </w:pPr>
            <w:r w:rsidRPr="00D3624D">
              <w:rPr>
                <w:sz w:val="16"/>
                <w:szCs w:val="16"/>
              </w:rPr>
              <w:t>8.93</w:t>
            </w:r>
          </w:p>
        </w:tc>
        <w:tc>
          <w:tcPr>
            <w:tcW w:w="0" w:type="auto"/>
            <w:tcBorders>
              <w:top w:val="nil"/>
              <w:left w:val="nil"/>
              <w:bottom w:val="single" w:sz="8" w:space="0" w:color="auto"/>
              <w:right w:val="single" w:sz="8" w:space="0" w:color="auto"/>
            </w:tcBorders>
            <w:shd w:val="clear" w:color="auto" w:fill="auto"/>
            <w:vAlign w:val="center"/>
          </w:tcPr>
          <w:p w14:paraId="4D886ECB" w14:textId="77777777" w:rsidR="00EA304A" w:rsidRPr="00D3624D" w:rsidRDefault="00EA304A" w:rsidP="006C2A40">
            <w:pPr>
              <w:jc w:val="center"/>
              <w:textAlignment w:val="center"/>
              <w:rPr>
                <w:sz w:val="16"/>
                <w:szCs w:val="16"/>
              </w:rPr>
            </w:pPr>
            <w:r w:rsidRPr="00D3624D">
              <w:rPr>
                <w:sz w:val="16"/>
                <w:szCs w:val="16"/>
              </w:rPr>
              <w:t>-12.19%</w:t>
            </w:r>
          </w:p>
        </w:tc>
      </w:tr>
      <w:tr w:rsidR="00EA304A" w:rsidRPr="00D3624D" w14:paraId="62079DFB" w14:textId="77777777" w:rsidTr="006C2A40">
        <w:tc>
          <w:tcPr>
            <w:tcW w:w="0" w:type="auto"/>
            <w:vMerge/>
            <w:vAlign w:val="center"/>
          </w:tcPr>
          <w:p w14:paraId="0FD86D67" w14:textId="77777777" w:rsidR="00EA304A" w:rsidRPr="00D3624D" w:rsidRDefault="00EA304A" w:rsidP="006C2A40">
            <w:pPr>
              <w:snapToGrid w:val="0"/>
              <w:rPr>
                <w:b/>
                <w:sz w:val="16"/>
                <w:szCs w:val="16"/>
              </w:rPr>
            </w:pPr>
          </w:p>
        </w:tc>
        <w:tc>
          <w:tcPr>
            <w:tcW w:w="0" w:type="auto"/>
            <w:vAlign w:val="center"/>
          </w:tcPr>
          <w:p w14:paraId="7CE9C10F" w14:textId="77777777" w:rsidR="00EA304A" w:rsidRPr="00D3624D" w:rsidRDefault="00EA304A" w:rsidP="006C2A40">
            <w:pPr>
              <w:snapToGrid w:val="0"/>
              <w:rPr>
                <w:b/>
                <w:sz w:val="16"/>
                <w:szCs w:val="16"/>
              </w:rPr>
            </w:pPr>
            <w:r w:rsidRPr="00D3624D">
              <w:rPr>
                <w:b/>
                <w:sz w:val="16"/>
                <w:szCs w:val="16"/>
              </w:rPr>
              <w:t>95%</w:t>
            </w:r>
          </w:p>
        </w:tc>
        <w:tc>
          <w:tcPr>
            <w:tcW w:w="0" w:type="auto"/>
            <w:tcBorders>
              <w:top w:val="nil"/>
              <w:left w:val="nil"/>
              <w:bottom w:val="single" w:sz="8" w:space="0" w:color="auto"/>
              <w:right w:val="single" w:sz="8" w:space="0" w:color="auto"/>
            </w:tcBorders>
            <w:shd w:val="clear" w:color="auto" w:fill="auto"/>
            <w:vAlign w:val="center"/>
          </w:tcPr>
          <w:p w14:paraId="2EA068F1" w14:textId="77777777" w:rsidR="00EA304A" w:rsidRPr="00D3624D" w:rsidRDefault="00EA304A" w:rsidP="006C2A40">
            <w:pPr>
              <w:jc w:val="center"/>
              <w:textAlignment w:val="center"/>
              <w:rPr>
                <w:sz w:val="16"/>
                <w:szCs w:val="16"/>
              </w:rPr>
            </w:pPr>
            <w:r w:rsidRPr="00D3624D">
              <w:rPr>
                <w:sz w:val="16"/>
                <w:szCs w:val="16"/>
              </w:rPr>
              <w:t>15.76</w:t>
            </w:r>
          </w:p>
        </w:tc>
        <w:tc>
          <w:tcPr>
            <w:tcW w:w="0" w:type="auto"/>
            <w:tcBorders>
              <w:top w:val="nil"/>
              <w:left w:val="nil"/>
              <w:bottom w:val="single" w:sz="8" w:space="0" w:color="auto"/>
              <w:right w:val="single" w:sz="8" w:space="0" w:color="auto"/>
            </w:tcBorders>
            <w:shd w:val="clear" w:color="auto" w:fill="auto"/>
            <w:vAlign w:val="center"/>
          </w:tcPr>
          <w:p w14:paraId="5AE6AF34" w14:textId="77777777" w:rsidR="00EA304A" w:rsidRPr="00D3624D" w:rsidRDefault="00EA304A" w:rsidP="006C2A40">
            <w:pPr>
              <w:jc w:val="center"/>
              <w:textAlignment w:val="center"/>
              <w:rPr>
                <w:sz w:val="16"/>
                <w:szCs w:val="16"/>
              </w:rPr>
            </w:pPr>
            <w:r w:rsidRPr="00D3624D">
              <w:rPr>
                <w:sz w:val="16"/>
                <w:szCs w:val="16"/>
              </w:rPr>
              <w:t>13.46</w:t>
            </w:r>
          </w:p>
        </w:tc>
        <w:tc>
          <w:tcPr>
            <w:tcW w:w="0" w:type="auto"/>
            <w:tcBorders>
              <w:top w:val="nil"/>
              <w:left w:val="nil"/>
              <w:bottom w:val="single" w:sz="8" w:space="0" w:color="auto"/>
              <w:right w:val="single" w:sz="8" w:space="0" w:color="auto"/>
            </w:tcBorders>
            <w:shd w:val="clear" w:color="auto" w:fill="auto"/>
            <w:vAlign w:val="center"/>
          </w:tcPr>
          <w:p w14:paraId="5EDC4CEF" w14:textId="77777777" w:rsidR="00EA304A" w:rsidRPr="00D3624D" w:rsidRDefault="00EA304A" w:rsidP="006C2A40">
            <w:pPr>
              <w:jc w:val="center"/>
              <w:textAlignment w:val="center"/>
              <w:rPr>
                <w:sz w:val="16"/>
                <w:szCs w:val="16"/>
              </w:rPr>
            </w:pPr>
            <w:r w:rsidRPr="00D3624D">
              <w:rPr>
                <w:sz w:val="16"/>
                <w:szCs w:val="16"/>
              </w:rPr>
              <w:t>-14.59%</w:t>
            </w:r>
          </w:p>
        </w:tc>
        <w:tc>
          <w:tcPr>
            <w:tcW w:w="0" w:type="auto"/>
            <w:tcBorders>
              <w:top w:val="nil"/>
              <w:left w:val="nil"/>
              <w:bottom w:val="single" w:sz="8" w:space="0" w:color="auto"/>
              <w:right w:val="single" w:sz="8" w:space="0" w:color="auto"/>
            </w:tcBorders>
            <w:shd w:val="clear" w:color="auto" w:fill="auto"/>
            <w:vAlign w:val="center"/>
          </w:tcPr>
          <w:p w14:paraId="44804E02" w14:textId="77777777" w:rsidR="00EA304A" w:rsidRPr="00D3624D" w:rsidRDefault="00EA304A" w:rsidP="006C2A40">
            <w:pPr>
              <w:jc w:val="center"/>
              <w:textAlignment w:val="center"/>
              <w:rPr>
                <w:sz w:val="16"/>
                <w:szCs w:val="16"/>
              </w:rPr>
            </w:pPr>
            <w:r w:rsidRPr="00D3624D">
              <w:rPr>
                <w:sz w:val="16"/>
                <w:szCs w:val="16"/>
              </w:rPr>
              <w:t>20.63</w:t>
            </w:r>
          </w:p>
        </w:tc>
        <w:tc>
          <w:tcPr>
            <w:tcW w:w="0" w:type="auto"/>
            <w:tcBorders>
              <w:top w:val="nil"/>
              <w:left w:val="nil"/>
              <w:bottom w:val="single" w:sz="8" w:space="0" w:color="auto"/>
              <w:right w:val="single" w:sz="8" w:space="0" w:color="auto"/>
            </w:tcBorders>
            <w:shd w:val="clear" w:color="auto" w:fill="auto"/>
            <w:vAlign w:val="center"/>
          </w:tcPr>
          <w:p w14:paraId="093D6CC2" w14:textId="77777777" w:rsidR="00EA304A" w:rsidRPr="00D3624D" w:rsidRDefault="00EA304A" w:rsidP="006C2A40">
            <w:pPr>
              <w:jc w:val="center"/>
              <w:textAlignment w:val="center"/>
              <w:rPr>
                <w:sz w:val="16"/>
                <w:szCs w:val="16"/>
              </w:rPr>
            </w:pPr>
            <w:r w:rsidRPr="00D3624D">
              <w:rPr>
                <w:sz w:val="16"/>
                <w:szCs w:val="16"/>
              </w:rPr>
              <w:t>20.01</w:t>
            </w:r>
          </w:p>
        </w:tc>
        <w:tc>
          <w:tcPr>
            <w:tcW w:w="0" w:type="auto"/>
            <w:tcBorders>
              <w:top w:val="nil"/>
              <w:left w:val="nil"/>
              <w:bottom w:val="single" w:sz="8" w:space="0" w:color="auto"/>
              <w:right w:val="single" w:sz="8" w:space="0" w:color="auto"/>
            </w:tcBorders>
            <w:shd w:val="clear" w:color="auto" w:fill="auto"/>
            <w:vAlign w:val="center"/>
          </w:tcPr>
          <w:p w14:paraId="148213A3" w14:textId="77777777" w:rsidR="00EA304A" w:rsidRPr="00D3624D" w:rsidRDefault="00EA304A" w:rsidP="006C2A40">
            <w:pPr>
              <w:jc w:val="center"/>
              <w:textAlignment w:val="center"/>
              <w:rPr>
                <w:sz w:val="16"/>
                <w:szCs w:val="16"/>
              </w:rPr>
            </w:pPr>
            <w:r w:rsidRPr="00D3624D">
              <w:rPr>
                <w:sz w:val="16"/>
                <w:szCs w:val="16"/>
              </w:rPr>
              <w:t>-3.01%</w:t>
            </w:r>
          </w:p>
        </w:tc>
        <w:tc>
          <w:tcPr>
            <w:tcW w:w="0" w:type="auto"/>
            <w:tcBorders>
              <w:top w:val="nil"/>
              <w:left w:val="nil"/>
              <w:bottom w:val="single" w:sz="8" w:space="0" w:color="auto"/>
              <w:right w:val="single" w:sz="8" w:space="0" w:color="auto"/>
            </w:tcBorders>
            <w:shd w:val="clear" w:color="auto" w:fill="auto"/>
            <w:vAlign w:val="center"/>
          </w:tcPr>
          <w:p w14:paraId="5D3820CA" w14:textId="77777777" w:rsidR="00EA304A" w:rsidRPr="00D3624D" w:rsidRDefault="00EA304A" w:rsidP="006C2A40">
            <w:pPr>
              <w:jc w:val="center"/>
              <w:textAlignment w:val="center"/>
              <w:rPr>
                <w:sz w:val="16"/>
                <w:szCs w:val="16"/>
              </w:rPr>
            </w:pPr>
            <w:r w:rsidRPr="00D3624D">
              <w:rPr>
                <w:sz w:val="16"/>
                <w:szCs w:val="16"/>
              </w:rPr>
              <w:t>48.17</w:t>
            </w:r>
          </w:p>
        </w:tc>
        <w:tc>
          <w:tcPr>
            <w:tcW w:w="0" w:type="auto"/>
            <w:tcBorders>
              <w:top w:val="nil"/>
              <w:left w:val="nil"/>
              <w:bottom w:val="single" w:sz="8" w:space="0" w:color="auto"/>
              <w:right w:val="single" w:sz="8" w:space="0" w:color="auto"/>
            </w:tcBorders>
            <w:shd w:val="clear" w:color="auto" w:fill="auto"/>
            <w:vAlign w:val="center"/>
          </w:tcPr>
          <w:p w14:paraId="4D4ED7A6" w14:textId="77777777" w:rsidR="00EA304A" w:rsidRPr="00D3624D" w:rsidRDefault="00EA304A" w:rsidP="006C2A40">
            <w:pPr>
              <w:jc w:val="center"/>
              <w:textAlignment w:val="center"/>
              <w:rPr>
                <w:sz w:val="16"/>
                <w:szCs w:val="16"/>
              </w:rPr>
            </w:pPr>
            <w:r w:rsidRPr="00D3624D">
              <w:rPr>
                <w:sz w:val="16"/>
                <w:szCs w:val="16"/>
              </w:rPr>
              <w:t>41.53</w:t>
            </w:r>
          </w:p>
        </w:tc>
        <w:tc>
          <w:tcPr>
            <w:tcW w:w="0" w:type="auto"/>
            <w:tcBorders>
              <w:top w:val="nil"/>
              <w:left w:val="nil"/>
              <w:bottom w:val="single" w:sz="8" w:space="0" w:color="auto"/>
              <w:right w:val="single" w:sz="8" w:space="0" w:color="auto"/>
            </w:tcBorders>
            <w:shd w:val="clear" w:color="auto" w:fill="auto"/>
            <w:vAlign w:val="center"/>
          </w:tcPr>
          <w:p w14:paraId="64B3D537" w14:textId="77777777" w:rsidR="00EA304A" w:rsidRPr="00D3624D" w:rsidRDefault="00EA304A" w:rsidP="006C2A40">
            <w:pPr>
              <w:jc w:val="center"/>
              <w:textAlignment w:val="center"/>
              <w:rPr>
                <w:sz w:val="16"/>
                <w:szCs w:val="16"/>
              </w:rPr>
            </w:pPr>
            <w:r w:rsidRPr="00D3624D">
              <w:rPr>
                <w:sz w:val="16"/>
                <w:szCs w:val="16"/>
              </w:rPr>
              <w:t>-13.78%</w:t>
            </w:r>
          </w:p>
        </w:tc>
      </w:tr>
      <w:tr w:rsidR="00EA304A" w:rsidRPr="00D3624D" w14:paraId="3664684F" w14:textId="77777777" w:rsidTr="006C2A40">
        <w:tc>
          <w:tcPr>
            <w:tcW w:w="0" w:type="auto"/>
            <w:vMerge w:val="restart"/>
            <w:vAlign w:val="center"/>
          </w:tcPr>
          <w:p w14:paraId="5944A1D0" w14:textId="77777777" w:rsidR="00EA304A" w:rsidRPr="00D3624D" w:rsidRDefault="00EA304A" w:rsidP="006C2A40">
            <w:pPr>
              <w:snapToGrid w:val="0"/>
              <w:rPr>
                <w:b/>
                <w:sz w:val="16"/>
                <w:szCs w:val="16"/>
              </w:rPr>
            </w:pPr>
            <w:r w:rsidRPr="00D3624D">
              <w:rPr>
                <w:b/>
                <w:sz w:val="16"/>
                <w:szCs w:val="16"/>
              </w:rPr>
              <w:t>DL RU (%)</w:t>
            </w:r>
          </w:p>
        </w:tc>
        <w:tc>
          <w:tcPr>
            <w:tcW w:w="0" w:type="auto"/>
            <w:vAlign w:val="center"/>
          </w:tcPr>
          <w:p w14:paraId="39009D87" w14:textId="77777777" w:rsidR="00EA304A" w:rsidRPr="00D3624D" w:rsidRDefault="00EA304A" w:rsidP="006C2A40">
            <w:pPr>
              <w:snapToGrid w:val="0"/>
              <w:rPr>
                <w:b/>
                <w:sz w:val="16"/>
                <w:szCs w:val="16"/>
              </w:rPr>
            </w:pPr>
            <w:r w:rsidRPr="00D3624D">
              <w:rPr>
                <w:b/>
                <w:sz w:val="16"/>
                <w:szCs w:val="16"/>
              </w:rPr>
              <w:t>Type-1</w:t>
            </w:r>
          </w:p>
        </w:tc>
        <w:tc>
          <w:tcPr>
            <w:tcW w:w="0" w:type="auto"/>
            <w:shd w:val="clear" w:color="auto" w:fill="auto"/>
            <w:vAlign w:val="center"/>
          </w:tcPr>
          <w:p w14:paraId="67A80C46" w14:textId="77777777" w:rsidR="00EA304A" w:rsidRPr="00D3624D" w:rsidRDefault="00EA304A" w:rsidP="006C2A40">
            <w:pPr>
              <w:snapToGrid w:val="0"/>
              <w:jc w:val="center"/>
              <w:rPr>
                <w:sz w:val="16"/>
                <w:szCs w:val="16"/>
              </w:rPr>
            </w:pPr>
            <w:r w:rsidRPr="00D3624D">
              <w:rPr>
                <w:sz w:val="16"/>
                <w:szCs w:val="16"/>
              </w:rPr>
              <w:t>5.01%</w:t>
            </w:r>
          </w:p>
        </w:tc>
        <w:tc>
          <w:tcPr>
            <w:tcW w:w="0" w:type="auto"/>
            <w:shd w:val="clear" w:color="auto" w:fill="auto"/>
            <w:vAlign w:val="center"/>
          </w:tcPr>
          <w:p w14:paraId="34EBB72A" w14:textId="77777777" w:rsidR="00EA304A" w:rsidRPr="00D3624D" w:rsidRDefault="00EA304A" w:rsidP="006C2A40">
            <w:pPr>
              <w:snapToGrid w:val="0"/>
              <w:jc w:val="center"/>
              <w:rPr>
                <w:sz w:val="16"/>
                <w:szCs w:val="16"/>
              </w:rPr>
            </w:pPr>
            <w:r w:rsidRPr="00D3624D">
              <w:rPr>
                <w:sz w:val="16"/>
                <w:szCs w:val="16"/>
              </w:rPr>
              <w:t>5.40%</w:t>
            </w:r>
          </w:p>
        </w:tc>
        <w:tc>
          <w:tcPr>
            <w:tcW w:w="0" w:type="auto"/>
            <w:shd w:val="clear" w:color="auto" w:fill="auto"/>
            <w:vAlign w:val="center"/>
          </w:tcPr>
          <w:p w14:paraId="51DEA903" w14:textId="77777777" w:rsidR="00EA304A" w:rsidRPr="00D3624D" w:rsidRDefault="00EA304A" w:rsidP="006C2A40">
            <w:pPr>
              <w:snapToGrid w:val="0"/>
              <w:jc w:val="center"/>
              <w:rPr>
                <w:sz w:val="16"/>
                <w:szCs w:val="16"/>
              </w:rPr>
            </w:pPr>
            <w:r w:rsidRPr="00D3624D">
              <w:rPr>
                <w:sz w:val="16"/>
                <w:szCs w:val="16"/>
              </w:rPr>
              <w:t>7.73%</w:t>
            </w:r>
          </w:p>
        </w:tc>
        <w:tc>
          <w:tcPr>
            <w:tcW w:w="0" w:type="auto"/>
            <w:shd w:val="clear" w:color="auto" w:fill="auto"/>
            <w:vAlign w:val="center"/>
          </w:tcPr>
          <w:p w14:paraId="6606C15D" w14:textId="77777777" w:rsidR="00EA304A" w:rsidRPr="00D3624D" w:rsidRDefault="00EA304A" w:rsidP="006C2A40">
            <w:pPr>
              <w:snapToGrid w:val="0"/>
              <w:jc w:val="center"/>
              <w:rPr>
                <w:sz w:val="16"/>
                <w:szCs w:val="16"/>
              </w:rPr>
            </w:pPr>
            <w:r w:rsidRPr="00D3624D">
              <w:rPr>
                <w:sz w:val="16"/>
                <w:szCs w:val="16"/>
              </w:rPr>
              <w:t>17.09%</w:t>
            </w:r>
          </w:p>
        </w:tc>
        <w:tc>
          <w:tcPr>
            <w:tcW w:w="0" w:type="auto"/>
            <w:shd w:val="clear" w:color="auto" w:fill="auto"/>
            <w:vAlign w:val="center"/>
          </w:tcPr>
          <w:p w14:paraId="2C34EE7E" w14:textId="77777777" w:rsidR="00EA304A" w:rsidRPr="00D3624D" w:rsidRDefault="00EA304A" w:rsidP="006C2A40">
            <w:pPr>
              <w:snapToGrid w:val="0"/>
              <w:jc w:val="center"/>
              <w:rPr>
                <w:sz w:val="16"/>
                <w:szCs w:val="16"/>
              </w:rPr>
            </w:pPr>
            <w:r w:rsidRPr="00D3624D">
              <w:rPr>
                <w:sz w:val="16"/>
                <w:szCs w:val="16"/>
              </w:rPr>
              <w:t>16.50%</w:t>
            </w:r>
          </w:p>
        </w:tc>
        <w:tc>
          <w:tcPr>
            <w:tcW w:w="0" w:type="auto"/>
            <w:shd w:val="clear" w:color="auto" w:fill="auto"/>
            <w:vAlign w:val="center"/>
          </w:tcPr>
          <w:p w14:paraId="05AE2C39" w14:textId="77777777" w:rsidR="00EA304A" w:rsidRPr="00D3624D" w:rsidRDefault="00EA304A" w:rsidP="006C2A40">
            <w:pPr>
              <w:snapToGrid w:val="0"/>
              <w:jc w:val="center"/>
              <w:rPr>
                <w:sz w:val="16"/>
                <w:szCs w:val="16"/>
              </w:rPr>
            </w:pPr>
            <w:r w:rsidRPr="00D3624D">
              <w:rPr>
                <w:sz w:val="16"/>
                <w:szCs w:val="16"/>
              </w:rPr>
              <w:t>-3.42%</w:t>
            </w:r>
          </w:p>
        </w:tc>
        <w:tc>
          <w:tcPr>
            <w:tcW w:w="0" w:type="auto"/>
            <w:shd w:val="clear" w:color="auto" w:fill="auto"/>
            <w:vAlign w:val="center"/>
          </w:tcPr>
          <w:p w14:paraId="05E32F06" w14:textId="77777777" w:rsidR="00EA304A" w:rsidRPr="00D3624D" w:rsidRDefault="00EA304A" w:rsidP="006C2A40">
            <w:pPr>
              <w:snapToGrid w:val="0"/>
              <w:jc w:val="center"/>
              <w:rPr>
                <w:sz w:val="16"/>
                <w:szCs w:val="16"/>
              </w:rPr>
            </w:pPr>
            <w:r w:rsidRPr="00D3624D">
              <w:rPr>
                <w:sz w:val="16"/>
                <w:szCs w:val="16"/>
              </w:rPr>
              <w:t>39.34%</w:t>
            </w:r>
          </w:p>
        </w:tc>
        <w:tc>
          <w:tcPr>
            <w:tcW w:w="0" w:type="auto"/>
            <w:shd w:val="clear" w:color="auto" w:fill="auto"/>
            <w:vAlign w:val="center"/>
          </w:tcPr>
          <w:p w14:paraId="778FA203" w14:textId="77777777" w:rsidR="00EA304A" w:rsidRPr="00D3624D" w:rsidRDefault="00EA304A" w:rsidP="006C2A40">
            <w:pPr>
              <w:snapToGrid w:val="0"/>
              <w:jc w:val="center"/>
              <w:rPr>
                <w:sz w:val="16"/>
                <w:szCs w:val="16"/>
              </w:rPr>
            </w:pPr>
            <w:r w:rsidRPr="00D3624D">
              <w:rPr>
                <w:sz w:val="16"/>
                <w:szCs w:val="16"/>
              </w:rPr>
              <w:t>37.52%</w:t>
            </w:r>
          </w:p>
        </w:tc>
        <w:tc>
          <w:tcPr>
            <w:tcW w:w="0" w:type="auto"/>
            <w:shd w:val="clear" w:color="auto" w:fill="auto"/>
            <w:vAlign w:val="center"/>
          </w:tcPr>
          <w:p w14:paraId="5C474D11" w14:textId="77777777" w:rsidR="00EA304A" w:rsidRPr="00D3624D" w:rsidRDefault="00EA304A" w:rsidP="006C2A40">
            <w:pPr>
              <w:snapToGrid w:val="0"/>
              <w:jc w:val="center"/>
              <w:rPr>
                <w:sz w:val="16"/>
                <w:szCs w:val="16"/>
              </w:rPr>
            </w:pPr>
            <w:r w:rsidRPr="00D3624D">
              <w:rPr>
                <w:sz w:val="16"/>
                <w:szCs w:val="16"/>
              </w:rPr>
              <w:t>-4.62%</w:t>
            </w:r>
          </w:p>
        </w:tc>
      </w:tr>
      <w:tr w:rsidR="00EA304A" w:rsidRPr="00D3624D" w14:paraId="3EB15C2C" w14:textId="77777777" w:rsidTr="006C2A40">
        <w:tc>
          <w:tcPr>
            <w:tcW w:w="0" w:type="auto"/>
            <w:vMerge/>
            <w:vAlign w:val="center"/>
          </w:tcPr>
          <w:p w14:paraId="45025E17" w14:textId="77777777" w:rsidR="00EA304A" w:rsidRPr="00D3624D" w:rsidRDefault="00EA304A" w:rsidP="006C2A40">
            <w:pPr>
              <w:snapToGrid w:val="0"/>
              <w:rPr>
                <w:b/>
                <w:sz w:val="16"/>
                <w:szCs w:val="16"/>
              </w:rPr>
            </w:pPr>
          </w:p>
        </w:tc>
        <w:tc>
          <w:tcPr>
            <w:tcW w:w="0" w:type="auto"/>
            <w:vAlign w:val="center"/>
          </w:tcPr>
          <w:p w14:paraId="06E06576" w14:textId="77777777" w:rsidR="00EA304A" w:rsidRPr="00D3624D" w:rsidRDefault="00EA304A" w:rsidP="006C2A40">
            <w:pPr>
              <w:snapToGrid w:val="0"/>
              <w:rPr>
                <w:b/>
                <w:sz w:val="16"/>
                <w:szCs w:val="16"/>
              </w:rPr>
            </w:pPr>
            <w:r w:rsidRPr="00D3624D">
              <w:rPr>
                <w:b/>
                <w:sz w:val="16"/>
                <w:szCs w:val="16"/>
              </w:rPr>
              <w:t>Type-2</w:t>
            </w:r>
          </w:p>
        </w:tc>
        <w:tc>
          <w:tcPr>
            <w:tcW w:w="0" w:type="auto"/>
            <w:shd w:val="clear" w:color="auto" w:fill="auto"/>
            <w:vAlign w:val="center"/>
          </w:tcPr>
          <w:p w14:paraId="69A10FD2" w14:textId="77777777" w:rsidR="00EA304A" w:rsidRPr="00D3624D" w:rsidRDefault="00EA304A" w:rsidP="006C2A40">
            <w:pPr>
              <w:jc w:val="center"/>
              <w:textAlignment w:val="center"/>
              <w:rPr>
                <w:sz w:val="16"/>
                <w:szCs w:val="16"/>
              </w:rPr>
            </w:pPr>
            <w:r w:rsidRPr="00D3624D">
              <w:rPr>
                <w:sz w:val="16"/>
                <w:szCs w:val="16"/>
              </w:rPr>
              <w:t>6.50%</w:t>
            </w:r>
          </w:p>
        </w:tc>
        <w:tc>
          <w:tcPr>
            <w:tcW w:w="0" w:type="auto"/>
            <w:shd w:val="clear" w:color="auto" w:fill="auto"/>
            <w:vAlign w:val="center"/>
          </w:tcPr>
          <w:p w14:paraId="62E8CEB8" w14:textId="77777777" w:rsidR="00EA304A" w:rsidRPr="00D3624D" w:rsidRDefault="00EA304A" w:rsidP="006C2A40">
            <w:pPr>
              <w:jc w:val="center"/>
              <w:textAlignment w:val="center"/>
              <w:rPr>
                <w:sz w:val="16"/>
                <w:szCs w:val="16"/>
              </w:rPr>
            </w:pPr>
            <w:r w:rsidRPr="00D3624D">
              <w:rPr>
                <w:sz w:val="16"/>
                <w:szCs w:val="16"/>
              </w:rPr>
              <w:t>7.09%</w:t>
            </w:r>
          </w:p>
        </w:tc>
        <w:tc>
          <w:tcPr>
            <w:tcW w:w="0" w:type="auto"/>
            <w:shd w:val="clear" w:color="auto" w:fill="auto"/>
            <w:vAlign w:val="center"/>
          </w:tcPr>
          <w:p w14:paraId="184F441C" w14:textId="77777777" w:rsidR="00EA304A" w:rsidRPr="00D3624D" w:rsidRDefault="00EA304A" w:rsidP="006C2A40">
            <w:pPr>
              <w:jc w:val="center"/>
              <w:textAlignment w:val="center"/>
              <w:rPr>
                <w:sz w:val="16"/>
                <w:szCs w:val="16"/>
              </w:rPr>
            </w:pPr>
            <w:r w:rsidRPr="00D3624D">
              <w:rPr>
                <w:sz w:val="16"/>
                <w:szCs w:val="16"/>
              </w:rPr>
              <w:t>9.08%</w:t>
            </w:r>
          </w:p>
        </w:tc>
        <w:tc>
          <w:tcPr>
            <w:tcW w:w="0" w:type="auto"/>
            <w:shd w:val="clear" w:color="auto" w:fill="auto"/>
            <w:vAlign w:val="center"/>
          </w:tcPr>
          <w:p w14:paraId="33F4A2CA" w14:textId="77777777" w:rsidR="00EA304A" w:rsidRPr="00D3624D" w:rsidRDefault="00EA304A" w:rsidP="006C2A40">
            <w:pPr>
              <w:jc w:val="center"/>
              <w:textAlignment w:val="center"/>
              <w:rPr>
                <w:sz w:val="16"/>
                <w:szCs w:val="16"/>
              </w:rPr>
            </w:pPr>
            <w:r w:rsidRPr="00D3624D">
              <w:rPr>
                <w:sz w:val="16"/>
                <w:szCs w:val="16"/>
              </w:rPr>
              <w:t>22.15%</w:t>
            </w:r>
          </w:p>
        </w:tc>
        <w:tc>
          <w:tcPr>
            <w:tcW w:w="0" w:type="auto"/>
            <w:shd w:val="clear" w:color="auto" w:fill="auto"/>
            <w:vAlign w:val="center"/>
          </w:tcPr>
          <w:p w14:paraId="4B15F733" w14:textId="77777777" w:rsidR="00EA304A" w:rsidRPr="00D3624D" w:rsidRDefault="00EA304A" w:rsidP="006C2A40">
            <w:pPr>
              <w:jc w:val="center"/>
              <w:textAlignment w:val="center"/>
              <w:rPr>
                <w:sz w:val="16"/>
                <w:szCs w:val="16"/>
              </w:rPr>
            </w:pPr>
            <w:r w:rsidRPr="00D3624D">
              <w:rPr>
                <w:sz w:val="16"/>
                <w:szCs w:val="16"/>
              </w:rPr>
              <w:t>21.66%</w:t>
            </w:r>
          </w:p>
        </w:tc>
        <w:tc>
          <w:tcPr>
            <w:tcW w:w="0" w:type="auto"/>
            <w:shd w:val="clear" w:color="auto" w:fill="auto"/>
            <w:vAlign w:val="center"/>
          </w:tcPr>
          <w:p w14:paraId="24B934DF" w14:textId="77777777" w:rsidR="00EA304A" w:rsidRPr="00D3624D" w:rsidRDefault="00EA304A" w:rsidP="006C2A40">
            <w:pPr>
              <w:jc w:val="center"/>
              <w:textAlignment w:val="center"/>
              <w:rPr>
                <w:sz w:val="16"/>
                <w:szCs w:val="16"/>
              </w:rPr>
            </w:pPr>
            <w:r w:rsidRPr="00D3624D">
              <w:rPr>
                <w:sz w:val="16"/>
                <w:szCs w:val="16"/>
              </w:rPr>
              <w:t>-2.21%</w:t>
            </w:r>
          </w:p>
        </w:tc>
        <w:tc>
          <w:tcPr>
            <w:tcW w:w="0" w:type="auto"/>
            <w:shd w:val="clear" w:color="auto" w:fill="auto"/>
            <w:vAlign w:val="center"/>
          </w:tcPr>
          <w:p w14:paraId="702E2494" w14:textId="77777777" w:rsidR="00EA304A" w:rsidRPr="00D3624D" w:rsidRDefault="00EA304A" w:rsidP="006C2A40">
            <w:pPr>
              <w:jc w:val="center"/>
              <w:textAlignment w:val="center"/>
              <w:rPr>
                <w:sz w:val="16"/>
                <w:szCs w:val="16"/>
              </w:rPr>
            </w:pPr>
            <w:r w:rsidRPr="00D3624D">
              <w:rPr>
                <w:sz w:val="16"/>
                <w:szCs w:val="16"/>
              </w:rPr>
              <w:t>51.00%</w:t>
            </w:r>
          </w:p>
        </w:tc>
        <w:tc>
          <w:tcPr>
            <w:tcW w:w="0" w:type="auto"/>
            <w:shd w:val="clear" w:color="auto" w:fill="auto"/>
            <w:vAlign w:val="center"/>
          </w:tcPr>
          <w:p w14:paraId="353E2C3D" w14:textId="77777777" w:rsidR="00EA304A" w:rsidRPr="00D3624D" w:rsidRDefault="00EA304A" w:rsidP="006C2A40">
            <w:pPr>
              <w:jc w:val="center"/>
              <w:textAlignment w:val="center"/>
              <w:rPr>
                <w:sz w:val="16"/>
                <w:szCs w:val="16"/>
              </w:rPr>
            </w:pPr>
            <w:r w:rsidRPr="00D3624D">
              <w:rPr>
                <w:sz w:val="16"/>
                <w:szCs w:val="16"/>
              </w:rPr>
              <w:t>49.25%</w:t>
            </w:r>
          </w:p>
        </w:tc>
        <w:tc>
          <w:tcPr>
            <w:tcW w:w="0" w:type="auto"/>
            <w:shd w:val="clear" w:color="auto" w:fill="auto"/>
            <w:vAlign w:val="center"/>
          </w:tcPr>
          <w:p w14:paraId="2D33FE59" w14:textId="77777777" w:rsidR="00EA304A" w:rsidRPr="00D3624D" w:rsidRDefault="00EA304A" w:rsidP="006C2A40">
            <w:pPr>
              <w:jc w:val="center"/>
              <w:textAlignment w:val="center"/>
              <w:rPr>
                <w:sz w:val="16"/>
                <w:szCs w:val="16"/>
              </w:rPr>
            </w:pPr>
            <w:r w:rsidRPr="00D3624D">
              <w:rPr>
                <w:sz w:val="16"/>
                <w:szCs w:val="16"/>
              </w:rPr>
              <w:t>-3.43%</w:t>
            </w:r>
          </w:p>
        </w:tc>
      </w:tr>
      <w:tr w:rsidR="00EA304A" w:rsidRPr="00D3624D" w14:paraId="6DCB6265" w14:textId="77777777" w:rsidTr="006C2A40">
        <w:tc>
          <w:tcPr>
            <w:tcW w:w="0" w:type="auto"/>
            <w:vMerge w:val="restart"/>
            <w:vAlign w:val="center"/>
          </w:tcPr>
          <w:p w14:paraId="3529D489" w14:textId="77777777" w:rsidR="00EA304A" w:rsidRPr="00D3624D" w:rsidRDefault="00EA304A" w:rsidP="006C2A40">
            <w:pPr>
              <w:snapToGrid w:val="0"/>
              <w:rPr>
                <w:b/>
                <w:sz w:val="16"/>
                <w:szCs w:val="16"/>
              </w:rPr>
            </w:pPr>
            <w:r w:rsidRPr="00D3624D">
              <w:rPr>
                <w:b/>
                <w:sz w:val="16"/>
                <w:szCs w:val="16"/>
              </w:rPr>
              <w:t>UL RU (%)</w:t>
            </w:r>
          </w:p>
        </w:tc>
        <w:tc>
          <w:tcPr>
            <w:tcW w:w="0" w:type="auto"/>
            <w:vAlign w:val="center"/>
          </w:tcPr>
          <w:p w14:paraId="20CB495D" w14:textId="77777777" w:rsidR="00EA304A" w:rsidRPr="00D3624D" w:rsidRDefault="00EA304A" w:rsidP="006C2A40">
            <w:pPr>
              <w:snapToGrid w:val="0"/>
              <w:rPr>
                <w:b/>
                <w:sz w:val="16"/>
                <w:szCs w:val="16"/>
              </w:rPr>
            </w:pPr>
            <w:r w:rsidRPr="00D3624D">
              <w:rPr>
                <w:b/>
                <w:sz w:val="16"/>
                <w:szCs w:val="16"/>
              </w:rPr>
              <w:t xml:space="preserve">Type-1 </w:t>
            </w:r>
          </w:p>
        </w:tc>
        <w:tc>
          <w:tcPr>
            <w:tcW w:w="0" w:type="auto"/>
            <w:shd w:val="clear" w:color="auto" w:fill="auto"/>
            <w:vAlign w:val="center"/>
          </w:tcPr>
          <w:p w14:paraId="31CA341A" w14:textId="77777777" w:rsidR="00EA304A" w:rsidRPr="00D3624D" w:rsidRDefault="00EA304A" w:rsidP="006C2A40">
            <w:pPr>
              <w:snapToGrid w:val="0"/>
              <w:jc w:val="center"/>
              <w:rPr>
                <w:sz w:val="16"/>
                <w:szCs w:val="16"/>
              </w:rPr>
            </w:pPr>
            <w:r w:rsidRPr="00D3624D">
              <w:rPr>
                <w:sz w:val="16"/>
                <w:szCs w:val="16"/>
              </w:rPr>
              <w:t>1.41%</w:t>
            </w:r>
          </w:p>
        </w:tc>
        <w:tc>
          <w:tcPr>
            <w:tcW w:w="0" w:type="auto"/>
            <w:shd w:val="clear" w:color="auto" w:fill="auto"/>
            <w:vAlign w:val="center"/>
          </w:tcPr>
          <w:p w14:paraId="353D8F94" w14:textId="77777777" w:rsidR="00EA304A" w:rsidRPr="00D3624D" w:rsidRDefault="00EA304A" w:rsidP="006C2A40">
            <w:pPr>
              <w:snapToGrid w:val="0"/>
              <w:jc w:val="center"/>
              <w:rPr>
                <w:sz w:val="16"/>
                <w:szCs w:val="16"/>
              </w:rPr>
            </w:pPr>
            <w:r w:rsidRPr="00D3624D">
              <w:rPr>
                <w:sz w:val="16"/>
                <w:szCs w:val="16"/>
              </w:rPr>
              <w:t>1.43%</w:t>
            </w:r>
          </w:p>
        </w:tc>
        <w:tc>
          <w:tcPr>
            <w:tcW w:w="0" w:type="auto"/>
            <w:shd w:val="clear" w:color="auto" w:fill="auto"/>
            <w:vAlign w:val="center"/>
          </w:tcPr>
          <w:p w14:paraId="15B9FB35" w14:textId="77777777" w:rsidR="00EA304A" w:rsidRPr="00D3624D" w:rsidRDefault="00EA304A" w:rsidP="006C2A40">
            <w:pPr>
              <w:snapToGrid w:val="0"/>
              <w:jc w:val="center"/>
              <w:rPr>
                <w:sz w:val="16"/>
                <w:szCs w:val="16"/>
              </w:rPr>
            </w:pPr>
            <w:r w:rsidRPr="00D3624D">
              <w:rPr>
                <w:sz w:val="16"/>
                <w:szCs w:val="16"/>
              </w:rPr>
              <w:t>2.04%</w:t>
            </w:r>
          </w:p>
        </w:tc>
        <w:tc>
          <w:tcPr>
            <w:tcW w:w="0" w:type="auto"/>
            <w:shd w:val="clear" w:color="auto" w:fill="auto"/>
            <w:vAlign w:val="center"/>
          </w:tcPr>
          <w:p w14:paraId="1AE6DCF3" w14:textId="77777777" w:rsidR="00EA304A" w:rsidRPr="00D3624D" w:rsidRDefault="00EA304A" w:rsidP="006C2A40">
            <w:pPr>
              <w:snapToGrid w:val="0"/>
              <w:jc w:val="center"/>
              <w:rPr>
                <w:sz w:val="16"/>
                <w:szCs w:val="16"/>
              </w:rPr>
            </w:pPr>
            <w:r w:rsidRPr="00D3624D">
              <w:rPr>
                <w:sz w:val="16"/>
                <w:szCs w:val="16"/>
              </w:rPr>
              <w:t>4.64%</w:t>
            </w:r>
          </w:p>
        </w:tc>
        <w:tc>
          <w:tcPr>
            <w:tcW w:w="0" w:type="auto"/>
            <w:shd w:val="clear" w:color="auto" w:fill="auto"/>
            <w:vAlign w:val="center"/>
          </w:tcPr>
          <w:p w14:paraId="25B70EB3" w14:textId="77777777" w:rsidR="00EA304A" w:rsidRPr="00D3624D" w:rsidRDefault="00EA304A" w:rsidP="006C2A40">
            <w:pPr>
              <w:snapToGrid w:val="0"/>
              <w:jc w:val="center"/>
              <w:rPr>
                <w:sz w:val="16"/>
                <w:szCs w:val="16"/>
              </w:rPr>
            </w:pPr>
            <w:r w:rsidRPr="00D3624D">
              <w:rPr>
                <w:sz w:val="16"/>
                <w:szCs w:val="16"/>
              </w:rPr>
              <w:t>4.86%</w:t>
            </w:r>
          </w:p>
        </w:tc>
        <w:tc>
          <w:tcPr>
            <w:tcW w:w="0" w:type="auto"/>
            <w:shd w:val="clear" w:color="auto" w:fill="auto"/>
            <w:vAlign w:val="center"/>
          </w:tcPr>
          <w:p w14:paraId="7ABBBA3F" w14:textId="77777777" w:rsidR="00EA304A" w:rsidRPr="00D3624D" w:rsidRDefault="00EA304A" w:rsidP="006C2A40">
            <w:pPr>
              <w:snapToGrid w:val="0"/>
              <w:jc w:val="center"/>
              <w:rPr>
                <w:sz w:val="16"/>
                <w:szCs w:val="16"/>
              </w:rPr>
            </w:pPr>
            <w:r w:rsidRPr="00D3624D">
              <w:rPr>
                <w:sz w:val="16"/>
                <w:szCs w:val="16"/>
              </w:rPr>
              <w:t>4.66%</w:t>
            </w:r>
          </w:p>
        </w:tc>
        <w:tc>
          <w:tcPr>
            <w:tcW w:w="0" w:type="auto"/>
            <w:shd w:val="clear" w:color="auto" w:fill="auto"/>
            <w:vAlign w:val="center"/>
          </w:tcPr>
          <w:p w14:paraId="0EE4FF32" w14:textId="77777777" w:rsidR="00EA304A" w:rsidRPr="00D3624D" w:rsidRDefault="00EA304A" w:rsidP="006C2A40">
            <w:pPr>
              <w:snapToGrid w:val="0"/>
              <w:jc w:val="center"/>
              <w:rPr>
                <w:sz w:val="16"/>
                <w:szCs w:val="16"/>
              </w:rPr>
            </w:pPr>
            <w:r w:rsidRPr="00D3624D">
              <w:rPr>
                <w:sz w:val="16"/>
                <w:szCs w:val="16"/>
              </w:rPr>
              <w:t>10.27%</w:t>
            </w:r>
          </w:p>
        </w:tc>
        <w:tc>
          <w:tcPr>
            <w:tcW w:w="0" w:type="auto"/>
            <w:shd w:val="clear" w:color="auto" w:fill="auto"/>
            <w:vAlign w:val="center"/>
          </w:tcPr>
          <w:p w14:paraId="021EE1D5" w14:textId="77777777" w:rsidR="00EA304A" w:rsidRPr="00D3624D" w:rsidRDefault="00EA304A" w:rsidP="006C2A40">
            <w:pPr>
              <w:snapToGrid w:val="0"/>
              <w:jc w:val="center"/>
              <w:rPr>
                <w:sz w:val="16"/>
                <w:szCs w:val="16"/>
              </w:rPr>
            </w:pPr>
            <w:r w:rsidRPr="00D3624D">
              <w:rPr>
                <w:sz w:val="16"/>
                <w:szCs w:val="16"/>
              </w:rPr>
              <w:t>9.52%</w:t>
            </w:r>
          </w:p>
        </w:tc>
        <w:tc>
          <w:tcPr>
            <w:tcW w:w="0" w:type="auto"/>
            <w:shd w:val="clear" w:color="auto" w:fill="auto"/>
            <w:vAlign w:val="center"/>
          </w:tcPr>
          <w:p w14:paraId="75CA527C" w14:textId="77777777" w:rsidR="00EA304A" w:rsidRPr="00D3624D" w:rsidRDefault="00EA304A" w:rsidP="006C2A40">
            <w:pPr>
              <w:snapToGrid w:val="0"/>
              <w:jc w:val="center"/>
              <w:rPr>
                <w:sz w:val="16"/>
                <w:szCs w:val="16"/>
              </w:rPr>
            </w:pPr>
            <w:r w:rsidRPr="00D3624D">
              <w:rPr>
                <w:sz w:val="16"/>
                <w:szCs w:val="16"/>
              </w:rPr>
              <w:t>-7.31%</w:t>
            </w:r>
          </w:p>
        </w:tc>
      </w:tr>
      <w:tr w:rsidR="00EA304A" w:rsidRPr="00D3624D" w14:paraId="7D18B2FD" w14:textId="77777777" w:rsidTr="006C2A40">
        <w:tc>
          <w:tcPr>
            <w:tcW w:w="0" w:type="auto"/>
            <w:vMerge/>
            <w:vAlign w:val="center"/>
          </w:tcPr>
          <w:p w14:paraId="2E8ABD7F" w14:textId="77777777" w:rsidR="00EA304A" w:rsidRPr="00D3624D" w:rsidRDefault="00EA304A" w:rsidP="006C2A40">
            <w:pPr>
              <w:snapToGrid w:val="0"/>
              <w:rPr>
                <w:b/>
                <w:sz w:val="16"/>
                <w:szCs w:val="16"/>
              </w:rPr>
            </w:pPr>
          </w:p>
        </w:tc>
        <w:tc>
          <w:tcPr>
            <w:tcW w:w="0" w:type="auto"/>
            <w:vAlign w:val="center"/>
          </w:tcPr>
          <w:p w14:paraId="1B946DE8" w14:textId="77777777" w:rsidR="00EA304A" w:rsidRPr="00D3624D" w:rsidRDefault="00EA304A" w:rsidP="006C2A40">
            <w:pPr>
              <w:snapToGrid w:val="0"/>
              <w:rPr>
                <w:b/>
                <w:sz w:val="16"/>
                <w:szCs w:val="16"/>
              </w:rPr>
            </w:pPr>
            <w:r w:rsidRPr="00D3624D">
              <w:rPr>
                <w:b/>
                <w:sz w:val="16"/>
                <w:szCs w:val="16"/>
              </w:rPr>
              <w:t xml:space="preserve">Type-2 </w:t>
            </w:r>
          </w:p>
        </w:tc>
        <w:tc>
          <w:tcPr>
            <w:tcW w:w="0" w:type="auto"/>
            <w:shd w:val="clear" w:color="auto" w:fill="auto"/>
            <w:vAlign w:val="center"/>
          </w:tcPr>
          <w:p w14:paraId="28491CAC" w14:textId="77777777" w:rsidR="00EA304A" w:rsidRPr="00D3624D" w:rsidRDefault="00EA304A" w:rsidP="006C2A40">
            <w:pPr>
              <w:jc w:val="center"/>
              <w:textAlignment w:val="center"/>
              <w:rPr>
                <w:sz w:val="16"/>
                <w:szCs w:val="16"/>
              </w:rPr>
            </w:pPr>
            <w:r w:rsidRPr="00D3624D">
              <w:rPr>
                <w:sz w:val="16"/>
                <w:szCs w:val="16"/>
              </w:rPr>
              <w:t>7.03%</w:t>
            </w:r>
          </w:p>
        </w:tc>
        <w:tc>
          <w:tcPr>
            <w:tcW w:w="0" w:type="auto"/>
            <w:shd w:val="clear" w:color="auto" w:fill="auto"/>
            <w:vAlign w:val="center"/>
          </w:tcPr>
          <w:p w14:paraId="17DDBF97" w14:textId="77777777" w:rsidR="00EA304A" w:rsidRPr="00D3624D" w:rsidRDefault="00EA304A" w:rsidP="006C2A40">
            <w:pPr>
              <w:jc w:val="center"/>
              <w:textAlignment w:val="center"/>
              <w:rPr>
                <w:sz w:val="16"/>
                <w:szCs w:val="16"/>
              </w:rPr>
            </w:pPr>
            <w:r w:rsidRPr="00D3624D">
              <w:rPr>
                <w:sz w:val="16"/>
                <w:szCs w:val="16"/>
              </w:rPr>
              <w:t>7.12%</w:t>
            </w:r>
          </w:p>
        </w:tc>
        <w:tc>
          <w:tcPr>
            <w:tcW w:w="0" w:type="auto"/>
            <w:shd w:val="clear" w:color="auto" w:fill="auto"/>
            <w:vAlign w:val="center"/>
          </w:tcPr>
          <w:p w14:paraId="310BB3D0" w14:textId="77777777" w:rsidR="00EA304A" w:rsidRPr="00D3624D" w:rsidRDefault="00EA304A" w:rsidP="006C2A40">
            <w:pPr>
              <w:jc w:val="center"/>
              <w:textAlignment w:val="center"/>
              <w:rPr>
                <w:sz w:val="16"/>
                <w:szCs w:val="16"/>
              </w:rPr>
            </w:pPr>
            <w:r w:rsidRPr="00D3624D">
              <w:rPr>
                <w:sz w:val="16"/>
                <w:szCs w:val="16"/>
              </w:rPr>
              <w:t>1.28%</w:t>
            </w:r>
          </w:p>
        </w:tc>
        <w:tc>
          <w:tcPr>
            <w:tcW w:w="0" w:type="auto"/>
            <w:shd w:val="clear" w:color="auto" w:fill="auto"/>
            <w:vAlign w:val="center"/>
          </w:tcPr>
          <w:p w14:paraId="28FDEFA1" w14:textId="77777777" w:rsidR="00EA304A" w:rsidRPr="00D3624D" w:rsidRDefault="00EA304A" w:rsidP="006C2A40">
            <w:pPr>
              <w:jc w:val="center"/>
              <w:textAlignment w:val="center"/>
              <w:rPr>
                <w:sz w:val="16"/>
                <w:szCs w:val="16"/>
              </w:rPr>
            </w:pPr>
            <w:r w:rsidRPr="00D3624D">
              <w:rPr>
                <w:sz w:val="16"/>
                <w:szCs w:val="16"/>
              </w:rPr>
              <w:t>23.22%</w:t>
            </w:r>
          </w:p>
        </w:tc>
        <w:tc>
          <w:tcPr>
            <w:tcW w:w="0" w:type="auto"/>
            <w:shd w:val="clear" w:color="auto" w:fill="auto"/>
            <w:vAlign w:val="center"/>
          </w:tcPr>
          <w:p w14:paraId="30DECEC1" w14:textId="77777777" w:rsidR="00EA304A" w:rsidRPr="00D3624D" w:rsidRDefault="00EA304A" w:rsidP="006C2A40">
            <w:pPr>
              <w:jc w:val="center"/>
              <w:textAlignment w:val="center"/>
              <w:rPr>
                <w:sz w:val="16"/>
                <w:szCs w:val="16"/>
              </w:rPr>
            </w:pPr>
            <w:r w:rsidRPr="00D3624D">
              <w:rPr>
                <w:sz w:val="16"/>
                <w:szCs w:val="16"/>
              </w:rPr>
              <w:t>24.12%</w:t>
            </w:r>
          </w:p>
        </w:tc>
        <w:tc>
          <w:tcPr>
            <w:tcW w:w="0" w:type="auto"/>
            <w:shd w:val="clear" w:color="auto" w:fill="auto"/>
            <w:vAlign w:val="center"/>
          </w:tcPr>
          <w:p w14:paraId="6EAE7EBA" w14:textId="77777777" w:rsidR="00EA304A" w:rsidRPr="00D3624D" w:rsidRDefault="00EA304A" w:rsidP="006C2A40">
            <w:pPr>
              <w:jc w:val="center"/>
              <w:textAlignment w:val="center"/>
              <w:rPr>
                <w:sz w:val="16"/>
                <w:szCs w:val="16"/>
              </w:rPr>
            </w:pPr>
            <w:r w:rsidRPr="00D3624D">
              <w:rPr>
                <w:sz w:val="16"/>
                <w:szCs w:val="16"/>
              </w:rPr>
              <w:t>3.88%</w:t>
            </w:r>
          </w:p>
        </w:tc>
        <w:tc>
          <w:tcPr>
            <w:tcW w:w="0" w:type="auto"/>
            <w:shd w:val="clear" w:color="auto" w:fill="auto"/>
            <w:vAlign w:val="center"/>
          </w:tcPr>
          <w:p w14:paraId="3740A3C0" w14:textId="77777777" w:rsidR="00EA304A" w:rsidRPr="00D3624D" w:rsidRDefault="00EA304A" w:rsidP="006C2A40">
            <w:pPr>
              <w:jc w:val="center"/>
              <w:textAlignment w:val="center"/>
              <w:rPr>
                <w:sz w:val="16"/>
                <w:szCs w:val="16"/>
              </w:rPr>
            </w:pPr>
            <w:r w:rsidRPr="00D3624D">
              <w:rPr>
                <w:sz w:val="16"/>
                <w:szCs w:val="16"/>
              </w:rPr>
              <w:t>51.35%</w:t>
            </w:r>
          </w:p>
        </w:tc>
        <w:tc>
          <w:tcPr>
            <w:tcW w:w="0" w:type="auto"/>
            <w:shd w:val="clear" w:color="auto" w:fill="auto"/>
            <w:vAlign w:val="center"/>
          </w:tcPr>
          <w:p w14:paraId="45D6D218" w14:textId="77777777" w:rsidR="00EA304A" w:rsidRPr="00D3624D" w:rsidRDefault="00EA304A" w:rsidP="006C2A40">
            <w:pPr>
              <w:jc w:val="center"/>
              <w:textAlignment w:val="center"/>
              <w:rPr>
                <w:sz w:val="16"/>
                <w:szCs w:val="16"/>
              </w:rPr>
            </w:pPr>
            <w:r w:rsidRPr="00D3624D">
              <w:rPr>
                <w:sz w:val="16"/>
                <w:szCs w:val="16"/>
              </w:rPr>
              <w:t>47.24%</w:t>
            </w:r>
          </w:p>
        </w:tc>
        <w:tc>
          <w:tcPr>
            <w:tcW w:w="0" w:type="auto"/>
            <w:shd w:val="clear" w:color="auto" w:fill="auto"/>
            <w:vAlign w:val="center"/>
          </w:tcPr>
          <w:p w14:paraId="5D46B849" w14:textId="77777777" w:rsidR="00EA304A" w:rsidRPr="00D3624D" w:rsidRDefault="00EA304A" w:rsidP="006C2A40">
            <w:pPr>
              <w:jc w:val="center"/>
              <w:textAlignment w:val="center"/>
              <w:rPr>
                <w:sz w:val="16"/>
                <w:szCs w:val="16"/>
              </w:rPr>
            </w:pPr>
            <w:r w:rsidRPr="00D3624D">
              <w:rPr>
                <w:sz w:val="16"/>
                <w:szCs w:val="16"/>
              </w:rPr>
              <w:t>-8.00%</w:t>
            </w:r>
          </w:p>
        </w:tc>
      </w:tr>
      <w:tr w:rsidR="00EA304A" w:rsidRPr="00D3624D" w14:paraId="0481D46A" w14:textId="77777777" w:rsidTr="006C2A40">
        <w:tc>
          <w:tcPr>
            <w:tcW w:w="0" w:type="auto"/>
            <w:gridSpan w:val="11"/>
            <w:vAlign w:val="center"/>
          </w:tcPr>
          <w:p w14:paraId="37979862" w14:textId="77777777" w:rsidR="00EA304A" w:rsidRPr="00D3624D" w:rsidRDefault="00EA304A" w:rsidP="006C2A40">
            <w:pPr>
              <w:snapToGrid w:val="0"/>
              <w:rPr>
                <w:sz w:val="16"/>
                <w:szCs w:val="16"/>
              </w:rPr>
            </w:pPr>
            <w:r w:rsidRPr="00D3624D">
              <w:rPr>
                <w:sz w:val="16"/>
                <w:szCs w:val="16"/>
              </w:rPr>
              <w:t xml:space="preserve">Note: </w:t>
            </w:r>
          </w:p>
          <w:p w14:paraId="4DBDC6D6" w14:textId="77777777" w:rsidR="00EA304A" w:rsidRPr="00D3624D" w:rsidRDefault="00EA304A" w:rsidP="00857780">
            <w:pPr>
              <w:pStyle w:val="affffff2"/>
              <w:numPr>
                <w:ilvl w:val="0"/>
                <w:numId w:val="30"/>
              </w:numPr>
              <w:overflowPunct w:val="0"/>
              <w:autoSpaceDE w:val="0"/>
              <w:autoSpaceDN w:val="0"/>
              <w:adjustRightInd w:val="0"/>
              <w:snapToGrid w:val="0"/>
              <w:ind w:left="0" w:firstLine="0"/>
              <w:contextualSpacing w:val="0"/>
              <w:textAlignment w:val="baseline"/>
              <w:rPr>
                <w:rFonts w:eastAsia="宋体"/>
                <w:sz w:val="16"/>
                <w:szCs w:val="16"/>
              </w:rPr>
            </w:pPr>
            <w:r w:rsidRPr="00D3624D">
              <w:rPr>
                <w:rFonts w:eastAsia="宋体"/>
                <w:sz w:val="16"/>
                <w:szCs w:val="16"/>
              </w:rPr>
              <w:t xml:space="preserve">For Average-UPT / </w:t>
            </w:r>
            <w:r w:rsidRPr="00D3624D">
              <w:rPr>
                <w:sz w:val="16"/>
                <w:szCs w:val="16"/>
              </w:rPr>
              <w:t>Packet-Latency / RU</w:t>
            </w:r>
            <w:r w:rsidRPr="00D3624D">
              <w:rPr>
                <w:rFonts w:eastAsia="宋体"/>
                <w:sz w:val="16"/>
                <w:szCs w:val="16"/>
              </w:rPr>
              <w:t xml:space="preserve">, the gain can be calculated as: Gain (%) = </w:t>
            </w:r>
            <m:oMath>
              <m:f>
                <m:fPr>
                  <m:ctrlPr>
                    <w:rPr>
                      <w:rFonts w:ascii="Cambria Math" w:eastAsia="宋体" w:hAnsi="Cambria Math"/>
                      <w:sz w:val="16"/>
                      <w:szCs w:val="16"/>
                    </w:rPr>
                  </m:ctrlPr>
                </m:fPr>
                <m:num>
                  <m:r>
                    <m:rPr>
                      <m:sty m:val="p"/>
                    </m:rPr>
                    <w:rPr>
                      <w:rFonts w:ascii="Cambria Math" w:eastAsia="宋体" w:hAnsi="Cambria Math"/>
                      <w:sz w:val="16"/>
                      <w:szCs w:val="16"/>
                    </w:rPr>
                    <m:t>SBFD UPT/</m:t>
                  </m:r>
                  <m:r>
                    <m:rPr>
                      <m:sty m:val="p"/>
                    </m:rPr>
                    <w:rPr>
                      <w:rFonts w:ascii="Cambria Math" w:hAnsi="Cambria Math"/>
                      <w:sz w:val="16"/>
                      <w:szCs w:val="16"/>
                    </w:rPr>
                    <m:t>latency/RU</m:t>
                  </m:r>
                </m:num>
                <m:den>
                  <m:r>
                    <m:rPr>
                      <m:sty m:val="p"/>
                    </m:rPr>
                    <w:rPr>
                      <w:rFonts w:ascii="Cambria Math" w:eastAsia="宋体" w:hAnsi="Cambria Math"/>
                      <w:sz w:val="16"/>
                      <w:szCs w:val="16"/>
                    </w:rPr>
                    <m:t>TDD UPT/</m:t>
                  </m:r>
                  <m:r>
                    <m:rPr>
                      <m:sty m:val="p"/>
                    </m:rPr>
                    <w:rPr>
                      <w:rFonts w:ascii="Cambria Math" w:hAnsi="Cambria Math"/>
                      <w:sz w:val="16"/>
                      <w:szCs w:val="16"/>
                    </w:rPr>
                    <m:t>latency/RU</m:t>
                  </m:r>
                </m:den>
              </m:f>
              <m:r>
                <w:rPr>
                  <w:rFonts w:ascii="Cambria Math" w:eastAsia="宋体" w:hAnsi="Cambria Math"/>
                  <w:sz w:val="16"/>
                  <w:szCs w:val="16"/>
                </w:rPr>
                <m:t>-1</m:t>
              </m:r>
            </m:oMath>
          </w:p>
        </w:tc>
      </w:tr>
    </w:tbl>
    <w:p w14:paraId="5AAD65AD" w14:textId="77777777" w:rsidR="004C17C5" w:rsidRPr="00D3624D" w:rsidRDefault="004C17C5" w:rsidP="00407CEE">
      <w:pPr>
        <w:rPr>
          <w:rFonts w:eastAsiaTheme="minorEastAsia"/>
        </w:rPr>
      </w:pPr>
    </w:p>
    <w:p w14:paraId="2BB6012D" w14:textId="4D65E4C4" w:rsidR="007866F2" w:rsidRPr="00D3624D" w:rsidRDefault="00316D9F" w:rsidP="000771A1">
      <w:pPr>
        <w:pStyle w:val="31"/>
        <w:ind w:left="160" w:hanging="160"/>
        <w:rPr>
          <w:szCs w:val="21"/>
        </w:rPr>
      </w:pPr>
      <w:r w:rsidRPr="00D3624D">
        <w:rPr>
          <w:rFonts w:eastAsiaTheme="minorEastAsia" w:hint="eastAsia"/>
          <w:lang w:val="en-GB"/>
        </w:rPr>
        <w:t>InH scenario</w:t>
      </w:r>
      <w:r w:rsidR="000771A1" w:rsidRPr="00D3624D">
        <w:rPr>
          <w:rFonts w:eastAsiaTheme="minorEastAsia"/>
          <w:lang w:val="en-GB"/>
        </w:rPr>
        <w:t xml:space="preserve"> with </w:t>
      </w:r>
      <w:r w:rsidR="000771A1" w:rsidRPr="00D3624D">
        <w:rPr>
          <w:szCs w:val="21"/>
        </w:rPr>
        <w:t>asymmetric packet size with 4Kbytes for DL and 1 Kbytes for UL</w:t>
      </w:r>
    </w:p>
    <w:p w14:paraId="05DC99B0" w14:textId="2077BC91" w:rsidR="00842E97" w:rsidRPr="00D3624D" w:rsidRDefault="00842E97" w:rsidP="00842E97">
      <w:pPr>
        <w:pStyle w:val="41"/>
        <w:ind w:left="160" w:hanging="160"/>
        <w:rPr>
          <w:rFonts w:eastAsiaTheme="minorEastAsia"/>
        </w:rPr>
      </w:pPr>
      <w:r w:rsidRPr="00D3624D">
        <w:rPr>
          <w:rFonts w:eastAsiaTheme="minorEastAsia"/>
        </w:rPr>
        <w:t xml:space="preserve">SBFD </w:t>
      </w:r>
      <w:r w:rsidRPr="00D3624D">
        <w:rPr>
          <w:rFonts w:eastAsiaTheme="minorEastAsia" w:hint="eastAsia"/>
        </w:rPr>
        <w:t>A</w:t>
      </w:r>
      <w:r w:rsidRPr="00D3624D">
        <w:rPr>
          <w:rFonts w:eastAsiaTheme="minorEastAsia"/>
        </w:rPr>
        <w:t>l</w:t>
      </w:r>
      <w:r w:rsidRPr="00D3624D">
        <w:rPr>
          <w:rFonts w:eastAsiaTheme="minorEastAsia" w:hint="eastAsia"/>
        </w:rPr>
        <w:t xml:space="preserve">t </w:t>
      </w:r>
      <w:r w:rsidRPr="00D3624D">
        <w:rPr>
          <w:rFonts w:eastAsiaTheme="minorEastAsia"/>
        </w:rPr>
        <w:t>2</w:t>
      </w:r>
      <w:r w:rsidR="007E7E5C">
        <w:rPr>
          <w:rFonts w:eastAsiaTheme="minorEastAsia"/>
        </w:rPr>
        <w:t xml:space="preserve"> </w:t>
      </w:r>
      <w:r w:rsidR="007E7E5C">
        <w:rPr>
          <w:rFonts w:eastAsiaTheme="minorEastAsia" w:hint="eastAsia"/>
        </w:rPr>
        <w:t xml:space="preserve">with high </w:t>
      </w:r>
      <w:r w:rsidR="007E7E5C">
        <w:rPr>
          <w:rFonts w:eastAsiaTheme="minorEastAsia"/>
        </w:rPr>
        <w:t xml:space="preserve">CLI </w:t>
      </w:r>
      <w:r w:rsidR="007E7E5C">
        <w:rPr>
          <w:rFonts w:eastAsiaTheme="minorEastAsia" w:hint="eastAsia"/>
        </w:rPr>
        <w:t>suppression capability</w:t>
      </w:r>
    </w:p>
    <w:tbl>
      <w:tblPr>
        <w:tblStyle w:val="afffffb"/>
        <w:tblW w:w="0" w:type="auto"/>
        <w:tblLook w:val="04A0" w:firstRow="1" w:lastRow="0" w:firstColumn="1" w:lastColumn="0" w:noHBand="0" w:noVBand="1"/>
      </w:tblPr>
      <w:tblGrid>
        <w:gridCol w:w="2256"/>
        <w:gridCol w:w="696"/>
        <w:gridCol w:w="630"/>
        <w:gridCol w:w="630"/>
        <w:gridCol w:w="807"/>
        <w:gridCol w:w="710"/>
        <w:gridCol w:w="710"/>
        <w:gridCol w:w="807"/>
        <w:gridCol w:w="710"/>
        <w:gridCol w:w="710"/>
        <w:gridCol w:w="807"/>
      </w:tblGrid>
      <w:tr w:rsidR="00377C9E" w:rsidRPr="00D3624D" w14:paraId="77BB1A9A" w14:textId="77777777" w:rsidTr="006C2A40">
        <w:tc>
          <w:tcPr>
            <w:tcW w:w="0" w:type="auto"/>
            <w:gridSpan w:val="11"/>
            <w:vAlign w:val="center"/>
          </w:tcPr>
          <w:p w14:paraId="5DBB5BBC" w14:textId="7986FC50" w:rsidR="00377C9E" w:rsidRPr="00D3624D" w:rsidRDefault="00377C9E" w:rsidP="006C2A40">
            <w:pPr>
              <w:snapToGrid w:val="0"/>
              <w:jc w:val="center"/>
              <w:rPr>
                <w:b/>
                <w:bCs/>
                <w:i/>
                <w:iCs/>
                <w:sz w:val="16"/>
                <w:szCs w:val="16"/>
              </w:rPr>
            </w:pPr>
            <w:r w:rsidRPr="00D3624D">
              <w:rPr>
                <w:b/>
                <w:bCs/>
                <w:i/>
                <w:iCs/>
                <w:sz w:val="16"/>
                <w:szCs w:val="16"/>
              </w:rPr>
              <w:t>Simple description for the sub-case (e.g., SBFD Alt2, 24dBm gNB Tx power, Twice area&amp;same TxRUs, DL: 4Kbytes, UL: 1Kbyte)</w:t>
            </w:r>
          </w:p>
        </w:tc>
      </w:tr>
      <w:tr w:rsidR="00377C9E" w:rsidRPr="00D3624D" w14:paraId="75957919" w14:textId="77777777" w:rsidTr="006C2A40">
        <w:tc>
          <w:tcPr>
            <w:tcW w:w="0" w:type="auto"/>
            <w:gridSpan w:val="2"/>
            <w:vMerge w:val="restart"/>
            <w:vAlign w:val="center"/>
          </w:tcPr>
          <w:p w14:paraId="5FF887F2" w14:textId="77777777" w:rsidR="00377C9E" w:rsidRPr="00D3624D" w:rsidRDefault="00377C9E" w:rsidP="006C2A40">
            <w:pPr>
              <w:snapToGrid w:val="0"/>
              <w:rPr>
                <w:i/>
                <w:sz w:val="16"/>
                <w:szCs w:val="16"/>
              </w:rPr>
            </w:pPr>
          </w:p>
        </w:tc>
        <w:tc>
          <w:tcPr>
            <w:tcW w:w="0" w:type="auto"/>
            <w:gridSpan w:val="9"/>
            <w:vAlign w:val="center"/>
          </w:tcPr>
          <w:p w14:paraId="5C842E72" w14:textId="77777777" w:rsidR="00377C9E" w:rsidRPr="00D3624D" w:rsidRDefault="00377C9E" w:rsidP="006C2A40">
            <w:pPr>
              <w:snapToGrid w:val="0"/>
              <w:jc w:val="center"/>
              <w:rPr>
                <w:b/>
                <w:bCs/>
                <w:sz w:val="16"/>
                <w:szCs w:val="16"/>
              </w:rPr>
            </w:pPr>
            <w:r w:rsidRPr="00D3624D">
              <w:rPr>
                <w:b/>
                <w:bCs/>
                <w:sz w:val="16"/>
                <w:szCs w:val="16"/>
              </w:rPr>
              <w:t>DL and UL arrival rate for baseline static TDD</w:t>
            </w:r>
          </w:p>
          <w:p w14:paraId="55F6BBF5" w14:textId="77777777" w:rsidR="00377C9E" w:rsidRPr="00D3624D" w:rsidRDefault="00377C9E" w:rsidP="006C2A40">
            <w:pPr>
              <w:snapToGrid w:val="0"/>
              <w:jc w:val="center"/>
              <w:rPr>
                <w:b/>
                <w:sz w:val="16"/>
                <w:szCs w:val="16"/>
              </w:rPr>
            </w:pPr>
            <w:r w:rsidRPr="00D3624D">
              <w:rPr>
                <w:b/>
                <w:bCs/>
                <w:sz w:val="16"/>
                <w:szCs w:val="16"/>
              </w:rPr>
              <w:t xml:space="preserve">(Type-2 RU: </w:t>
            </w:r>
            <w:r w:rsidRPr="00D3624D">
              <w:rPr>
                <w:b/>
                <w:bCs/>
                <w:iCs/>
                <w:sz w:val="18"/>
                <w:szCs w:val="18"/>
              </w:rPr>
              <w:t xml:space="preserve">&lt;10%, 20%-40% and </w:t>
            </w:r>
            <w:r w:rsidRPr="00D3624D">
              <w:rPr>
                <w:rFonts w:hint="eastAsia"/>
                <w:b/>
                <w:bCs/>
                <w:sz w:val="18"/>
                <w:szCs w:val="18"/>
              </w:rPr>
              <w:t>≥</w:t>
            </w:r>
            <w:r w:rsidRPr="00D3624D">
              <w:rPr>
                <w:b/>
                <w:bCs/>
                <w:iCs/>
                <w:sz w:val="18"/>
                <w:szCs w:val="18"/>
              </w:rPr>
              <w:t>50%</w:t>
            </w:r>
            <w:r w:rsidRPr="00D3624D">
              <w:rPr>
                <w:b/>
                <w:bCs/>
                <w:sz w:val="16"/>
                <w:szCs w:val="16"/>
              </w:rPr>
              <w:t>)</w:t>
            </w:r>
          </w:p>
        </w:tc>
      </w:tr>
      <w:tr w:rsidR="00377C9E" w:rsidRPr="00D3624D" w14:paraId="4EF4E2B1" w14:textId="77777777" w:rsidTr="006C2A40">
        <w:tc>
          <w:tcPr>
            <w:tcW w:w="0" w:type="auto"/>
            <w:gridSpan w:val="2"/>
            <w:vMerge/>
            <w:vAlign w:val="center"/>
          </w:tcPr>
          <w:p w14:paraId="02539EC9" w14:textId="77777777" w:rsidR="00377C9E" w:rsidRPr="00D3624D" w:rsidRDefault="00377C9E" w:rsidP="006C2A40">
            <w:pPr>
              <w:snapToGrid w:val="0"/>
              <w:rPr>
                <w:i/>
                <w:sz w:val="16"/>
                <w:szCs w:val="16"/>
              </w:rPr>
            </w:pPr>
          </w:p>
        </w:tc>
        <w:tc>
          <w:tcPr>
            <w:tcW w:w="0" w:type="auto"/>
            <w:gridSpan w:val="3"/>
            <w:vAlign w:val="center"/>
          </w:tcPr>
          <w:p w14:paraId="5CFF2B4E" w14:textId="77777777" w:rsidR="00377C9E" w:rsidRPr="00D3624D" w:rsidRDefault="00377C9E" w:rsidP="006C2A40">
            <w:pPr>
              <w:snapToGrid w:val="0"/>
              <w:jc w:val="center"/>
              <w:rPr>
                <w:b/>
                <w:bCs/>
                <w:sz w:val="16"/>
                <w:szCs w:val="16"/>
              </w:rPr>
            </w:pPr>
            <w:r w:rsidRPr="00D3624D">
              <w:rPr>
                <w:b/>
                <w:bCs/>
                <w:sz w:val="16"/>
                <w:szCs w:val="16"/>
              </w:rPr>
              <w:t>DL: Low, UL: Low</w:t>
            </w:r>
          </w:p>
        </w:tc>
        <w:tc>
          <w:tcPr>
            <w:tcW w:w="0" w:type="auto"/>
            <w:gridSpan w:val="3"/>
            <w:vAlign w:val="center"/>
          </w:tcPr>
          <w:p w14:paraId="442D4893" w14:textId="77777777" w:rsidR="00377C9E" w:rsidRPr="00D3624D" w:rsidRDefault="00377C9E" w:rsidP="006C2A40">
            <w:pPr>
              <w:snapToGrid w:val="0"/>
              <w:jc w:val="center"/>
              <w:rPr>
                <w:b/>
                <w:bCs/>
                <w:sz w:val="16"/>
                <w:szCs w:val="16"/>
              </w:rPr>
            </w:pPr>
            <w:r w:rsidRPr="00D3624D">
              <w:rPr>
                <w:b/>
                <w:bCs/>
                <w:sz w:val="16"/>
                <w:szCs w:val="16"/>
              </w:rPr>
              <w:t>DL: Medium, UL: Medium</w:t>
            </w:r>
          </w:p>
        </w:tc>
        <w:tc>
          <w:tcPr>
            <w:tcW w:w="0" w:type="auto"/>
            <w:gridSpan w:val="3"/>
            <w:vAlign w:val="center"/>
          </w:tcPr>
          <w:p w14:paraId="1845F5D6" w14:textId="77777777" w:rsidR="00377C9E" w:rsidRPr="00D3624D" w:rsidRDefault="00377C9E" w:rsidP="006C2A40">
            <w:pPr>
              <w:snapToGrid w:val="0"/>
              <w:jc w:val="center"/>
              <w:rPr>
                <w:b/>
                <w:sz w:val="16"/>
                <w:szCs w:val="16"/>
              </w:rPr>
            </w:pPr>
            <w:r w:rsidRPr="00D3624D">
              <w:rPr>
                <w:b/>
                <w:bCs/>
                <w:sz w:val="16"/>
                <w:szCs w:val="16"/>
              </w:rPr>
              <w:t>DL: High, UL: High</w:t>
            </w:r>
          </w:p>
        </w:tc>
      </w:tr>
      <w:tr w:rsidR="00377C9E" w:rsidRPr="00D3624D" w14:paraId="63762917" w14:textId="77777777" w:rsidTr="006C2A40">
        <w:tc>
          <w:tcPr>
            <w:tcW w:w="0" w:type="auto"/>
            <w:gridSpan w:val="2"/>
            <w:vMerge/>
            <w:vAlign w:val="center"/>
          </w:tcPr>
          <w:p w14:paraId="23A972E0" w14:textId="77777777" w:rsidR="00377C9E" w:rsidRPr="00D3624D" w:rsidRDefault="00377C9E" w:rsidP="006C2A40">
            <w:pPr>
              <w:snapToGrid w:val="0"/>
              <w:rPr>
                <w:b/>
                <w:sz w:val="16"/>
                <w:szCs w:val="16"/>
              </w:rPr>
            </w:pPr>
          </w:p>
        </w:tc>
        <w:tc>
          <w:tcPr>
            <w:tcW w:w="0" w:type="auto"/>
            <w:tcBorders>
              <w:bottom w:val="single" w:sz="2" w:space="0" w:color="auto"/>
            </w:tcBorders>
            <w:vAlign w:val="center"/>
          </w:tcPr>
          <w:p w14:paraId="36A8B54C" w14:textId="77777777" w:rsidR="00377C9E" w:rsidRPr="00D3624D" w:rsidRDefault="00377C9E" w:rsidP="006C2A40">
            <w:pPr>
              <w:snapToGrid w:val="0"/>
              <w:jc w:val="center"/>
              <w:rPr>
                <w:sz w:val="16"/>
                <w:szCs w:val="16"/>
              </w:rPr>
            </w:pPr>
            <w:r w:rsidRPr="00D3624D">
              <w:rPr>
                <w:sz w:val="16"/>
                <w:szCs w:val="16"/>
              </w:rPr>
              <w:t>TDD</w:t>
            </w:r>
          </w:p>
        </w:tc>
        <w:tc>
          <w:tcPr>
            <w:tcW w:w="0" w:type="auto"/>
            <w:tcBorders>
              <w:bottom w:val="single" w:sz="2" w:space="0" w:color="auto"/>
            </w:tcBorders>
            <w:vAlign w:val="center"/>
          </w:tcPr>
          <w:p w14:paraId="013FE7C0" w14:textId="77777777" w:rsidR="00377C9E" w:rsidRPr="00D3624D" w:rsidRDefault="00377C9E" w:rsidP="006C2A40">
            <w:pPr>
              <w:snapToGrid w:val="0"/>
              <w:jc w:val="center"/>
              <w:rPr>
                <w:sz w:val="16"/>
                <w:szCs w:val="16"/>
              </w:rPr>
            </w:pPr>
            <w:r w:rsidRPr="00D3624D">
              <w:rPr>
                <w:sz w:val="16"/>
                <w:szCs w:val="16"/>
              </w:rPr>
              <w:t>SBFD</w:t>
            </w:r>
          </w:p>
        </w:tc>
        <w:tc>
          <w:tcPr>
            <w:tcW w:w="0" w:type="auto"/>
            <w:tcBorders>
              <w:bottom w:val="single" w:sz="2" w:space="0" w:color="auto"/>
            </w:tcBorders>
            <w:vAlign w:val="center"/>
          </w:tcPr>
          <w:p w14:paraId="0BAA5AA3" w14:textId="77777777" w:rsidR="00377C9E" w:rsidRPr="00D3624D" w:rsidRDefault="00377C9E" w:rsidP="006C2A40">
            <w:pPr>
              <w:snapToGrid w:val="0"/>
              <w:jc w:val="center"/>
              <w:rPr>
                <w:sz w:val="16"/>
                <w:szCs w:val="16"/>
              </w:rPr>
            </w:pPr>
            <w:r w:rsidRPr="00D3624D">
              <w:rPr>
                <w:sz w:val="16"/>
                <w:szCs w:val="16"/>
              </w:rPr>
              <w:t>Gain (%)</w:t>
            </w:r>
          </w:p>
        </w:tc>
        <w:tc>
          <w:tcPr>
            <w:tcW w:w="0" w:type="auto"/>
            <w:tcBorders>
              <w:bottom w:val="single" w:sz="2" w:space="0" w:color="auto"/>
            </w:tcBorders>
            <w:vAlign w:val="center"/>
          </w:tcPr>
          <w:p w14:paraId="2163E74D" w14:textId="77777777" w:rsidR="00377C9E" w:rsidRPr="00D3624D" w:rsidRDefault="00377C9E" w:rsidP="006C2A40">
            <w:pPr>
              <w:snapToGrid w:val="0"/>
              <w:jc w:val="center"/>
              <w:rPr>
                <w:sz w:val="16"/>
                <w:szCs w:val="16"/>
              </w:rPr>
            </w:pPr>
            <w:r w:rsidRPr="00D3624D">
              <w:rPr>
                <w:sz w:val="16"/>
                <w:szCs w:val="16"/>
              </w:rPr>
              <w:t>TDD</w:t>
            </w:r>
          </w:p>
        </w:tc>
        <w:tc>
          <w:tcPr>
            <w:tcW w:w="0" w:type="auto"/>
            <w:tcBorders>
              <w:bottom w:val="single" w:sz="2" w:space="0" w:color="auto"/>
            </w:tcBorders>
            <w:vAlign w:val="center"/>
          </w:tcPr>
          <w:p w14:paraId="10AD29EA" w14:textId="77777777" w:rsidR="00377C9E" w:rsidRPr="00D3624D" w:rsidRDefault="00377C9E" w:rsidP="006C2A40">
            <w:pPr>
              <w:snapToGrid w:val="0"/>
              <w:jc w:val="center"/>
              <w:rPr>
                <w:sz w:val="16"/>
                <w:szCs w:val="16"/>
              </w:rPr>
            </w:pPr>
            <w:r w:rsidRPr="00D3624D">
              <w:rPr>
                <w:sz w:val="16"/>
                <w:szCs w:val="16"/>
              </w:rPr>
              <w:t>SBFD</w:t>
            </w:r>
          </w:p>
        </w:tc>
        <w:tc>
          <w:tcPr>
            <w:tcW w:w="0" w:type="auto"/>
            <w:tcBorders>
              <w:bottom w:val="single" w:sz="2" w:space="0" w:color="auto"/>
            </w:tcBorders>
            <w:vAlign w:val="center"/>
          </w:tcPr>
          <w:p w14:paraId="5E2DA2ED" w14:textId="77777777" w:rsidR="00377C9E" w:rsidRPr="00D3624D" w:rsidRDefault="00377C9E" w:rsidP="006C2A40">
            <w:pPr>
              <w:snapToGrid w:val="0"/>
              <w:jc w:val="center"/>
              <w:rPr>
                <w:sz w:val="16"/>
                <w:szCs w:val="16"/>
              </w:rPr>
            </w:pPr>
            <w:r w:rsidRPr="00D3624D">
              <w:rPr>
                <w:sz w:val="16"/>
                <w:szCs w:val="16"/>
              </w:rPr>
              <w:t>Gain (%)</w:t>
            </w:r>
          </w:p>
        </w:tc>
        <w:tc>
          <w:tcPr>
            <w:tcW w:w="0" w:type="auto"/>
            <w:tcBorders>
              <w:bottom w:val="single" w:sz="2" w:space="0" w:color="auto"/>
            </w:tcBorders>
            <w:vAlign w:val="center"/>
          </w:tcPr>
          <w:p w14:paraId="17D0470A" w14:textId="77777777" w:rsidR="00377C9E" w:rsidRPr="00D3624D" w:rsidRDefault="00377C9E" w:rsidP="006C2A40">
            <w:pPr>
              <w:snapToGrid w:val="0"/>
              <w:jc w:val="center"/>
              <w:rPr>
                <w:sz w:val="16"/>
                <w:szCs w:val="16"/>
              </w:rPr>
            </w:pPr>
            <w:r w:rsidRPr="00D3624D">
              <w:rPr>
                <w:sz w:val="16"/>
                <w:szCs w:val="16"/>
              </w:rPr>
              <w:t>TDD</w:t>
            </w:r>
          </w:p>
        </w:tc>
        <w:tc>
          <w:tcPr>
            <w:tcW w:w="0" w:type="auto"/>
            <w:tcBorders>
              <w:bottom w:val="single" w:sz="2" w:space="0" w:color="auto"/>
            </w:tcBorders>
            <w:vAlign w:val="center"/>
          </w:tcPr>
          <w:p w14:paraId="2C41F9D7" w14:textId="77777777" w:rsidR="00377C9E" w:rsidRPr="00D3624D" w:rsidRDefault="00377C9E" w:rsidP="006C2A40">
            <w:pPr>
              <w:snapToGrid w:val="0"/>
              <w:jc w:val="center"/>
              <w:rPr>
                <w:sz w:val="16"/>
                <w:szCs w:val="16"/>
              </w:rPr>
            </w:pPr>
            <w:r w:rsidRPr="00D3624D">
              <w:rPr>
                <w:sz w:val="16"/>
                <w:szCs w:val="16"/>
              </w:rPr>
              <w:t>SBFD</w:t>
            </w:r>
          </w:p>
        </w:tc>
        <w:tc>
          <w:tcPr>
            <w:tcW w:w="0" w:type="auto"/>
            <w:tcBorders>
              <w:bottom w:val="single" w:sz="2" w:space="0" w:color="auto"/>
            </w:tcBorders>
            <w:vAlign w:val="center"/>
          </w:tcPr>
          <w:p w14:paraId="7A1A7136" w14:textId="77777777" w:rsidR="00377C9E" w:rsidRPr="00D3624D" w:rsidRDefault="00377C9E" w:rsidP="006C2A40">
            <w:pPr>
              <w:snapToGrid w:val="0"/>
              <w:jc w:val="center"/>
              <w:rPr>
                <w:sz w:val="16"/>
                <w:szCs w:val="16"/>
              </w:rPr>
            </w:pPr>
            <w:r w:rsidRPr="00D3624D">
              <w:rPr>
                <w:sz w:val="16"/>
                <w:szCs w:val="16"/>
              </w:rPr>
              <w:t>Gain (%)</w:t>
            </w:r>
          </w:p>
        </w:tc>
      </w:tr>
      <w:tr w:rsidR="00377C9E" w:rsidRPr="00D3624D" w14:paraId="7C7171B4" w14:textId="77777777" w:rsidTr="006C2A40">
        <w:tc>
          <w:tcPr>
            <w:tcW w:w="0" w:type="auto"/>
            <w:vMerge w:val="restart"/>
            <w:vAlign w:val="center"/>
          </w:tcPr>
          <w:p w14:paraId="47133697" w14:textId="77777777" w:rsidR="00377C9E" w:rsidRPr="00D3624D" w:rsidRDefault="00377C9E" w:rsidP="006C2A40">
            <w:pPr>
              <w:snapToGrid w:val="0"/>
              <w:rPr>
                <w:sz w:val="16"/>
                <w:szCs w:val="16"/>
              </w:rPr>
            </w:pPr>
            <w:r w:rsidRPr="00D3624D">
              <w:rPr>
                <w:b/>
                <w:sz w:val="16"/>
                <w:szCs w:val="16"/>
              </w:rPr>
              <w:t>DL Average-UPT (Mbps)</w:t>
            </w:r>
          </w:p>
        </w:tc>
        <w:tc>
          <w:tcPr>
            <w:tcW w:w="0" w:type="auto"/>
            <w:tcBorders>
              <w:right w:val="single" w:sz="2" w:space="0" w:color="auto"/>
            </w:tcBorders>
            <w:vAlign w:val="center"/>
          </w:tcPr>
          <w:p w14:paraId="47221386" w14:textId="77777777" w:rsidR="00377C9E" w:rsidRPr="00D3624D" w:rsidRDefault="00377C9E" w:rsidP="006C2A40">
            <w:pPr>
              <w:snapToGrid w:val="0"/>
              <w:rPr>
                <w:b/>
                <w:sz w:val="16"/>
                <w:szCs w:val="16"/>
              </w:rPr>
            </w:pPr>
            <w:r w:rsidRPr="00D3624D">
              <w:rPr>
                <w:b/>
                <w:sz w:val="16"/>
                <w:szCs w:val="16"/>
              </w:rPr>
              <w:t>Mean</w:t>
            </w:r>
          </w:p>
        </w:tc>
        <w:tc>
          <w:tcPr>
            <w:tcW w:w="0" w:type="auto"/>
            <w:tcBorders>
              <w:top w:val="single" w:sz="2" w:space="0" w:color="auto"/>
              <w:left w:val="single" w:sz="2" w:space="0" w:color="auto"/>
              <w:bottom w:val="single" w:sz="2" w:space="0" w:color="auto"/>
              <w:right w:val="single" w:sz="2" w:space="0" w:color="auto"/>
            </w:tcBorders>
            <w:shd w:val="clear" w:color="000000" w:fill="FFFFFF"/>
            <w:vAlign w:val="center"/>
          </w:tcPr>
          <w:p w14:paraId="0153DF43" w14:textId="77777777" w:rsidR="00377C9E" w:rsidRPr="00D3624D" w:rsidRDefault="00377C9E" w:rsidP="006C2A40">
            <w:pPr>
              <w:jc w:val="center"/>
              <w:textAlignment w:val="center"/>
              <w:rPr>
                <w:sz w:val="16"/>
                <w:szCs w:val="16"/>
              </w:rPr>
            </w:pPr>
            <w:r w:rsidRPr="00D3624D">
              <w:rPr>
                <w:sz w:val="16"/>
                <w:szCs w:val="16"/>
              </w:rPr>
              <w:t>41.01</w:t>
            </w:r>
          </w:p>
        </w:tc>
        <w:tc>
          <w:tcPr>
            <w:tcW w:w="0" w:type="auto"/>
            <w:tcBorders>
              <w:top w:val="single" w:sz="2" w:space="0" w:color="auto"/>
              <w:left w:val="single" w:sz="2" w:space="0" w:color="auto"/>
              <w:bottom w:val="single" w:sz="2" w:space="0" w:color="auto"/>
              <w:right w:val="single" w:sz="2" w:space="0" w:color="auto"/>
            </w:tcBorders>
            <w:shd w:val="clear" w:color="000000" w:fill="FFFFFF"/>
            <w:vAlign w:val="center"/>
          </w:tcPr>
          <w:p w14:paraId="09A8D02E" w14:textId="77777777" w:rsidR="00377C9E" w:rsidRPr="00D3624D" w:rsidRDefault="00377C9E" w:rsidP="006C2A40">
            <w:pPr>
              <w:jc w:val="center"/>
              <w:textAlignment w:val="center"/>
              <w:rPr>
                <w:sz w:val="16"/>
                <w:szCs w:val="16"/>
              </w:rPr>
            </w:pPr>
            <w:r w:rsidRPr="00D3624D">
              <w:rPr>
                <w:sz w:val="16"/>
                <w:szCs w:val="16"/>
              </w:rPr>
              <w:t>41.19</w:t>
            </w:r>
          </w:p>
        </w:tc>
        <w:tc>
          <w:tcPr>
            <w:tcW w:w="0" w:type="auto"/>
            <w:tcBorders>
              <w:top w:val="single" w:sz="2" w:space="0" w:color="auto"/>
              <w:left w:val="single" w:sz="2" w:space="0" w:color="auto"/>
              <w:bottom w:val="single" w:sz="2" w:space="0" w:color="auto"/>
              <w:right w:val="single" w:sz="2" w:space="0" w:color="auto"/>
            </w:tcBorders>
            <w:shd w:val="clear" w:color="000000" w:fill="FFFFFF"/>
            <w:vAlign w:val="center"/>
          </w:tcPr>
          <w:p w14:paraId="2C472917" w14:textId="77777777" w:rsidR="00377C9E" w:rsidRPr="00D3624D" w:rsidRDefault="00377C9E" w:rsidP="006C2A40">
            <w:pPr>
              <w:jc w:val="center"/>
              <w:textAlignment w:val="center"/>
              <w:rPr>
                <w:sz w:val="16"/>
                <w:szCs w:val="16"/>
              </w:rPr>
            </w:pPr>
            <w:r w:rsidRPr="00D3624D">
              <w:rPr>
                <w:sz w:val="16"/>
                <w:szCs w:val="16"/>
              </w:rPr>
              <w:t>0.44%</w:t>
            </w:r>
          </w:p>
        </w:tc>
        <w:tc>
          <w:tcPr>
            <w:tcW w:w="0" w:type="auto"/>
            <w:tcBorders>
              <w:top w:val="single" w:sz="2" w:space="0" w:color="auto"/>
              <w:left w:val="single" w:sz="2" w:space="0" w:color="auto"/>
              <w:bottom w:val="single" w:sz="2" w:space="0" w:color="auto"/>
              <w:right w:val="single" w:sz="2" w:space="0" w:color="auto"/>
            </w:tcBorders>
            <w:shd w:val="clear" w:color="000000" w:fill="FFFFFF"/>
            <w:vAlign w:val="center"/>
          </w:tcPr>
          <w:p w14:paraId="4100150F" w14:textId="77777777" w:rsidR="00377C9E" w:rsidRPr="00D3624D" w:rsidRDefault="00377C9E" w:rsidP="006C2A40">
            <w:pPr>
              <w:jc w:val="center"/>
              <w:textAlignment w:val="center"/>
              <w:rPr>
                <w:sz w:val="16"/>
                <w:szCs w:val="16"/>
              </w:rPr>
            </w:pPr>
            <w:r w:rsidRPr="00D3624D">
              <w:rPr>
                <w:sz w:val="16"/>
                <w:szCs w:val="16"/>
              </w:rPr>
              <w:t>38.77</w:t>
            </w:r>
          </w:p>
        </w:tc>
        <w:tc>
          <w:tcPr>
            <w:tcW w:w="0" w:type="auto"/>
            <w:tcBorders>
              <w:top w:val="single" w:sz="2" w:space="0" w:color="auto"/>
              <w:left w:val="single" w:sz="2" w:space="0" w:color="auto"/>
              <w:bottom w:val="single" w:sz="2" w:space="0" w:color="auto"/>
              <w:right w:val="single" w:sz="2" w:space="0" w:color="auto"/>
            </w:tcBorders>
            <w:shd w:val="clear" w:color="000000" w:fill="FFFFFF"/>
            <w:vAlign w:val="center"/>
          </w:tcPr>
          <w:p w14:paraId="3B34BD66" w14:textId="77777777" w:rsidR="00377C9E" w:rsidRPr="00D3624D" w:rsidRDefault="00377C9E" w:rsidP="006C2A40">
            <w:pPr>
              <w:jc w:val="center"/>
              <w:textAlignment w:val="center"/>
              <w:rPr>
                <w:sz w:val="16"/>
                <w:szCs w:val="16"/>
              </w:rPr>
            </w:pPr>
            <w:r w:rsidRPr="00D3624D">
              <w:rPr>
                <w:sz w:val="16"/>
                <w:szCs w:val="16"/>
              </w:rPr>
              <w:t>38.55</w:t>
            </w:r>
          </w:p>
        </w:tc>
        <w:tc>
          <w:tcPr>
            <w:tcW w:w="0" w:type="auto"/>
            <w:tcBorders>
              <w:top w:val="single" w:sz="2" w:space="0" w:color="auto"/>
              <w:left w:val="single" w:sz="2" w:space="0" w:color="auto"/>
              <w:bottom w:val="single" w:sz="2" w:space="0" w:color="auto"/>
              <w:right w:val="single" w:sz="2" w:space="0" w:color="auto"/>
            </w:tcBorders>
            <w:shd w:val="clear" w:color="000000" w:fill="FFFFFF"/>
            <w:vAlign w:val="center"/>
          </w:tcPr>
          <w:p w14:paraId="7152C539" w14:textId="77777777" w:rsidR="00377C9E" w:rsidRPr="00D3624D" w:rsidRDefault="00377C9E" w:rsidP="006C2A40">
            <w:pPr>
              <w:jc w:val="center"/>
              <w:textAlignment w:val="center"/>
              <w:rPr>
                <w:sz w:val="16"/>
                <w:szCs w:val="16"/>
              </w:rPr>
            </w:pPr>
            <w:r w:rsidRPr="00D3624D">
              <w:rPr>
                <w:sz w:val="16"/>
                <w:szCs w:val="16"/>
              </w:rPr>
              <w:t>-0.57%</w:t>
            </w:r>
          </w:p>
        </w:tc>
        <w:tc>
          <w:tcPr>
            <w:tcW w:w="0" w:type="auto"/>
            <w:tcBorders>
              <w:top w:val="single" w:sz="2" w:space="0" w:color="auto"/>
              <w:left w:val="single" w:sz="2" w:space="0" w:color="auto"/>
              <w:bottom w:val="single" w:sz="2" w:space="0" w:color="auto"/>
              <w:right w:val="single" w:sz="2" w:space="0" w:color="auto"/>
            </w:tcBorders>
            <w:shd w:val="clear" w:color="000000" w:fill="FFFFFF"/>
            <w:vAlign w:val="center"/>
          </w:tcPr>
          <w:p w14:paraId="0F650D60" w14:textId="77777777" w:rsidR="00377C9E" w:rsidRPr="00D3624D" w:rsidRDefault="00377C9E" w:rsidP="006C2A40">
            <w:pPr>
              <w:jc w:val="center"/>
              <w:textAlignment w:val="center"/>
              <w:rPr>
                <w:sz w:val="16"/>
                <w:szCs w:val="16"/>
              </w:rPr>
            </w:pPr>
            <w:r w:rsidRPr="00D3624D">
              <w:rPr>
                <w:sz w:val="16"/>
                <w:szCs w:val="16"/>
              </w:rPr>
              <w:t>34.01</w:t>
            </w:r>
          </w:p>
        </w:tc>
        <w:tc>
          <w:tcPr>
            <w:tcW w:w="0" w:type="auto"/>
            <w:tcBorders>
              <w:top w:val="single" w:sz="2" w:space="0" w:color="auto"/>
              <w:left w:val="single" w:sz="2" w:space="0" w:color="auto"/>
              <w:bottom w:val="single" w:sz="2" w:space="0" w:color="auto"/>
              <w:right w:val="single" w:sz="2" w:space="0" w:color="auto"/>
            </w:tcBorders>
            <w:shd w:val="clear" w:color="000000" w:fill="FFFFFF"/>
            <w:vAlign w:val="center"/>
          </w:tcPr>
          <w:p w14:paraId="32BEE47B" w14:textId="77777777" w:rsidR="00377C9E" w:rsidRPr="00D3624D" w:rsidRDefault="00377C9E" w:rsidP="006C2A40">
            <w:pPr>
              <w:jc w:val="center"/>
              <w:textAlignment w:val="center"/>
              <w:rPr>
                <w:sz w:val="16"/>
                <w:szCs w:val="16"/>
              </w:rPr>
            </w:pPr>
            <w:r w:rsidRPr="00D3624D">
              <w:rPr>
                <w:sz w:val="16"/>
                <w:szCs w:val="16"/>
              </w:rPr>
              <w:t>32.17</w:t>
            </w:r>
          </w:p>
        </w:tc>
        <w:tc>
          <w:tcPr>
            <w:tcW w:w="0" w:type="auto"/>
            <w:tcBorders>
              <w:top w:val="single" w:sz="2" w:space="0" w:color="auto"/>
              <w:left w:val="single" w:sz="2" w:space="0" w:color="auto"/>
              <w:bottom w:val="single" w:sz="2" w:space="0" w:color="auto"/>
              <w:right w:val="single" w:sz="2" w:space="0" w:color="auto"/>
            </w:tcBorders>
            <w:shd w:val="clear" w:color="000000" w:fill="FFFFFF"/>
            <w:vAlign w:val="center"/>
          </w:tcPr>
          <w:p w14:paraId="60501CE5" w14:textId="77777777" w:rsidR="00377C9E" w:rsidRPr="00D3624D" w:rsidRDefault="00377C9E" w:rsidP="006C2A40">
            <w:pPr>
              <w:jc w:val="center"/>
              <w:textAlignment w:val="center"/>
              <w:rPr>
                <w:sz w:val="16"/>
                <w:szCs w:val="16"/>
              </w:rPr>
            </w:pPr>
            <w:r w:rsidRPr="00D3624D">
              <w:rPr>
                <w:sz w:val="16"/>
                <w:szCs w:val="16"/>
              </w:rPr>
              <w:t>-5.41%</w:t>
            </w:r>
          </w:p>
        </w:tc>
      </w:tr>
      <w:tr w:rsidR="00377C9E" w:rsidRPr="00D3624D" w14:paraId="08E1F343" w14:textId="77777777" w:rsidTr="006C2A40">
        <w:tc>
          <w:tcPr>
            <w:tcW w:w="0" w:type="auto"/>
            <w:vMerge/>
            <w:vAlign w:val="center"/>
          </w:tcPr>
          <w:p w14:paraId="2723F18A" w14:textId="77777777" w:rsidR="00377C9E" w:rsidRPr="00D3624D" w:rsidRDefault="00377C9E" w:rsidP="006C2A40">
            <w:pPr>
              <w:snapToGrid w:val="0"/>
              <w:rPr>
                <w:b/>
                <w:sz w:val="16"/>
                <w:szCs w:val="16"/>
              </w:rPr>
            </w:pPr>
          </w:p>
        </w:tc>
        <w:tc>
          <w:tcPr>
            <w:tcW w:w="0" w:type="auto"/>
            <w:tcBorders>
              <w:right w:val="single" w:sz="2" w:space="0" w:color="auto"/>
            </w:tcBorders>
            <w:vAlign w:val="center"/>
          </w:tcPr>
          <w:p w14:paraId="28F60B62" w14:textId="77777777" w:rsidR="00377C9E" w:rsidRPr="00D3624D" w:rsidRDefault="00377C9E" w:rsidP="006C2A40">
            <w:pPr>
              <w:snapToGrid w:val="0"/>
              <w:rPr>
                <w:b/>
                <w:sz w:val="16"/>
                <w:szCs w:val="16"/>
              </w:rPr>
            </w:pPr>
            <w:r w:rsidRPr="00D3624D">
              <w:rPr>
                <w:b/>
                <w:sz w:val="16"/>
                <w:szCs w:val="16"/>
              </w:rPr>
              <w:t>5%</w:t>
            </w:r>
          </w:p>
        </w:tc>
        <w:tc>
          <w:tcPr>
            <w:tcW w:w="0" w:type="auto"/>
            <w:tcBorders>
              <w:top w:val="single" w:sz="2" w:space="0" w:color="auto"/>
              <w:left w:val="single" w:sz="2" w:space="0" w:color="auto"/>
              <w:bottom w:val="single" w:sz="2" w:space="0" w:color="auto"/>
              <w:right w:val="single" w:sz="2" w:space="0" w:color="auto"/>
            </w:tcBorders>
            <w:shd w:val="clear" w:color="000000" w:fill="FFFFFF"/>
            <w:vAlign w:val="center"/>
          </w:tcPr>
          <w:p w14:paraId="021F76B0" w14:textId="77777777" w:rsidR="00377C9E" w:rsidRPr="00D3624D" w:rsidRDefault="00377C9E" w:rsidP="006C2A40">
            <w:pPr>
              <w:jc w:val="center"/>
              <w:textAlignment w:val="center"/>
              <w:rPr>
                <w:sz w:val="16"/>
                <w:szCs w:val="16"/>
              </w:rPr>
            </w:pPr>
            <w:r w:rsidRPr="00D3624D">
              <w:rPr>
                <w:sz w:val="16"/>
                <w:szCs w:val="16"/>
              </w:rPr>
              <w:t>39.98</w:t>
            </w:r>
          </w:p>
        </w:tc>
        <w:tc>
          <w:tcPr>
            <w:tcW w:w="0" w:type="auto"/>
            <w:tcBorders>
              <w:top w:val="single" w:sz="2" w:space="0" w:color="auto"/>
              <w:left w:val="single" w:sz="2" w:space="0" w:color="auto"/>
              <w:bottom w:val="single" w:sz="2" w:space="0" w:color="auto"/>
              <w:right w:val="single" w:sz="2" w:space="0" w:color="auto"/>
            </w:tcBorders>
            <w:shd w:val="clear" w:color="000000" w:fill="FFFFFF"/>
            <w:vAlign w:val="center"/>
          </w:tcPr>
          <w:p w14:paraId="0C18E760" w14:textId="77777777" w:rsidR="00377C9E" w:rsidRPr="00D3624D" w:rsidRDefault="00377C9E" w:rsidP="006C2A40">
            <w:pPr>
              <w:jc w:val="center"/>
              <w:textAlignment w:val="center"/>
              <w:rPr>
                <w:sz w:val="16"/>
                <w:szCs w:val="16"/>
              </w:rPr>
            </w:pPr>
            <w:r w:rsidRPr="00D3624D">
              <w:rPr>
                <w:sz w:val="16"/>
                <w:szCs w:val="16"/>
              </w:rPr>
              <w:t>39.88</w:t>
            </w:r>
          </w:p>
        </w:tc>
        <w:tc>
          <w:tcPr>
            <w:tcW w:w="0" w:type="auto"/>
            <w:tcBorders>
              <w:top w:val="single" w:sz="2" w:space="0" w:color="auto"/>
              <w:left w:val="single" w:sz="2" w:space="0" w:color="auto"/>
              <w:bottom w:val="single" w:sz="2" w:space="0" w:color="auto"/>
              <w:right w:val="single" w:sz="2" w:space="0" w:color="auto"/>
            </w:tcBorders>
            <w:shd w:val="clear" w:color="000000" w:fill="FFFFFF"/>
            <w:vAlign w:val="center"/>
          </w:tcPr>
          <w:p w14:paraId="32711283" w14:textId="77777777" w:rsidR="00377C9E" w:rsidRPr="00D3624D" w:rsidRDefault="00377C9E" w:rsidP="006C2A40">
            <w:pPr>
              <w:jc w:val="center"/>
              <w:textAlignment w:val="center"/>
              <w:rPr>
                <w:sz w:val="16"/>
                <w:szCs w:val="16"/>
              </w:rPr>
            </w:pPr>
            <w:r w:rsidRPr="00D3624D">
              <w:rPr>
                <w:sz w:val="16"/>
                <w:szCs w:val="16"/>
              </w:rPr>
              <w:t>-0.25%</w:t>
            </w:r>
          </w:p>
        </w:tc>
        <w:tc>
          <w:tcPr>
            <w:tcW w:w="0" w:type="auto"/>
            <w:tcBorders>
              <w:top w:val="single" w:sz="2" w:space="0" w:color="auto"/>
              <w:left w:val="single" w:sz="2" w:space="0" w:color="auto"/>
              <w:bottom w:val="single" w:sz="2" w:space="0" w:color="auto"/>
              <w:right w:val="single" w:sz="2" w:space="0" w:color="auto"/>
            </w:tcBorders>
            <w:shd w:val="clear" w:color="000000" w:fill="FFFFFF"/>
            <w:vAlign w:val="center"/>
          </w:tcPr>
          <w:p w14:paraId="36E004BF" w14:textId="77777777" w:rsidR="00377C9E" w:rsidRPr="00D3624D" w:rsidRDefault="00377C9E" w:rsidP="006C2A40">
            <w:pPr>
              <w:jc w:val="center"/>
              <w:textAlignment w:val="center"/>
              <w:rPr>
                <w:sz w:val="16"/>
                <w:szCs w:val="16"/>
              </w:rPr>
            </w:pPr>
            <w:r w:rsidRPr="00D3624D">
              <w:rPr>
                <w:sz w:val="16"/>
                <w:szCs w:val="16"/>
              </w:rPr>
              <w:t>31.99</w:t>
            </w:r>
          </w:p>
        </w:tc>
        <w:tc>
          <w:tcPr>
            <w:tcW w:w="0" w:type="auto"/>
            <w:tcBorders>
              <w:top w:val="single" w:sz="2" w:space="0" w:color="auto"/>
              <w:left w:val="single" w:sz="2" w:space="0" w:color="auto"/>
              <w:bottom w:val="single" w:sz="2" w:space="0" w:color="auto"/>
              <w:right w:val="single" w:sz="2" w:space="0" w:color="auto"/>
            </w:tcBorders>
            <w:shd w:val="clear" w:color="000000" w:fill="FFFFFF"/>
            <w:vAlign w:val="center"/>
          </w:tcPr>
          <w:p w14:paraId="4B22E3D2" w14:textId="77777777" w:rsidR="00377C9E" w:rsidRPr="00D3624D" w:rsidRDefault="00377C9E" w:rsidP="006C2A40">
            <w:pPr>
              <w:jc w:val="center"/>
              <w:textAlignment w:val="center"/>
              <w:rPr>
                <w:sz w:val="16"/>
                <w:szCs w:val="16"/>
              </w:rPr>
            </w:pPr>
            <w:r w:rsidRPr="00D3624D">
              <w:rPr>
                <w:sz w:val="16"/>
                <w:szCs w:val="16"/>
              </w:rPr>
              <w:t>31.46</w:t>
            </w:r>
          </w:p>
        </w:tc>
        <w:tc>
          <w:tcPr>
            <w:tcW w:w="0" w:type="auto"/>
            <w:tcBorders>
              <w:top w:val="single" w:sz="2" w:space="0" w:color="auto"/>
              <w:left w:val="single" w:sz="2" w:space="0" w:color="auto"/>
              <w:bottom w:val="single" w:sz="2" w:space="0" w:color="auto"/>
              <w:right w:val="single" w:sz="2" w:space="0" w:color="auto"/>
            </w:tcBorders>
            <w:shd w:val="clear" w:color="000000" w:fill="FFFFFF"/>
            <w:vAlign w:val="center"/>
          </w:tcPr>
          <w:p w14:paraId="148ADBF0" w14:textId="77777777" w:rsidR="00377C9E" w:rsidRPr="00D3624D" w:rsidRDefault="00377C9E" w:rsidP="006C2A40">
            <w:pPr>
              <w:jc w:val="center"/>
              <w:textAlignment w:val="center"/>
              <w:rPr>
                <w:sz w:val="16"/>
                <w:szCs w:val="16"/>
              </w:rPr>
            </w:pPr>
            <w:r w:rsidRPr="00D3624D">
              <w:rPr>
                <w:sz w:val="16"/>
                <w:szCs w:val="16"/>
              </w:rPr>
              <w:t>-1.66%</w:t>
            </w:r>
          </w:p>
        </w:tc>
        <w:tc>
          <w:tcPr>
            <w:tcW w:w="0" w:type="auto"/>
            <w:tcBorders>
              <w:top w:val="single" w:sz="2" w:space="0" w:color="auto"/>
              <w:left w:val="single" w:sz="2" w:space="0" w:color="auto"/>
              <w:bottom w:val="single" w:sz="2" w:space="0" w:color="auto"/>
              <w:right w:val="single" w:sz="2" w:space="0" w:color="auto"/>
            </w:tcBorders>
            <w:shd w:val="clear" w:color="000000" w:fill="FFFFFF"/>
            <w:vAlign w:val="center"/>
          </w:tcPr>
          <w:p w14:paraId="2E244833" w14:textId="77777777" w:rsidR="00377C9E" w:rsidRPr="00D3624D" w:rsidRDefault="00377C9E" w:rsidP="006C2A40">
            <w:pPr>
              <w:jc w:val="center"/>
              <w:textAlignment w:val="center"/>
              <w:rPr>
                <w:sz w:val="16"/>
                <w:szCs w:val="16"/>
              </w:rPr>
            </w:pPr>
            <w:r w:rsidRPr="00D3624D">
              <w:rPr>
                <w:sz w:val="16"/>
                <w:szCs w:val="16"/>
              </w:rPr>
              <w:t>12.82</w:t>
            </w:r>
          </w:p>
        </w:tc>
        <w:tc>
          <w:tcPr>
            <w:tcW w:w="0" w:type="auto"/>
            <w:tcBorders>
              <w:top w:val="single" w:sz="2" w:space="0" w:color="auto"/>
              <w:left w:val="single" w:sz="2" w:space="0" w:color="auto"/>
              <w:bottom w:val="single" w:sz="2" w:space="0" w:color="auto"/>
              <w:right w:val="single" w:sz="2" w:space="0" w:color="auto"/>
            </w:tcBorders>
            <w:shd w:val="clear" w:color="000000" w:fill="FFFFFF"/>
            <w:vAlign w:val="center"/>
          </w:tcPr>
          <w:p w14:paraId="40F2A757" w14:textId="77777777" w:rsidR="00377C9E" w:rsidRPr="00D3624D" w:rsidRDefault="00377C9E" w:rsidP="006C2A40">
            <w:pPr>
              <w:jc w:val="center"/>
              <w:textAlignment w:val="center"/>
              <w:rPr>
                <w:sz w:val="16"/>
                <w:szCs w:val="16"/>
              </w:rPr>
            </w:pPr>
            <w:r w:rsidRPr="00D3624D">
              <w:rPr>
                <w:sz w:val="16"/>
                <w:szCs w:val="16"/>
              </w:rPr>
              <w:t>7.88</w:t>
            </w:r>
          </w:p>
        </w:tc>
        <w:tc>
          <w:tcPr>
            <w:tcW w:w="0" w:type="auto"/>
            <w:tcBorders>
              <w:top w:val="single" w:sz="2" w:space="0" w:color="auto"/>
              <w:left w:val="single" w:sz="2" w:space="0" w:color="auto"/>
              <w:bottom w:val="single" w:sz="2" w:space="0" w:color="auto"/>
              <w:right w:val="single" w:sz="2" w:space="0" w:color="auto"/>
            </w:tcBorders>
            <w:shd w:val="clear" w:color="000000" w:fill="FFFFFF"/>
            <w:vAlign w:val="center"/>
          </w:tcPr>
          <w:p w14:paraId="380A9424" w14:textId="77777777" w:rsidR="00377C9E" w:rsidRPr="00D3624D" w:rsidRDefault="00377C9E" w:rsidP="006C2A40">
            <w:pPr>
              <w:jc w:val="center"/>
              <w:textAlignment w:val="center"/>
              <w:rPr>
                <w:sz w:val="16"/>
                <w:szCs w:val="16"/>
              </w:rPr>
            </w:pPr>
            <w:r w:rsidRPr="00D3624D">
              <w:rPr>
                <w:sz w:val="16"/>
                <w:szCs w:val="16"/>
              </w:rPr>
              <w:t>-38.53%</w:t>
            </w:r>
          </w:p>
        </w:tc>
      </w:tr>
      <w:tr w:rsidR="00377C9E" w:rsidRPr="00D3624D" w14:paraId="7D8DB95E" w14:textId="77777777" w:rsidTr="006C2A40">
        <w:tc>
          <w:tcPr>
            <w:tcW w:w="0" w:type="auto"/>
            <w:vMerge/>
            <w:vAlign w:val="center"/>
          </w:tcPr>
          <w:p w14:paraId="5F3DFE12" w14:textId="77777777" w:rsidR="00377C9E" w:rsidRPr="00D3624D" w:rsidRDefault="00377C9E" w:rsidP="006C2A40">
            <w:pPr>
              <w:snapToGrid w:val="0"/>
              <w:rPr>
                <w:b/>
                <w:sz w:val="16"/>
                <w:szCs w:val="16"/>
              </w:rPr>
            </w:pPr>
          </w:p>
        </w:tc>
        <w:tc>
          <w:tcPr>
            <w:tcW w:w="0" w:type="auto"/>
            <w:tcBorders>
              <w:right w:val="single" w:sz="2" w:space="0" w:color="auto"/>
            </w:tcBorders>
            <w:vAlign w:val="center"/>
          </w:tcPr>
          <w:p w14:paraId="6848E33C" w14:textId="77777777" w:rsidR="00377C9E" w:rsidRPr="00D3624D" w:rsidRDefault="00377C9E" w:rsidP="006C2A40">
            <w:pPr>
              <w:snapToGrid w:val="0"/>
              <w:rPr>
                <w:b/>
                <w:sz w:val="16"/>
                <w:szCs w:val="16"/>
              </w:rPr>
            </w:pPr>
            <w:r w:rsidRPr="00D3624D">
              <w:rPr>
                <w:b/>
                <w:sz w:val="16"/>
                <w:szCs w:val="16"/>
              </w:rPr>
              <w:t>50%</w:t>
            </w:r>
          </w:p>
        </w:tc>
        <w:tc>
          <w:tcPr>
            <w:tcW w:w="0" w:type="auto"/>
            <w:tcBorders>
              <w:top w:val="single" w:sz="2" w:space="0" w:color="auto"/>
              <w:left w:val="single" w:sz="2" w:space="0" w:color="auto"/>
              <w:bottom w:val="single" w:sz="2" w:space="0" w:color="auto"/>
              <w:right w:val="single" w:sz="2" w:space="0" w:color="auto"/>
            </w:tcBorders>
            <w:shd w:val="clear" w:color="000000" w:fill="FFFFFF"/>
            <w:vAlign w:val="center"/>
          </w:tcPr>
          <w:p w14:paraId="4F4267D0" w14:textId="77777777" w:rsidR="00377C9E" w:rsidRPr="00D3624D" w:rsidRDefault="00377C9E" w:rsidP="006C2A40">
            <w:pPr>
              <w:jc w:val="center"/>
              <w:textAlignment w:val="center"/>
              <w:rPr>
                <w:sz w:val="16"/>
                <w:szCs w:val="16"/>
              </w:rPr>
            </w:pPr>
            <w:r w:rsidRPr="00D3624D">
              <w:rPr>
                <w:sz w:val="16"/>
                <w:szCs w:val="16"/>
              </w:rPr>
              <w:t>40.98</w:t>
            </w:r>
          </w:p>
        </w:tc>
        <w:tc>
          <w:tcPr>
            <w:tcW w:w="0" w:type="auto"/>
            <w:tcBorders>
              <w:top w:val="single" w:sz="2" w:space="0" w:color="auto"/>
              <w:left w:val="single" w:sz="2" w:space="0" w:color="auto"/>
              <w:bottom w:val="single" w:sz="2" w:space="0" w:color="auto"/>
              <w:right w:val="single" w:sz="2" w:space="0" w:color="auto"/>
            </w:tcBorders>
            <w:shd w:val="clear" w:color="000000" w:fill="FFFFFF"/>
            <w:vAlign w:val="center"/>
          </w:tcPr>
          <w:p w14:paraId="4195696F" w14:textId="77777777" w:rsidR="00377C9E" w:rsidRPr="00D3624D" w:rsidRDefault="00377C9E" w:rsidP="006C2A40">
            <w:pPr>
              <w:jc w:val="center"/>
              <w:textAlignment w:val="center"/>
              <w:rPr>
                <w:sz w:val="16"/>
                <w:szCs w:val="16"/>
              </w:rPr>
            </w:pPr>
            <w:r w:rsidRPr="00D3624D">
              <w:rPr>
                <w:sz w:val="16"/>
                <w:szCs w:val="16"/>
              </w:rPr>
              <w:t>41.2</w:t>
            </w:r>
          </w:p>
        </w:tc>
        <w:tc>
          <w:tcPr>
            <w:tcW w:w="0" w:type="auto"/>
            <w:tcBorders>
              <w:top w:val="single" w:sz="2" w:space="0" w:color="auto"/>
              <w:left w:val="single" w:sz="2" w:space="0" w:color="auto"/>
              <w:bottom w:val="single" w:sz="2" w:space="0" w:color="auto"/>
              <w:right w:val="single" w:sz="2" w:space="0" w:color="auto"/>
            </w:tcBorders>
            <w:shd w:val="clear" w:color="000000" w:fill="FFFFFF"/>
            <w:vAlign w:val="center"/>
          </w:tcPr>
          <w:p w14:paraId="1BFA9D1F" w14:textId="77777777" w:rsidR="00377C9E" w:rsidRPr="00D3624D" w:rsidRDefault="00377C9E" w:rsidP="006C2A40">
            <w:pPr>
              <w:jc w:val="center"/>
              <w:textAlignment w:val="center"/>
              <w:rPr>
                <w:sz w:val="16"/>
                <w:szCs w:val="16"/>
              </w:rPr>
            </w:pPr>
            <w:r w:rsidRPr="00D3624D">
              <w:rPr>
                <w:sz w:val="16"/>
                <w:szCs w:val="16"/>
              </w:rPr>
              <w:t>0.54%</w:t>
            </w:r>
          </w:p>
        </w:tc>
        <w:tc>
          <w:tcPr>
            <w:tcW w:w="0" w:type="auto"/>
            <w:tcBorders>
              <w:top w:val="single" w:sz="2" w:space="0" w:color="auto"/>
              <w:left w:val="single" w:sz="2" w:space="0" w:color="auto"/>
              <w:bottom w:val="single" w:sz="2" w:space="0" w:color="auto"/>
              <w:right w:val="single" w:sz="2" w:space="0" w:color="auto"/>
            </w:tcBorders>
            <w:shd w:val="clear" w:color="000000" w:fill="FFFFFF"/>
            <w:vAlign w:val="center"/>
          </w:tcPr>
          <w:p w14:paraId="786A60E9" w14:textId="77777777" w:rsidR="00377C9E" w:rsidRPr="00D3624D" w:rsidRDefault="00377C9E" w:rsidP="006C2A40">
            <w:pPr>
              <w:jc w:val="center"/>
              <w:textAlignment w:val="center"/>
              <w:rPr>
                <w:sz w:val="16"/>
                <w:szCs w:val="16"/>
              </w:rPr>
            </w:pPr>
            <w:r w:rsidRPr="00D3624D">
              <w:rPr>
                <w:sz w:val="16"/>
                <w:szCs w:val="16"/>
              </w:rPr>
              <w:t>39.7</w:t>
            </w:r>
          </w:p>
        </w:tc>
        <w:tc>
          <w:tcPr>
            <w:tcW w:w="0" w:type="auto"/>
            <w:tcBorders>
              <w:top w:val="single" w:sz="2" w:space="0" w:color="auto"/>
              <w:left w:val="single" w:sz="2" w:space="0" w:color="auto"/>
              <w:bottom w:val="single" w:sz="2" w:space="0" w:color="auto"/>
              <w:right w:val="single" w:sz="2" w:space="0" w:color="auto"/>
            </w:tcBorders>
            <w:shd w:val="clear" w:color="000000" w:fill="FFFFFF"/>
            <w:vAlign w:val="center"/>
          </w:tcPr>
          <w:p w14:paraId="2414C2C2" w14:textId="77777777" w:rsidR="00377C9E" w:rsidRPr="00D3624D" w:rsidRDefault="00377C9E" w:rsidP="006C2A40">
            <w:pPr>
              <w:jc w:val="center"/>
              <w:textAlignment w:val="center"/>
              <w:rPr>
                <w:sz w:val="16"/>
                <w:szCs w:val="16"/>
              </w:rPr>
            </w:pPr>
            <w:r w:rsidRPr="00D3624D">
              <w:rPr>
                <w:sz w:val="16"/>
                <w:szCs w:val="16"/>
              </w:rPr>
              <w:t>39.57</w:t>
            </w:r>
          </w:p>
        </w:tc>
        <w:tc>
          <w:tcPr>
            <w:tcW w:w="0" w:type="auto"/>
            <w:tcBorders>
              <w:top w:val="single" w:sz="2" w:space="0" w:color="auto"/>
              <w:left w:val="single" w:sz="2" w:space="0" w:color="auto"/>
              <w:bottom w:val="single" w:sz="2" w:space="0" w:color="auto"/>
              <w:right w:val="single" w:sz="2" w:space="0" w:color="auto"/>
            </w:tcBorders>
            <w:shd w:val="clear" w:color="000000" w:fill="FFFFFF"/>
            <w:vAlign w:val="center"/>
          </w:tcPr>
          <w:p w14:paraId="4B80468C" w14:textId="77777777" w:rsidR="00377C9E" w:rsidRPr="00D3624D" w:rsidRDefault="00377C9E" w:rsidP="006C2A40">
            <w:pPr>
              <w:jc w:val="center"/>
              <w:textAlignment w:val="center"/>
              <w:rPr>
                <w:sz w:val="16"/>
                <w:szCs w:val="16"/>
              </w:rPr>
            </w:pPr>
            <w:r w:rsidRPr="00D3624D">
              <w:rPr>
                <w:sz w:val="16"/>
                <w:szCs w:val="16"/>
              </w:rPr>
              <w:t>-0.33%</w:t>
            </w:r>
          </w:p>
        </w:tc>
        <w:tc>
          <w:tcPr>
            <w:tcW w:w="0" w:type="auto"/>
            <w:tcBorders>
              <w:top w:val="single" w:sz="2" w:space="0" w:color="auto"/>
              <w:left w:val="single" w:sz="2" w:space="0" w:color="auto"/>
              <w:bottom w:val="single" w:sz="2" w:space="0" w:color="auto"/>
              <w:right w:val="single" w:sz="2" w:space="0" w:color="auto"/>
            </w:tcBorders>
            <w:shd w:val="clear" w:color="000000" w:fill="FFFFFF"/>
            <w:vAlign w:val="center"/>
          </w:tcPr>
          <w:p w14:paraId="131F39EF" w14:textId="77777777" w:rsidR="00377C9E" w:rsidRPr="00D3624D" w:rsidRDefault="00377C9E" w:rsidP="006C2A40">
            <w:pPr>
              <w:jc w:val="center"/>
              <w:textAlignment w:val="center"/>
              <w:rPr>
                <w:sz w:val="16"/>
                <w:szCs w:val="16"/>
              </w:rPr>
            </w:pPr>
            <w:r w:rsidRPr="00D3624D">
              <w:rPr>
                <w:sz w:val="16"/>
                <w:szCs w:val="16"/>
              </w:rPr>
              <w:t>37.81</w:t>
            </w:r>
          </w:p>
        </w:tc>
        <w:tc>
          <w:tcPr>
            <w:tcW w:w="0" w:type="auto"/>
            <w:tcBorders>
              <w:top w:val="single" w:sz="2" w:space="0" w:color="auto"/>
              <w:left w:val="single" w:sz="2" w:space="0" w:color="auto"/>
              <w:bottom w:val="single" w:sz="2" w:space="0" w:color="auto"/>
              <w:right w:val="single" w:sz="2" w:space="0" w:color="auto"/>
            </w:tcBorders>
            <w:shd w:val="clear" w:color="000000" w:fill="FFFFFF"/>
            <w:vAlign w:val="center"/>
          </w:tcPr>
          <w:p w14:paraId="2FFE4DD5" w14:textId="77777777" w:rsidR="00377C9E" w:rsidRPr="00D3624D" w:rsidRDefault="00377C9E" w:rsidP="006C2A40">
            <w:pPr>
              <w:jc w:val="center"/>
              <w:textAlignment w:val="center"/>
              <w:rPr>
                <w:sz w:val="16"/>
                <w:szCs w:val="16"/>
              </w:rPr>
            </w:pPr>
            <w:r w:rsidRPr="00D3624D">
              <w:rPr>
                <w:sz w:val="16"/>
                <w:szCs w:val="16"/>
              </w:rPr>
              <w:t>37.18</w:t>
            </w:r>
          </w:p>
        </w:tc>
        <w:tc>
          <w:tcPr>
            <w:tcW w:w="0" w:type="auto"/>
            <w:tcBorders>
              <w:top w:val="single" w:sz="2" w:space="0" w:color="auto"/>
              <w:left w:val="single" w:sz="2" w:space="0" w:color="auto"/>
              <w:bottom w:val="single" w:sz="2" w:space="0" w:color="auto"/>
              <w:right w:val="single" w:sz="2" w:space="0" w:color="auto"/>
            </w:tcBorders>
            <w:shd w:val="clear" w:color="000000" w:fill="FFFFFF"/>
            <w:vAlign w:val="center"/>
          </w:tcPr>
          <w:p w14:paraId="49FCAD35" w14:textId="77777777" w:rsidR="00377C9E" w:rsidRPr="00D3624D" w:rsidRDefault="00377C9E" w:rsidP="006C2A40">
            <w:pPr>
              <w:jc w:val="center"/>
              <w:textAlignment w:val="center"/>
              <w:rPr>
                <w:sz w:val="16"/>
                <w:szCs w:val="16"/>
              </w:rPr>
            </w:pPr>
            <w:r w:rsidRPr="00D3624D">
              <w:rPr>
                <w:sz w:val="16"/>
                <w:szCs w:val="16"/>
              </w:rPr>
              <w:t>-1.67%</w:t>
            </w:r>
          </w:p>
        </w:tc>
      </w:tr>
      <w:tr w:rsidR="00377C9E" w:rsidRPr="00D3624D" w14:paraId="38464722" w14:textId="77777777" w:rsidTr="006C2A40">
        <w:tc>
          <w:tcPr>
            <w:tcW w:w="0" w:type="auto"/>
            <w:vMerge/>
            <w:vAlign w:val="center"/>
          </w:tcPr>
          <w:p w14:paraId="410D59AA" w14:textId="77777777" w:rsidR="00377C9E" w:rsidRPr="00D3624D" w:rsidRDefault="00377C9E" w:rsidP="006C2A40">
            <w:pPr>
              <w:snapToGrid w:val="0"/>
              <w:rPr>
                <w:b/>
                <w:sz w:val="16"/>
                <w:szCs w:val="16"/>
              </w:rPr>
            </w:pPr>
          </w:p>
        </w:tc>
        <w:tc>
          <w:tcPr>
            <w:tcW w:w="0" w:type="auto"/>
            <w:tcBorders>
              <w:right w:val="single" w:sz="2" w:space="0" w:color="auto"/>
            </w:tcBorders>
            <w:vAlign w:val="center"/>
          </w:tcPr>
          <w:p w14:paraId="383594D1" w14:textId="77777777" w:rsidR="00377C9E" w:rsidRPr="00D3624D" w:rsidRDefault="00377C9E" w:rsidP="006C2A40">
            <w:pPr>
              <w:snapToGrid w:val="0"/>
              <w:rPr>
                <w:b/>
                <w:sz w:val="16"/>
                <w:szCs w:val="16"/>
              </w:rPr>
            </w:pPr>
            <w:r w:rsidRPr="00D3624D">
              <w:rPr>
                <w:b/>
                <w:sz w:val="16"/>
                <w:szCs w:val="16"/>
              </w:rPr>
              <w:t>95%</w:t>
            </w:r>
          </w:p>
        </w:tc>
        <w:tc>
          <w:tcPr>
            <w:tcW w:w="0" w:type="auto"/>
            <w:tcBorders>
              <w:top w:val="single" w:sz="2" w:space="0" w:color="auto"/>
              <w:left w:val="single" w:sz="2" w:space="0" w:color="auto"/>
              <w:bottom w:val="single" w:sz="2" w:space="0" w:color="auto"/>
              <w:right w:val="single" w:sz="2" w:space="0" w:color="auto"/>
            </w:tcBorders>
            <w:shd w:val="clear" w:color="000000" w:fill="FFFFFF"/>
            <w:vAlign w:val="center"/>
          </w:tcPr>
          <w:p w14:paraId="7A9AE965" w14:textId="77777777" w:rsidR="00377C9E" w:rsidRPr="00D3624D" w:rsidRDefault="00377C9E" w:rsidP="006C2A40">
            <w:pPr>
              <w:jc w:val="center"/>
              <w:textAlignment w:val="center"/>
              <w:rPr>
                <w:sz w:val="16"/>
                <w:szCs w:val="16"/>
              </w:rPr>
            </w:pPr>
            <w:r w:rsidRPr="00D3624D">
              <w:rPr>
                <w:sz w:val="16"/>
                <w:szCs w:val="16"/>
              </w:rPr>
              <w:t>42.14</w:t>
            </w:r>
          </w:p>
        </w:tc>
        <w:tc>
          <w:tcPr>
            <w:tcW w:w="0" w:type="auto"/>
            <w:tcBorders>
              <w:top w:val="single" w:sz="2" w:space="0" w:color="auto"/>
              <w:left w:val="single" w:sz="2" w:space="0" w:color="auto"/>
              <w:bottom w:val="single" w:sz="2" w:space="0" w:color="auto"/>
              <w:right w:val="single" w:sz="2" w:space="0" w:color="auto"/>
            </w:tcBorders>
            <w:shd w:val="clear" w:color="000000" w:fill="FFFFFF"/>
            <w:vAlign w:val="center"/>
          </w:tcPr>
          <w:p w14:paraId="23F8AEDF" w14:textId="77777777" w:rsidR="00377C9E" w:rsidRPr="00D3624D" w:rsidRDefault="00377C9E" w:rsidP="006C2A40">
            <w:pPr>
              <w:jc w:val="center"/>
              <w:textAlignment w:val="center"/>
              <w:rPr>
                <w:sz w:val="16"/>
                <w:szCs w:val="16"/>
              </w:rPr>
            </w:pPr>
            <w:r w:rsidRPr="00D3624D">
              <w:rPr>
                <w:sz w:val="16"/>
                <w:szCs w:val="16"/>
              </w:rPr>
              <w:t>42.2</w:t>
            </w:r>
          </w:p>
        </w:tc>
        <w:tc>
          <w:tcPr>
            <w:tcW w:w="0" w:type="auto"/>
            <w:tcBorders>
              <w:top w:val="single" w:sz="2" w:space="0" w:color="auto"/>
              <w:left w:val="single" w:sz="2" w:space="0" w:color="auto"/>
              <w:bottom w:val="single" w:sz="2" w:space="0" w:color="auto"/>
              <w:right w:val="single" w:sz="2" w:space="0" w:color="auto"/>
            </w:tcBorders>
            <w:shd w:val="clear" w:color="000000" w:fill="FFFFFF"/>
            <w:vAlign w:val="center"/>
          </w:tcPr>
          <w:p w14:paraId="16595923" w14:textId="77777777" w:rsidR="00377C9E" w:rsidRPr="00D3624D" w:rsidRDefault="00377C9E" w:rsidP="006C2A40">
            <w:pPr>
              <w:jc w:val="center"/>
              <w:textAlignment w:val="center"/>
              <w:rPr>
                <w:sz w:val="16"/>
                <w:szCs w:val="16"/>
              </w:rPr>
            </w:pPr>
            <w:r w:rsidRPr="00D3624D">
              <w:rPr>
                <w:sz w:val="16"/>
                <w:szCs w:val="16"/>
              </w:rPr>
              <w:t>0.14%</w:t>
            </w:r>
          </w:p>
        </w:tc>
        <w:tc>
          <w:tcPr>
            <w:tcW w:w="0" w:type="auto"/>
            <w:tcBorders>
              <w:top w:val="single" w:sz="2" w:space="0" w:color="auto"/>
              <w:left w:val="single" w:sz="2" w:space="0" w:color="auto"/>
              <w:bottom w:val="single" w:sz="2" w:space="0" w:color="auto"/>
              <w:right w:val="single" w:sz="2" w:space="0" w:color="auto"/>
            </w:tcBorders>
            <w:shd w:val="clear" w:color="000000" w:fill="FFFFFF"/>
            <w:vAlign w:val="center"/>
          </w:tcPr>
          <w:p w14:paraId="7CBD490F" w14:textId="77777777" w:rsidR="00377C9E" w:rsidRPr="00D3624D" w:rsidRDefault="00377C9E" w:rsidP="006C2A40">
            <w:pPr>
              <w:jc w:val="center"/>
              <w:textAlignment w:val="center"/>
              <w:rPr>
                <w:sz w:val="16"/>
                <w:szCs w:val="16"/>
              </w:rPr>
            </w:pPr>
            <w:r w:rsidRPr="00D3624D">
              <w:rPr>
                <w:sz w:val="16"/>
                <w:szCs w:val="16"/>
              </w:rPr>
              <w:t>40.36</w:t>
            </w:r>
          </w:p>
        </w:tc>
        <w:tc>
          <w:tcPr>
            <w:tcW w:w="0" w:type="auto"/>
            <w:tcBorders>
              <w:top w:val="single" w:sz="2" w:space="0" w:color="auto"/>
              <w:left w:val="single" w:sz="2" w:space="0" w:color="auto"/>
              <w:bottom w:val="single" w:sz="2" w:space="0" w:color="auto"/>
              <w:right w:val="single" w:sz="2" w:space="0" w:color="auto"/>
            </w:tcBorders>
            <w:shd w:val="clear" w:color="000000" w:fill="FFFFFF"/>
            <w:vAlign w:val="center"/>
          </w:tcPr>
          <w:p w14:paraId="04A8D13E" w14:textId="77777777" w:rsidR="00377C9E" w:rsidRPr="00D3624D" w:rsidRDefault="00377C9E" w:rsidP="006C2A40">
            <w:pPr>
              <w:jc w:val="center"/>
              <w:textAlignment w:val="center"/>
              <w:rPr>
                <w:sz w:val="16"/>
                <w:szCs w:val="16"/>
              </w:rPr>
            </w:pPr>
            <w:r w:rsidRPr="00D3624D">
              <w:rPr>
                <w:sz w:val="16"/>
                <w:szCs w:val="16"/>
              </w:rPr>
              <w:t>40.2</w:t>
            </w:r>
          </w:p>
        </w:tc>
        <w:tc>
          <w:tcPr>
            <w:tcW w:w="0" w:type="auto"/>
            <w:tcBorders>
              <w:top w:val="single" w:sz="2" w:space="0" w:color="auto"/>
              <w:left w:val="single" w:sz="2" w:space="0" w:color="auto"/>
              <w:bottom w:val="single" w:sz="2" w:space="0" w:color="auto"/>
              <w:right w:val="single" w:sz="2" w:space="0" w:color="auto"/>
            </w:tcBorders>
            <w:shd w:val="clear" w:color="000000" w:fill="FFFFFF"/>
            <w:vAlign w:val="center"/>
          </w:tcPr>
          <w:p w14:paraId="5B6FF6B0" w14:textId="77777777" w:rsidR="00377C9E" w:rsidRPr="00D3624D" w:rsidRDefault="00377C9E" w:rsidP="006C2A40">
            <w:pPr>
              <w:jc w:val="center"/>
              <w:textAlignment w:val="center"/>
              <w:rPr>
                <w:sz w:val="16"/>
                <w:szCs w:val="16"/>
              </w:rPr>
            </w:pPr>
            <w:r w:rsidRPr="00D3624D">
              <w:rPr>
                <w:sz w:val="16"/>
                <w:szCs w:val="16"/>
              </w:rPr>
              <w:t>-0.40%</w:t>
            </w:r>
          </w:p>
        </w:tc>
        <w:tc>
          <w:tcPr>
            <w:tcW w:w="0" w:type="auto"/>
            <w:tcBorders>
              <w:top w:val="single" w:sz="2" w:space="0" w:color="auto"/>
              <w:left w:val="single" w:sz="2" w:space="0" w:color="auto"/>
              <w:bottom w:val="single" w:sz="2" w:space="0" w:color="auto"/>
              <w:right w:val="single" w:sz="2" w:space="0" w:color="auto"/>
            </w:tcBorders>
            <w:shd w:val="clear" w:color="000000" w:fill="FFFFFF"/>
            <w:vAlign w:val="center"/>
          </w:tcPr>
          <w:p w14:paraId="71579C7F" w14:textId="77777777" w:rsidR="00377C9E" w:rsidRPr="00D3624D" w:rsidRDefault="00377C9E" w:rsidP="006C2A40">
            <w:pPr>
              <w:jc w:val="center"/>
              <w:textAlignment w:val="center"/>
              <w:rPr>
                <w:sz w:val="16"/>
                <w:szCs w:val="16"/>
              </w:rPr>
            </w:pPr>
            <w:r w:rsidRPr="00D3624D">
              <w:rPr>
                <w:sz w:val="16"/>
                <w:szCs w:val="16"/>
              </w:rPr>
              <w:t>38.84</w:t>
            </w:r>
          </w:p>
        </w:tc>
        <w:tc>
          <w:tcPr>
            <w:tcW w:w="0" w:type="auto"/>
            <w:tcBorders>
              <w:top w:val="single" w:sz="2" w:space="0" w:color="auto"/>
              <w:left w:val="single" w:sz="2" w:space="0" w:color="auto"/>
              <w:bottom w:val="single" w:sz="2" w:space="0" w:color="auto"/>
              <w:right w:val="single" w:sz="2" w:space="0" w:color="auto"/>
            </w:tcBorders>
            <w:shd w:val="clear" w:color="000000" w:fill="FFFFFF"/>
            <w:vAlign w:val="center"/>
          </w:tcPr>
          <w:p w14:paraId="491B96D1" w14:textId="77777777" w:rsidR="00377C9E" w:rsidRPr="00D3624D" w:rsidRDefault="00377C9E" w:rsidP="006C2A40">
            <w:pPr>
              <w:jc w:val="center"/>
              <w:textAlignment w:val="center"/>
              <w:rPr>
                <w:sz w:val="16"/>
                <w:szCs w:val="16"/>
              </w:rPr>
            </w:pPr>
            <w:r w:rsidRPr="00D3624D">
              <w:rPr>
                <w:sz w:val="16"/>
                <w:szCs w:val="16"/>
              </w:rPr>
              <w:t>38.63</w:t>
            </w:r>
          </w:p>
        </w:tc>
        <w:tc>
          <w:tcPr>
            <w:tcW w:w="0" w:type="auto"/>
            <w:tcBorders>
              <w:top w:val="single" w:sz="2" w:space="0" w:color="auto"/>
              <w:left w:val="single" w:sz="2" w:space="0" w:color="auto"/>
              <w:bottom w:val="single" w:sz="2" w:space="0" w:color="auto"/>
              <w:right w:val="single" w:sz="2" w:space="0" w:color="auto"/>
            </w:tcBorders>
            <w:shd w:val="clear" w:color="000000" w:fill="FFFFFF"/>
            <w:vAlign w:val="center"/>
          </w:tcPr>
          <w:p w14:paraId="4275B24F" w14:textId="77777777" w:rsidR="00377C9E" w:rsidRPr="00D3624D" w:rsidRDefault="00377C9E" w:rsidP="006C2A40">
            <w:pPr>
              <w:jc w:val="center"/>
              <w:textAlignment w:val="center"/>
              <w:rPr>
                <w:sz w:val="16"/>
                <w:szCs w:val="16"/>
              </w:rPr>
            </w:pPr>
            <w:r w:rsidRPr="00D3624D">
              <w:rPr>
                <w:sz w:val="16"/>
                <w:szCs w:val="16"/>
              </w:rPr>
              <w:t>-0.54%</w:t>
            </w:r>
          </w:p>
        </w:tc>
      </w:tr>
      <w:tr w:rsidR="00377C9E" w:rsidRPr="00D3624D" w14:paraId="2E676981" w14:textId="77777777" w:rsidTr="006C2A40">
        <w:tc>
          <w:tcPr>
            <w:tcW w:w="0" w:type="auto"/>
            <w:vMerge w:val="restart"/>
            <w:vAlign w:val="center"/>
          </w:tcPr>
          <w:p w14:paraId="7B23B34C" w14:textId="77777777" w:rsidR="00377C9E" w:rsidRPr="00D3624D" w:rsidRDefault="00377C9E" w:rsidP="006C2A40">
            <w:pPr>
              <w:snapToGrid w:val="0"/>
              <w:rPr>
                <w:sz w:val="16"/>
                <w:szCs w:val="16"/>
              </w:rPr>
            </w:pPr>
            <w:r w:rsidRPr="00D3624D">
              <w:rPr>
                <w:b/>
                <w:sz w:val="16"/>
                <w:szCs w:val="16"/>
              </w:rPr>
              <w:t>UL Average-UPT (Mbps)</w:t>
            </w:r>
          </w:p>
        </w:tc>
        <w:tc>
          <w:tcPr>
            <w:tcW w:w="0" w:type="auto"/>
            <w:tcBorders>
              <w:right w:val="single" w:sz="2" w:space="0" w:color="auto"/>
            </w:tcBorders>
            <w:vAlign w:val="center"/>
          </w:tcPr>
          <w:p w14:paraId="23A2638C" w14:textId="77777777" w:rsidR="00377C9E" w:rsidRPr="00D3624D" w:rsidRDefault="00377C9E" w:rsidP="006C2A40">
            <w:pPr>
              <w:snapToGrid w:val="0"/>
              <w:rPr>
                <w:b/>
                <w:sz w:val="16"/>
                <w:szCs w:val="16"/>
              </w:rPr>
            </w:pPr>
            <w:r w:rsidRPr="00D3624D">
              <w:rPr>
                <w:b/>
                <w:sz w:val="16"/>
                <w:szCs w:val="16"/>
              </w:rPr>
              <w:t>Mean</w:t>
            </w:r>
          </w:p>
        </w:tc>
        <w:tc>
          <w:tcPr>
            <w:tcW w:w="0" w:type="auto"/>
            <w:tcBorders>
              <w:top w:val="single" w:sz="2" w:space="0" w:color="auto"/>
              <w:left w:val="single" w:sz="2" w:space="0" w:color="auto"/>
              <w:bottom w:val="single" w:sz="2" w:space="0" w:color="auto"/>
              <w:right w:val="single" w:sz="2" w:space="0" w:color="auto"/>
            </w:tcBorders>
            <w:shd w:val="clear" w:color="000000" w:fill="FFFFFF"/>
            <w:vAlign w:val="center"/>
          </w:tcPr>
          <w:p w14:paraId="27D1ABEE" w14:textId="77777777" w:rsidR="00377C9E" w:rsidRPr="00D3624D" w:rsidRDefault="00377C9E" w:rsidP="006C2A40">
            <w:pPr>
              <w:jc w:val="center"/>
              <w:textAlignment w:val="center"/>
              <w:rPr>
                <w:sz w:val="16"/>
                <w:szCs w:val="16"/>
              </w:rPr>
            </w:pPr>
            <w:r w:rsidRPr="00D3624D">
              <w:rPr>
                <w:sz w:val="16"/>
                <w:szCs w:val="16"/>
              </w:rPr>
              <w:t>5.34</w:t>
            </w:r>
          </w:p>
        </w:tc>
        <w:tc>
          <w:tcPr>
            <w:tcW w:w="0" w:type="auto"/>
            <w:tcBorders>
              <w:top w:val="single" w:sz="2" w:space="0" w:color="auto"/>
              <w:left w:val="single" w:sz="2" w:space="0" w:color="auto"/>
              <w:bottom w:val="single" w:sz="2" w:space="0" w:color="auto"/>
              <w:right w:val="single" w:sz="2" w:space="0" w:color="auto"/>
            </w:tcBorders>
            <w:shd w:val="clear" w:color="000000" w:fill="FFFFFF"/>
            <w:vAlign w:val="center"/>
          </w:tcPr>
          <w:p w14:paraId="31BD9A89" w14:textId="77777777" w:rsidR="00377C9E" w:rsidRPr="00D3624D" w:rsidRDefault="00377C9E" w:rsidP="006C2A40">
            <w:pPr>
              <w:jc w:val="center"/>
              <w:textAlignment w:val="center"/>
              <w:rPr>
                <w:sz w:val="16"/>
                <w:szCs w:val="16"/>
              </w:rPr>
            </w:pPr>
            <w:r w:rsidRPr="00D3624D">
              <w:rPr>
                <w:sz w:val="16"/>
                <w:szCs w:val="16"/>
              </w:rPr>
              <w:t>11.25</w:t>
            </w:r>
          </w:p>
        </w:tc>
        <w:tc>
          <w:tcPr>
            <w:tcW w:w="0" w:type="auto"/>
            <w:tcBorders>
              <w:top w:val="single" w:sz="2" w:space="0" w:color="auto"/>
              <w:left w:val="single" w:sz="2" w:space="0" w:color="auto"/>
              <w:bottom w:val="single" w:sz="2" w:space="0" w:color="auto"/>
              <w:right w:val="single" w:sz="2" w:space="0" w:color="auto"/>
            </w:tcBorders>
            <w:shd w:val="clear" w:color="000000" w:fill="FFFFFF"/>
            <w:vAlign w:val="center"/>
          </w:tcPr>
          <w:p w14:paraId="51DE41C6" w14:textId="77777777" w:rsidR="00377C9E" w:rsidRPr="00D3624D" w:rsidRDefault="00377C9E" w:rsidP="006C2A40">
            <w:pPr>
              <w:jc w:val="center"/>
              <w:textAlignment w:val="center"/>
              <w:rPr>
                <w:sz w:val="16"/>
                <w:szCs w:val="16"/>
              </w:rPr>
            </w:pPr>
            <w:r w:rsidRPr="00D3624D">
              <w:rPr>
                <w:sz w:val="16"/>
                <w:szCs w:val="16"/>
              </w:rPr>
              <w:t>110.67%</w:t>
            </w:r>
          </w:p>
        </w:tc>
        <w:tc>
          <w:tcPr>
            <w:tcW w:w="0" w:type="auto"/>
            <w:tcBorders>
              <w:top w:val="single" w:sz="2" w:space="0" w:color="auto"/>
              <w:left w:val="single" w:sz="2" w:space="0" w:color="auto"/>
              <w:bottom w:val="single" w:sz="2" w:space="0" w:color="auto"/>
              <w:right w:val="single" w:sz="2" w:space="0" w:color="auto"/>
            </w:tcBorders>
            <w:shd w:val="clear" w:color="000000" w:fill="FFFFFF"/>
            <w:vAlign w:val="center"/>
          </w:tcPr>
          <w:p w14:paraId="568E381F" w14:textId="77777777" w:rsidR="00377C9E" w:rsidRPr="00D3624D" w:rsidRDefault="00377C9E" w:rsidP="006C2A40">
            <w:pPr>
              <w:jc w:val="center"/>
              <w:textAlignment w:val="center"/>
              <w:rPr>
                <w:sz w:val="16"/>
                <w:szCs w:val="16"/>
              </w:rPr>
            </w:pPr>
            <w:r w:rsidRPr="00D3624D">
              <w:rPr>
                <w:sz w:val="16"/>
                <w:szCs w:val="16"/>
              </w:rPr>
              <w:t>5.22</w:t>
            </w:r>
          </w:p>
        </w:tc>
        <w:tc>
          <w:tcPr>
            <w:tcW w:w="0" w:type="auto"/>
            <w:tcBorders>
              <w:top w:val="single" w:sz="2" w:space="0" w:color="auto"/>
              <w:left w:val="single" w:sz="2" w:space="0" w:color="auto"/>
              <w:bottom w:val="single" w:sz="2" w:space="0" w:color="auto"/>
              <w:right w:val="single" w:sz="2" w:space="0" w:color="auto"/>
            </w:tcBorders>
            <w:shd w:val="clear" w:color="000000" w:fill="FFFFFF"/>
            <w:vAlign w:val="center"/>
          </w:tcPr>
          <w:p w14:paraId="290BEC62" w14:textId="77777777" w:rsidR="00377C9E" w:rsidRPr="00D3624D" w:rsidRDefault="00377C9E" w:rsidP="006C2A40">
            <w:pPr>
              <w:jc w:val="center"/>
              <w:textAlignment w:val="center"/>
              <w:rPr>
                <w:sz w:val="16"/>
                <w:szCs w:val="16"/>
              </w:rPr>
            </w:pPr>
            <w:r w:rsidRPr="00D3624D">
              <w:rPr>
                <w:sz w:val="16"/>
                <w:szCs w:val="16"/>
              </w:rPr>
              <w:t>10.99</w:t>
            </w:r>
          </w:p>
        </w:tc>
        <w:tc>
          <w:tcPr>
            <w:tcW w:w="0" w:type="auto"/>
            <w:tcBorders>
              <w:top w:val="single" w:sz="2" w:space="0" w:color="auto"/>
              <w:left w:val="single" w:sz="2" w:space="0" w:color="auto"/>
              <w:bottom w:val="single" w:sz="2" w:space="0" w:color="auto"/>
              <w:right w:val="single" w:sz="2" w:space="0" w:color="auto"/>
            </w:tcBorders>
            <w:shd w:val="clear" w:color="000000" w:fill="FFFFFF"/>
            <w:vAlign w:val="center"/>
          </w:tcPr>
          <w:p w14:paraId="49782D63" w14:textId="77777777" w:rsidR="00377C9E" w:rsidRPr="00D3624D" w:rsidRDefault="00377C9E" w:rsidP="006C2A40">
            <w:pPr>
              <w:jc w:val="center"/>
              <w:textAlignment w:val="center"/>
              <w:rPr>
                <w:sz w:val="16"/>
                <w:szCs w:val="16"/>
              </w:rPr>
            </w:pPr>
            <w:r w:rsidRPr="00D3624D">
              <w:rPr>
                <w:sz w:val="16"/>
                <w:szCs w:val="16"/>
              </w:rPr>
              <w:t>110.54%</w:t>
            </w:r>
          </w:p>
        </w:tc>
        <w:tc>
          <w:tcPr>
            <w:tcW w:w="0" w:type="auto"/>
            <w:tcBorders>
              <w:top w:val="single" w:sz="2" w:space="0" w:color="auto"/>
              <w:left w:val="single" w:sz="2" w:space="0" w:color="auto"/>
              <w:bottom w:val="single" w:sz="2" w:space="0" w:color="auto"/>
              <w:right w:val="single" w:sz="2" w:space="0" w:color="auto"/>
            </w:tcBorders>
            <w:shd w:val="clear" w:color="auto" w:fill="auto"/>
            <w:vAlign w:val="center"/>
          </w:tcPr>
          <w:p w14:paraId="22721B3D" w14:textId="77777777" w:rsidR="00377C9E" w:rsidRPr="00D3624D" w:rsidRDefault="00377C9E" w:rsidP="006C2A40">
            <w:pPr>
              <w:jc w:val="center"/>
              <w:textAlignment w:val="center"/>
              <w:rPr>
                <w:sz w:val="16"/>
                <w:szCs w:val="16"/>
              </w:rPr>
            </w:pPr>
            <w:r w:rsidRPr="00D3624D">
              <w:rPr>
                <w:sz w:val="16"/>
                <w:szCs w:val="16"/>
              </w:rPr>
              <w:t>4.23</w:t>
            </w:r>
          </w:p>
        </w:tc>
        <w:tc>
          <w:tcPr>
            <w:tcW w:w="0" w:type="auto"/>
            <w:tcBorders>
              <w:top w:val="single" w:sz="2" w:space="0" w:color="auto"/>
              <w:left w:val="single" w:sz="2" w:space="0" w:color="auto"/>
              <w:bottom w:val="single" w:sz="2" w:space="0" w:color="auto"/>
              <w:right w:val="single" w:sz="2" w:space="0" w:color="auto"/>
            </w:tcBorders>
            <w:shd w:val="clear" w:color="auto" w:fill="auto"/>
            <w:vAlign w:val="center"/>
          </w:tcPr>
          <w:p w14:paraId="0E8BB8B2" w14:textId="77777777" w:rsidR="00377C9E" w:rsidRPr="00D3624D" w:rsidRDefault="00377C9E" w:rsidP="006C2A40">
            <w:pPr>
              <w:jc w:val="center"/>
              <w:textAlignment w:val="center"/>
              <w:rPr>
                <w:sz w:val="16"/>
                <w:szCs w:val="16"/>
              </w:rPr>
            </w:pPr>
            <w:r w:rsidRPr="00D3624D">
              <w:rPr>
                <w:sz w:val="16"/>
                <w:szCs w:val="16"/>
              </w:rPr>
              <w:t>10.59</w:t>
            </w:r>
          </w:p>
        </w:tc>
        <w:tc>
          <w:tcPr>
            <w:tcW w:w="0" w:type="auto"/>
            <w:tcBorders>
              <w:top w:val="single" w:sz="2" w:space="0" w:color="auto"/>
              <w:left w:val="single" w:sz="2" w:space="0" w:color="auto"/>
              <w:bottom w:val="single" w:sz="2" w:space="0" w:color="auto"/>
              <w:right w:val="single" w:sz="2" w:space="0" w:color="auto"/>
            </w:tcBorders>
            <w:shd w:val="clear" w:color="000000" w:fill="FFFFFF"/>
            <w:vAlign w:val="center"/>
          </w:tcPr>
          <w:p w14:paraId="21394DB9" w14:textId="77777777" w:rsidR="00377C9E" w:rsidRPr="00D3624D" w:rsidRDefault="00377C9E" w:rsidP="006C2A40">
            <w:pPr>
              <w:jc w:val="center"/>
              <w:textAlignment w:val="center"/>
              <w:rPr>
                <w:sz w:val="16"/>
                <w:szCs w:val="16"/>
              </w:rPr>
            </w:pPr>
            <w:r w:rsidRPr="00D3624D">
              <w:rPr>
                <w:sz w:val="16"/>
                <w:szCs w:val="16"/>
              </w:rPr>
              <w:t>150.35%</w:t>
            </w:r>
          </w:p>
        </w:tc>
      </w:tr>
      <w:tr w:rsidR="00377C9E" w:rsidRPr="00D3624D" w14:paraId="496DCA9D" w14:textId="77777777" w:rsidTr="006C2A40">
        <w:tc>
          <w:tcPr>
            <w:tcW w:w="0" w:type="auto"/>
            <w:vMerge/>
            <w:vAlign w:val="center"/>
          </w:tcPr>
          <w:p w14:paraId="504755A6" w14:textId="77777777" w:rsidR="00377C9E" w:rsidRPr="00D3624D" w:rsidRDefault="00377C9E" w:rsidP="006C2A40">
            <w:pPr>
              <w:snapToGrid w:val="0"/>
              <w:rPr>
                <w:b/>
                <w:sz w:val="16"/>
                <w:szCs w:val="16"/>
              </w:rPr>
            </w:pPr>
          </w:p>
        </w:tc>
        <w:tc>
          <w:tcPr>
            <w:tcW w:w="0" w:type="auto"/>
            <w:tcBorders>
              <w:right w:val="single" w:sz="2" w:space="0" w:color="auto"/>
            </w:tcBorders>
            <w:vAlign w:val="center"/>
          </w:tcPr>
          <w:p w14:paraId="5BADAEB3" w14:textId="77777777" w:rsidR="00377C9E" w:rsidRPr="00D3624D" w:rsidRDefault="00377C9E" w:rsidP="006C2A40">
            <w:pPr>
              <w:snapToGrid w:val="0"/>
              <w:rPr>
                <w:b/>
                <w:sz w:val="16"/>
                <w:szCs w:val="16"/>
              </w:rPr>
            </w:pPr>
            <w:r w:rsidRPr="00D3624D">
              <w:rPr>
                <w:b/>
                <w:sz w:val="16"/>
                <w:szCs w:val="16"/>
              </w:rPr>
              <w:t>5%</w:t>
            </w:r>
          </w:p>
        </w:tc>
        <w:tc>
          <w:tcPr>
            <w:tcW w:w="0" w:type="auto"/>
            <w:tcBorders>
              <w:top w:val="single" w:sz="2" w:space="0" w:color="auto"/>
              <w:left w:val="single" w:sz="2" w:space="0" w:color="auto"/>
              <w:bottom w:val="single" w:sz="2" w:space="0" w:color="auto"/>
              <w:right w:val="single" w:sz="2" w:space="0" w:color="auto"/>
            </w:tcBorders>
            <w:shd w:val="clear" w:color="000000" w:fill="FFFFFF"/>
            <w:vAlign w:val="center"/>
          </w:tcPr>
          <w:p w14:paraId="3113EA5C" w14:textId="77777777" w:rsidR="00377C9E" w:rsidRPr="00D3624D" w:rsidRDefault="00377C9E" w:rsidP="006C2A40">
            <w:pPr>
              <w:jc w:val="center"/>
              <w:textAlignment w:val="center"/>
              <w:rPr>
                <w:sz w:val="16"/>
                <w:szCs w:val="16"/>
              </w:rPr>
            </w:pPr>
            <w:r w:rsidRPr="00D3624D">
              <w:rPr>
                <w:sz w:val="16"/>
                <w:szCs w:val="16"/>
              </w:rPr>
              <w:t>5.11</w:t>
            </w:r>
          </w:p>
        </w:tc>
        <w:tc>
          <w:tcPr>
            <w:tcW w:w="0" w:type="auto"/>
            <w:tcBorders>
              <w:top w:val="single" w:sz="2" w:space="0" w:color="auto"/>
              <w:left w:val="single" w:sz="2" w:space="0" w:color="auto"/>
              <w:bottom w:val="single" w:sz="2" w:space="0" w:color="auto"/>
              <w:right w:val="single" w:sz="2" w:space="0" w:color="auto"/>
            </w:tcBorders>
            <w:shd w:val="clear" w:color="000000" w:fill="FFFFFF"/>
            <w:vAlign w:val="center"/>
          </w:tcPr>
          <w:p w14:paraId="6412A363" w14:textId="77777777" w:rsidR="00377C9E" w:rsidRPr="00D3624D" w:rsidRDefault="00377C9E" w:rsidP="006C2A40">
            <w:pPr>
              <w:jc w:val="center"/>
              <w:textAlignment w:val="center"/>
              <w:rPr>
                <w:sz w:val="16"/>
                <w:szCs w:val="16"/>
              </w:rPr>
            </w:pPr>
            <w:r w:rsidRPr="00D3624D">
              <w:rPr>
                <w:sz w:val="16"/>
                <w:szCs w:val="16"/>
              </w:rPr>
              <w:t>11.05</w:t>
            </w:r>
          </w:p>
        </w:tc>
        <w:tc>
          <w:tcPr>
            <w:tcW w:w="0" w:type="auto"/>
            <w:tcBorders>
              <w:top w:val="single" w:sz="2" w:space="0" w:color="auto"/>
              <w:left w:val="single" w:sz="2" w:space="0" w:color="auto"/>
              <w:bottom w:val="single" w:sz="2" w:space="0" w:color="auto"/>
              <w:right w:val="single" w:sz="2" w:space="0" w:color="auto"/>
            </w:tcBorders>
            <w:shd w:val="clear" w:color="000000" w:fill="FFFFFF"/>
            <w:vAlign w:val="center"/>
          </w:tcPr>
          <w:p w14:paraId="3A12F03F" w14:textId="77777777" w:rsidR="00377C9E" w:rsidRPr="00D3624D" w:rsidRDefault="00377C9E" w:rsidP="006C2A40">
            <w:pPr>
              <w:jc w:val="center"/>
              <w:textAlignment w:val="center"/>
              <w:rPr>
                <w:sz w:val="16"/>
                <w:szCs w:val="16"/>
              </w:rPr>
            </w:pPr>
            <w:r w:rsidRPr="00D3624D">
              <w:rPr>
                <w:sz w:val="16"/>
                <w:szCs w:val="16"/>
              </w:rPr>
              <w:t>116.24%</w:t>
            </w:r>
          </w:p>
        </w:tc>
        <w:tc>
          <w:tcPr>
            <w:tcW w:w="0" w:type="auto"/>
            <w:tcBorders>
              <w:top w:val="single" w:sz="2" w:space="0" w:color="auto"/>
              <w:left w:val="single" w:sz="2" w:space="0" w:color="auto"/>
              <w:bottom w:val="single" w:sz="2" w:space="0" w:color="auto"/>
              <w:right w:val="single" w:sz="2" w:space="0" w:color="auto"/>
            </w:tcBorders>
            <w:shd w:val="clear" w:color="000000" w:fill="FFFFFF"/>
            <w:vAlign w:val="center"/>
          </w:tcPr>
          <w:p w14:paraId="03976E37" w14:textId="77777777" w:rsidR="00377C9E" w:rsidRPr="00D3624D" w:rsidRDefault="00377C9E" w:rsidP="006C2A40">
            <w:pPr>
              <w:jc w:val="center"/>
              <w:textAlignment w:val="center"/>
              <w:rPr>
                <w:sz w:val="16"/>
                <w:szCs w:val="16"/>
              </w:rPr>
            </w:pPr>
            <w:r w:rsidRPr="00D3624D">
              <w:rPr>
                <w:sz w:val="16"/>
                <w:szCs w:val="16"/>
              </w:rPr>
              <w:t>5.07</w:t>
            </w:r>
          </w:p>
        </w:tc>
        <w:tc>
          <w:tcPr>
            <w:tcW w:w="0" w:type="auto"/>
            <w:tcBorders>
              <w:top w:val="single" w:sz="2" w:space="0" w:color="auto"/>
              <w:left w:val="single" w:sz="2" w:space="0" w:color="auto"/>
              <w:bottom w:val="single" w:sz="2" w:space="0" w:color="auto"/>
              <w:right w:val="single" w:sz="2" w:space="0" w:color="auto"/>
            </w:tcBorders>
            <w:shd w:val="clear" w:color="000000" w:fill="FFFFFF"/>
            <w:vAlign w:val="center"/>
          </w:tcPr>
          <w:p w14:paraId="636BF8D6" w14:textId="77777777" w:rsidR="00377C9E" w:rsidRPr="00D3624D" w:rsidRDefault="00377C9E" w:rsidP="006C2A40">
            <w:pPr>
              <w:jc w:val="center"/>
              <w:textAlignment w:val="center"/>
              <w:rPr>
                <w:sz w:val="16"/>
                <w:szCs w:val="16"/>
              </w:rPr>
            </w:pPr>
            <w:r w:rsidRPr="00D3624D">
              <w:rPr>
                <w:sz w:val="16"/>
                <w:szCs w:val="16"/>
              </w:rPr>
              <w:t>10.85</w:t>
            </w:r>
          </w:p>
        </w:tc>
        <w:tc>
          <w:tcPr>
            <w:tcW w:w="0" w:type="auto"/>
            <w:tcBorders>
              <w:top w:val="single" w:sz="2" w:space="0" w:color="auto"/>
              <w:left w:val="single" w:sz="2" w:space="0" w:color="auto"/>
              <w:bottom w:val="single" w:sz="2" w:space="0" w:color="auto"/>
              <w:right w:val="single" w:sz="2" w:space="0" w:color="auto"/>
            </w:tcBorders>
            <w:shd w:val="clear" w:color="000000" w:fill="FFFFFF"/>
            <w:vAlign w:val="center"/>
          </w:tcPr>
          <w:p w14:paraId="4036272C" w14:textId="77777777" w:rsidR="00377C9E" w:rsidRPr="00D3624D" w:rsidRDefault="00377C9E" w:rsidP="006C2A40">
            <w:pPr>
              <w:jc w:val="center"/>
              <w:textAlignment w:val="center"/>
              <w:rPr>
                <w:sz w:val="16"/>
                <w:szCs w:val="16"/>
              </w:rPr>
            </w:pPr>
            <w:r w:rsidRPr="00D3624D">
              <w:rPr>
                <w:sz w:val="16"/>
                <w:szCs w:val="16"/>
              </w:rPr>
              <w:t>114.00%</w:t>
            </w:r>
          </w:p>
        </w:tc>
        <w:tc>
          <w:tcPr>
            <w:tcW w:w="0" w:type="auto"/>
            <w:tcBorders>
              <w:top w:val="single" w:sz="2" w:space="0" w:color="auto"/>
              <w:left w:val="single" w:sz="2" w:space="0" w:color="auto"/>
              <w:bottom w:val="single" w:sz="2" w:space="0" w:color="auto"/>
              <w:right w:val="single" w:sz="2" w:space="0" w:color="auto"/>
            </w:tcBorders>
            <w:shd w:val="clear" w:color="auto" w:fill="auto"/>
            <w:vAlign w:val="center"/>
          </w:tcPr>
          <w:p w14:paraId="78899F5E" w14:textId="77777777" w:rsidR="00377C9E" w:rsidRPr="00D3624D" w:rsidRDefault="00377C9E" w:rsidP="006C2A40">
            <w:pPr>
              <w:jc w:val="center"/>
              <w:textAlignment w:val="center"/>
              <w:rPr>
                <w:sz w:val="16"/>
                <w:szCs w:val="16"/>
              </w:rPr>
            </w:pPr>
            <w:r w:rsidRPr="00D3624D">
              <w:rPr>
                <w:sz w:val="16"/>
                <w:szCs w:val="16"/>
              </w:rPr>
              <w:t>3.83</w:t>
            </w:r>
          </w:p>
        </w:tc>
        <w:tc>
          <w:tcPr>
            <w:tcW w:w="0" w:type="auto"/>
            <w:tcBorders>
              <w:top w:val="single" w:sz="2" w:space="0" w:color="auto"/>
              <w:left w:val="single" w:sz="2" w:space="0" w:color="auto"/>
              <w:bottom w:val="single" w:sz="2" w:space="0" w:color="auto"/>
              <w:right w:val="single" w:sz="2" w:space="0" w:color="auto"/>
            </w:tcBorders>
            <w:shd w:val="clear" w:color="auto" w:fill="auto"/>
            <w:vAlign w:val="center"/>
          </w:tcPr>
          <w:p w14:paraId="52B3D7ED" w14:textId="77777777" w:rsidR="00377C9E" w:rsidRPr="00D3624D" w:rsidRDefault="00377C9E" w:rsidP="006C2A40">
            <w:pPr>
              <w:jc w:val="center"/>
              <w:textAlignment w:val="center"/>
              <w:rPr>
                <w:sz w:val="16"/>
                <w:szCs w:val="16"/>
              </w:rPr>
            </w:pPr>
            <w:r w:rsidRPr="00D3624D">
              <w:rPr>
                <w:sz w:val="16"/>
                <w:szCs w:val="16"/>
              </w:rPr>
              <w:t>10.1</w:t>
            </w:r>
          </w:p>
        </w:tc>
        <w:tc>
          <w:tcPr>
            <w:tcW w:w="0" w:type="auto"/>
            <w:tcBorders>
              <w:top w:val="single" w:sz="2" w:space="0" w:color="auto"/>
              <w:left w:val="single" w:sz="2" w:space="0" w:color="auto"/>
              <w:bottom w:val="single" w:sz="2" w:space="0" w:color="auto"/>
              <w:right w:val="single" w:sz="2" w:space="0" w:color="auto"/>
            </w:tcBorders>
            <w:shd w:val="clear" w:color="000000" w:fill="FFFFFF"/>
            <w:vAlign w:val="center"/>
          </w:tcPr>
          <w:p w14:paraId="586F85D3" w14:textId="77777777" w:rsidR="00377C9E" w:rsidRPr="00D3624D" w:rsidRDefault="00377C9E" w:rsidP="006C2A40">
            <w:pPr>
              <w:jc w:val="center"/>
              <w:textAlignment w:val="center"/>
              <w:rPr>
                <w:sz w:val="16"/>
                <w:szCs w:val="16"/>
              </w:rPr>
            </w:pPr>
            <w:r w:rsidRPr="00D3624D">
              <w:rPr>
                <w:sz w:val="16"/>
                <w:szCs w:val="16"/>
              </w:rPr>
              <w:t>163.71%</w:t>
            </w:r>
          </w:p>
        </w:tc>
      </w:tr>
      <w:tr w:rsidR="00377C9E" w:rsidRPr="00D3624D" w14:paraId="24F2C0BE" w14:textId="77777777" w:rsidTr="006C2A40">
        <w:tc>
          <w:tcPr>
            <w:tcW w:w="0" w:type="auto"/>
            <w:vMerge/>
            <w:vAlign w:val="center"/>
          </w:tcPr>
          <w:p w14:paraId="1402D682" w14:textId="77777777" w:rsidR="00377C9E" w:rsidRPr="00D3624D" w:rsidRDefault="00377C9E" w:rsidP="006C2A40">
            <w:pPr>
              <w:snapToGrid w:val="0"/>
              <w:rPr>
                <w:b/>
                <w:sz w:val="16"/>
                <w:szCs w:val="16"/>
              </w:rPr>
            </w:pPr>
          </w:p>
        </w:tc>
        <w:tc>
          <w:tcPr>
            <w:tcW w:w="0" w:type="auto"/>
            <w:tcBorders>
              <w:right w:val="single" w:sz="2" w:space="0" w:color="auto"/>
            </w:tcBorders>
            <w:vAlign w:val="center"/>
          </w:tcPr>
          <w:p w14:paraId="4BEBFB2A" w14:textId="77777777" w:rsidR="00377C9E" w:rsidRPr="00D3624D" w:rsidRDefault="00377C9E" w:rsidP="006C2A40">
            <w:pPr>
              <w:snapToGrid w:val="0"/>
              <w:rPr>
                <w:b/>
                <w:sz w:val="16"/>
                <w:szCs w:val="16"/>
              </w:rPr>
            </w:pPr>
            <w:r w:rsidRPr="00D3624D">
              <w:rPr>
                <w:b/>
                <w:sz w:val="16"/>
                <w:szCs w:val="16"/>
              </w:rPr>
              <w:t>50%</w:t>
            </w:r>
          </w:p>
        </w:tc>
        <w:tc>
          <w:tcPr>
            <w:tcW w:w="0" w:type="auto"/>
            <w:tcBorders>
              <w:top w:val="single" w:sz="2" w:space="0" w:color="auto"/>
              <w:left w:val="single" w:sz="2" w:space="0" w:color="auto"/>
              <w:bottom w:val="single" w:sz="2" w:space="0" w:color="auto"/>
              <w:right w:val="single" w:sz="2" w:space="0" w:color="auto"/>
            </w:tcBorders>
            <w:shd w:val="clear" w:color="000000" w:fill="FFFFFF"/>
            <w:vAlign w:val="center"/>
          </w:tcPr>
          <w:p w14:paraId="370F4E1A" w14:textId="77777777" w:rsidR="00377C9E" w:rsidRPr="00D3624D" w:rsidRDefault="00377C9E" w:rsidP="006C2A40">
            <w:pPr>
              <w:jc w:val="center"/>
              <w:textAlignment w:val="center"/>
              <w:rPr>
                <w:sz w:val="16"/>
                <w:szCs w:val="16"/>
              </w:rPr>
            </w:pPr>
            <w:r w:rsidRPr="00D3624D">
              <w:rPr>
                <w:sz w:val="16"/>
                <w:szCs w:val="16"/>
              </w:rPr>
              <w:t>5.35</w:t>
            </w:r>
          </w:p>
        </w:tc>
        <w:tc>
          <w:tcPr>
            <w:tcW w:w="0" w:type="auto"/>
            <w:tcBorders>
              <w:top w:val="single" w:sz="2" w:space="0" w:color="auto"/>
              <w:left w:val="single" w:sz="2" w:space="0" w:color="auto"/>
              <w:bottom w:val="single" w:sz="2" w:space="0" w:color="auto"/>
              <w:right w:val="single" w:sz="2" w:space="0" w:color="auto"/>
            </w:tcBorders>
            <w:shd w:val="clear" w:color="000000" w:fill="FFFFFF"/>
            <w:vAlign w:val="center"/>
          </w:tcPr>
          <w:p w14:paraId="61341F19" w14:textId="77777777" w:rsidR="00377C9E" w:rsidRPr="00D3624D" w:rsidRDefault="00377C9E" w:rsidP="006C2A40">
            <w:pPr>
              <w:jc w:val="center"/>
              <w:textAlignment w:val="center"/>
              <w:rPr>
                <w:sz w:val="16"/>
                <w:szCs w:val="16"/>
              </w:rPr>
            </w:pPr>
            <w:r w:rsidRPr="00D3624D">
              <w:rPr>
                <w:sz w:val="16"/>
                <w:szCs w:val="16"/>
              </w:rPr>
              <w:t>11.26</w:t>
            </w:r>
          </w:p>
        </w:tc>
        <w:tc>
          <w:tcPr>
            <w:tcW w:w="0" w:type="auto"/>
            <w:tcBorders>
              <w:top w:val="single" w:sz="2" w:space="0" w:color="auto"/>
              <w:left w:val="single" w:sz="2" w:space="0" w:color="auto"/>
              <w:bottom w:val="single" w:sz="2" w:space="0" w:color="auto"/>
              <w:right w:val="single" w:sz="2" w:space="0" w:color="auto"/>
            </w:tcBorders>
            <w:shd w:val="clear" w:color="000000" w:fill="FFFFFF"/>
            <w:vAlign w:val="center"/>
          </w:tcPr>
          <w:p w14:paraId="2799F240" w14:textId="77777777" w:rsidR="00377C9E" w:rsidRPr="00D3624D" w:rsidRDefault="00377C9E" w:rsidP="006C2A40">
            <w:pPr>
              <w:jc w:val="center"/>
              <w:textAlignment w:val="center"/>
              <w:rPr>
                <w:sz w:val="16"/>
                <w:szCs w:val="16"/>
              </w:rPr>
            </w:pPr>
            <w:r w:rsidRPr="00D3624D">
              <w:rPr>
                <w:sz w:val="16"/>
                <w:szCs w:val="16"/>
              </w:rPr>
              <w:t>110.47%</w:t>
            </w:r>
          </w:p>
        </w:tc>
        <w:tc>
          <w:tcPr>
            <w:tcW w:w="0" w:type="auto"/>
            <w:tcBorders>
              <w:top w:val="single" w:sz="2" w:space="0" w:color="auto"/>
              <w:left w:val="single" w:sz="2" w:space="0" w:color="auto"/>
              <w:bottom w:val="single" w:sz="2" w:space="0" w:color="auto"/>
              <w:right w:val="single" w:sz="2" w:space="0" w:color="auto"/>
            </w:tcBorders>
            <w:shd w:val="clear" w:color="000000" w:fill="FFFFFF"/>
            <w:vAlign w:val="center"/>
          </w:tcPr>
          <w:p w14:paraId="57EF57DE" w14:textId="77777777" w:rsidR="00377C9E" w:rsidRPr="00D3624D" w:rsidRDefault="00377C9E" w:rsidP="006C2A40">
            <w:pPr>
              <w:jc w:val="center"/>
              <w:textAlignment w:val="center"/>
              <w:rPr>
                <w:sz w:val="16"/>
                <w:szCs w:val="16"/>
              </w:rPr>
            </w:pPr>
            <w:r w:rsidRPr="00D3624D">
              <w:rPr>
                <w:sz w:val="16"/>
                <w:szCs w:val="16"/>
              </w:rPr>
              <w:t>5.23</w:t>
            </w:r>
          </w:p>
        </w:tc>
        <w:tc>
          <w:tcPr>
            <w:tcW w:w="0" w:type="auto"/>
            <w:tcBorders>
              <w:top w:val="single" w:sz="2" w:space="0" w:color="auto"/>
              <w:left w:val="single" w:sz="2" w:space="0" w:color="auto"/>
              <w:bottom w:val="single" w:sz="2" w:space="0" w:color="auto"/>
              <w:right w:val="single" w:sz="2" w:space="0" w:color="auto"/>
            </w:tcBorders>
            <w:shd w:val="clear" w:color="000000" w:fill="FFFFFF"/>
            <w:vAlign w:val="center"/>
          </w:tcPr>
          <w:p w14:paraId="140AB897" w14:textId="77777777" w:rsidR="00377C9E" w:rsidRPr="00D3624D" w:rsidRDefault="00377C9E" w:rsidP="006C2A40">
            <w:pPr>
              <w:jc w:val="center"/>
              <w:textAlignment w:val="center"/>
              <w:rPr>
                <w:sz w:val="16"/>
                <w:szCs w:val="16"/>
              </w:rPr>
            </w:pPr>
            <w:r w:rsidRPr="00D3624D">
              <w:rPr>
                <w:sz w:val="16"/>
                <w:szCs w:val="16"/>
              </w:rPr>
              <w:t>11.01</w:t>
            </w:r>
          </w:p>
        </w:tc>
        <w:tc>
          <w:tcPr>
            <w:tcW w:w="0" w:type="auto"/>
            <w:tcBorders>
              <w:top w:val="single" w:sz="2" w:space="0" w:color="auto"/>
              <w:left w:val="single" w:sz="2" w:space="0" w:color="auto"/>
              <w:bottom w:val="single" w:sz="2" w:space="0" w:color="auto"/>
              <w:right w:val="single" w:sz="2" w:space="0" w:color="auto"/>
            </w:tcBorders>
            <w:shd w:val="clear" w:color="000000" w:fill="FFFFFF"/>
            <w:vAlign w:val="center"/>
          </w:tcPr>
          <w:p w14:paraId="7A5843A1" w14:textId="77777777" w:rsidR="00377C9E" w:rsidRPr="00D3624D" w:rsidRDefault="00377C9E" w:rsidP="006C2A40">
            <w:pPr>
              <w:jc w:val="center"/>
              <w:textAlignment w:val="center"/>
              <w:rPr>
                <w:sz w:val="16"/>
                <w:szCs w:val="16"/>
              </w:rPr>
            </w:pPr>
            <w:r w:rsidRPr="00D3624D">
              <w:rPr>
                <w:sz w:val="16"/>
                <w:szCs w:val="16"/>
              </w:rPr>
              <w:t>110.52%</w:t>
            </w:r>
          </w:p>
        </w:tc>
        <w:tc>
          <w:tcPr>
            <w:tcW w:w="0" w:type="auto"/>
            <w:tcBorders>
              <w:top w:val="single" w:sz="2" w:space="0" w:color="auto"/>
              <w:left w:val="single" w:sz="2" w:space="0" w:color="auto"/>
              <w:bottom w:val="single" w:sz="2" w:space="0" w:color="auto"/>
              <w:right w:val="single" w:sz="2" w:space="0" w:color="auto"/>
            </w:tcBorders>
            <w:shd w:val="clear" w:color="auto" w:fill="auto"/>
            <w:vAlign w:val="center"/>
          </w:tcPr>
          <w:p w14:paraId="27278255" w14:textId="77777777" w:rsidR="00377C9E" w:rsidRPr="00D3624D" w:rsidRDefault="00377C9E" w:rsidP="006C2A40">
            <w:pPr>
              <w:jc w:val="center"/>
              <w:textAlignment w:val="center"/>
              <w:rPr>
                <w:sz w:val="16"/>
                <w:szCs w:val="16"/>
              </w:rPr>
            </w:pPr>
            <w:r w:rsidRPr="00D3624D">
              <w:rPr>
                <w:sz w:val="16"/>
                <w:szCs w:val="16"/>
              </w:rPr>
              <w:t>4.28</w:t>
            </w:r>
          </w:p>
        </w:tc>
        <w:tc>
          <w:tcPr>
            <w:tcW w:w="0" w:type="auto"/>
            <w:tcBorders>
              <w:top w:val="single" w:sz="2" w:space="0" w:color="auto"/>
              <w:left w:val="single" w:sz="2" w:space="0" w:color="auto"/>
              <w:bottom w:val="single" w:sz="2" w:space="0" w:color="auto"/>
              <w:right w:val="single" w:sz="2" w:space="0" w:color="auto"/>
            </w:tcBorders>
            <w:shd w:val="clear" w:color="auto" w:fill="auto"/>
            <w:vAlign w:val="center"/>
          </w:tcPr>
          <w:p w14:paraId="31BFC0AF" w14:textId="77777777" w:rsidR="00377C9E" w:rsidRPr="00D3624D" w:rsidRDefault="00377C9E" w:rsidP="006C2A40">
            <w:pPr>
              <w:jc w:val="center"/>
              <w:textAlignment w:val="center"/>
              <w:rPr>
                <w:sz w:val="16"/>
                <w:szCs w:val="16"/>
              </w:rPr>
            </w:pPr>
            <w:r w:rsidRPr="00D3624D">
              <w:rPr>
                <w:sz w:val="16"/>
                <w:szCs w:val="16"/>
              </w:rPr>
              <w:t>10.66</w:t>
            </w:r>
          </w:p>
        </w:tc>
        <w:tc>
          <w:tcPr>
            <w:tcW w:w="0" w:type="auto"/>
            <w:tcBorders>
              <w:top w:val="single" w:sz="2" w:space="0" w:color="auto"/>
              <w:left w:val="single" w:sz="2" w:space="0" w:color="auto"/>
              <w:bottom w:val="single" w:sz="2" w:space="0" w:color="auto"/>
              <w:right w:val="single" w:sz="2" w:space="0" w:color="auto"/>
            </w:tcBorders>
            <w:shd w:val="clear" w:color="000000" w:fill="FFFFFF"/>
            <w:vAlign w:val="center"/>
          </w:tcPr>
          <w:p w14:paraId="244FD031" w14:textId="77777777" w:rsidR="00377C9E" w:rsidRPr="00D3624D" w:rsidRDefault="00377C9E" w:rsidP="006C2A40">
            <w:pPr>
              <w:jc w:val="center"/>
              <w:textAlignment w:val="center"/>
              <w:rPr>
                <w:sz w:val="16"/>
                <w:szCs w:val="16"/>
              </w:rPr>
            </w:pPr>
            <w:r w:rsidRPr="00D3624D">
              <w:rPr>
                <w:sz w:val="16"/>
                <w:szCs w:val="16"/>
              </w:rPr>
              <w:t>149.07%</w:t>
            </w:r>
          </w:p>
        </w:tc>
      </w:tr>
      <w:tr w:rsidR="00377C9E" w:rsidRPr="00D3624D" w14:paraId="16C60B86" w14:textId="77777777" w:rsidTr="006C2A40">
        <w:tc>
          <w:tcPr>
            <w:tcW w:w="0" w:type="auto"/>
            <w:vMerge/>
            <w:vAlign w:val="center"/>
          </w:tcPr>
          <w:p w14:paraId="0FD903CE" w14:textId="77777777" w:rsidR="00377C9E" w:rsidRPr="00D3624D" w:rsidRDefault="00377C9E" w:rsidP="006C2A40">
            <w:pPr>
              <w:snapToGrid w:val="0"/>
              <w:rPr>
                <w:b/>
                <w:sz w:val="16"/>
                <w:szCs w:val="16"/>
              </w:rPr>
            </w:pPr>
          </w:p>
        </w:tc>
        <w:tc>
          <w:tcPr>
            <w:tcW w:w="0" w:type="auto"/>
            <w:tcBorders>
              <w:right w:val="single" w:sz="2" w:space="0" w:color="auto"/>
            </w:tcBorders>
            <w:vAlign w:val="center"/>
          </w:tcPr>
          <w:p w14:paraId="1373B3F4" w14:textId="77777777" w:rsidR="00377C9E" w:rsidRPr="00D3624D" w:rsidRDefault="00377C9E" w:rsidP="006C2A40">
            <w:pPr>
              <w:snapToGrid w:val="0"/>
              <w:rPr>
                <w:b/>
                <w:sz w:val="16"/>
                <w:szCs w:val="16"/>
              </w:rPr>
            </w:pPr>
            <w:r w:rsidRPr="00D3624D">
              <w:rPr>
                <w:b/>
                <w:sz w:val="16"/>
                <w:szCs w:val="16"/>
              </w:rPr>
              <w:t>95%</w:t>
            </w:r>
          </w:p>
        </w:tc>
        <w:tc>
          <w:tcPr>
            <w:tcW w:w="0" w:type="auto"/>
            <w:tcBorders>
              <w:top w:val="single" w:sz="2" w:space="0" w:color="auto"/>
              <w:left w:val="single" w:sz="2" w:space="0" w:color="auto"/>
              <w:bottom w:val="single" w:sz="2" w:space="0" w:color="auto"/>
              <w:right w:val="single" w:sz="2" w:space="0" w:color="auto"/>
            </w:tcBorders>
            <w:shd w:val="clear" w:color="000000" w:fill="FFFFFF"/>
            <w:vAlign w:val="center"/>
          </w:tcPr>
          <w:p w14:paraId="58CB615E" w14:textId="77777777" w:rsidR="00377C9E" w:rsidRPr="00D3624D" w:rsidRDefault="00377C9E" w:rsidP="006C2A40">
            <w:pPr>
              <w:jc w:val="center"/>
              <w:textAlignment w:val="center"/>
              <w:rPr>
                <w:sz w:val="16"/>
                <w:szCs w:val="16"/>
              </w:rPr>
            </w:pPr>
            <w:r w:rsidRPr="00D3624D">
              <w:rPr>
                <w:sz w:val="16"/>
                <w:szCs w:val="16"/>
              </w:rPr>
              <w:t>5.65</w:t>
            </w:r>
          </w:p>
        </w:tc>
        <w:tc>
          <w:tcPr>
            <w:tcW w:w="0" w:type="auto"/>
            <w:tcBorders>
              <w:top w:val="single" w:sz="2" w:space="0" w:color="auto"/>
              <w:left w:val="single" w:sz="2" w:space="0" w:color="auto"/>
              <w:bottom w:val="single" w:sz="2" w:space="0" w:color="auto"/>
              <w:right w:val="single" w:sz="2" w:space="0" w:color="auto"/>
            </w:tcBorders>
            <w:shd w:val="clear" w:color="000000" w:fill="FFFFFF"/>
            <w:vAlign w:val="center"/>
          </w:tcPr>
          <w:p w14:paraId="0D63492A" w14:textId="77777777" w:rsidR="00377C9E" w:rsidRPr="00D3624D" w:rsidRDefault="00377C9E" w:rsidP="006C2A40">
            <w:pPr>
              <w:jc w:val="center"/>
              <w:textAlignment w:val="center"/>
              <w:rPr>
                <w:sz w:val="16"/>
                <w:szCs w:val="16"/>
              </w:rPr>
            </w:pPr>
            <w:r w:rsidRPr="00D3624D">
              <w:rPr>
                <w:sz w:val="16"/>
                <w:szCs w:val="16"/>
              </w:rPr>
              <w:t>11.48</w:t>
            </w:r>
          </w:p>
        </w:tc>
        <w:tc>
          <w:tcPr>
            <w:tcW w:w="0" w:type="auto"/>
            <w:tcBorders>
              <w:top w:val="single" w:sz="2" w:space="0" w:color="auto"/>
              <w:left w:val="single" w:sz="2" w:space="0" w:color="auto"/>
              <w:bottom w:val="single" w:sz="2" w:space="0" w:color="auto"/>
              <w:right w:val="single" w:sz="2" w:space="0" w:color="auto"/>
            </w:tcBorders>
            <w:shd w:val="clear" w:color="000000" w:fill="FFFFFF"/>
            <w:vAlign w:val="center"/>
          </w:tcPr>
          <w:p w14:paraId="34FA86F5" w14:textId="77777777" w:rsidR="00377C9E" w:rsidRPr="00D3624D" w:rsidRDefault="00377C9E" w:rsidP="006C2A40">
            <w:pPr>
              <w:jc w:val="center"/>
              <w:textAlignment w:val="center"/>
              <w:rPr>
                <w:sz w:val="16"/>
                <w:szCs w:val="16"/>
              </w:rPr>
            </w:pPr>
            <w:r w:rsidRPr="00D3624D">
              <w:rPr>
                <w:sz w:val="16"/>
                <w:szCs w:val="16"/>
              </w:rPr>
              <w:t>103.19%</w:t>
            </w:r>
          </w:p>
        </w:tc>
        <w:tc>
          <w:tcPr>
            <w:tcW w:w="0" w:type="auto"/>
            <w:tcBorders>
              <w:top w:val="single" w:sz="2" w:space="0" w:color="auto"/>
              <w:left w:val="single" w:sz="2" w:space="0" w:color="auto"/>
              <w:bottom w:val="single" w:sz="2" w:space="0" w:color="auto"/>
              <w:right w:val="single" w:sz="2" w:space="0" w:color="auto"/>
            </w:tcBorders>
            <w:shd w:val="clear" w:color="000000" w:fill="FFFFFF"/>
            <w:vAlign w:val="center"/>
          </w:tcPr>
          <w:p w14:paraId="0A182F69" w14:textId="77777777" w:rsidR="00377C9E" w:rsidRPr="00D3624D" w:rsidRDefault="00377C9E" w:rsidP="006C2A40">
            <w:pPr>
              <w:jc w:val="center"/>
              <w:textAlignment w:val="center"/>
              <w:rPr>
                <w:sz w:val="16"/>
                <w:szCs w:val="16"/>
              </w:rPr>
            </w:pPr>
            <w:r w:rsidRPr="00D3624D">
              <w:rPr>
                <w:sz w:val="16"/>
                <w:szCs w:val="16"/>
              </w:rPr>
              <w:t>5.38</w:t>
            </w:r>
          </w:p>
        </w:tc>
        <w:tc>
          <w:tcPr>
            <w:tcW w:w="0" w:type="auto"/>
            <w:tcBorders>
              <w:top w:val="single" w:sz="2" w:space="0" w:color="auto"/>
              <w:left w:val="single" w:sz="2" w:space="0" w:color="auto"/>
              <w:bottom w:val="single" w:sz="2" w:space="0" w:color="auto"/>
              <w:right w:val="single" w:sz="2" w:space="0" w:color="auto"/>
            </w:tcBorders>
            <w:shd w:val="clear" w:color="000000" w:fill="FFFFFF"/>
            <w:vAlign w:val="center"/>
          </w:tcPr>
          <w:p w14:paraId="5CDF90C8" w14:textId="77777777" w:rsidR="00377C9E" w:rsidRPr="00D3624D" w:rsidRDefault="00377C9E" w:rsidP="006C2A40">
            <w:pPr>
              <w:jc w:val="center"/>
              <w:textAlignment w:val="center"/>
              <w:rPr>
                <w:sz w:val="16"/>
                <w:szCs w:val="16"/>
              </w:rPr>
            </w:pPr>
            <w:r w:rsidRPr="00D3624D">
              <w:rPr>
                <w:sz w:val="16"/>
                <w:szCs w:val="16"/>
              </w:rPr>
              <w:t>11.14</w:t>
            </w:r>
          </w:p>
        </w:tc>
        <w:tc>
          <w:tcPr>
            <w:tcW w:w="0" w:type="auto"/>
            <w:tcBorders>
              <w:top w:val="single" w:sz="2" w:space="0" w:color="auto"/>
              <w:left w:val="single" w:sz="2" w:space="0" w:color="auto"/>
              <w:bottom w:val="single" w:sz="2" w:space="0" w:color="auto"/>
              <w:right w:val="single" w:sz="2" w:space="0" w:color="auto"/>
            </w:tcBorders>
            <w:shd w:val="clear" w:color="000000" w:fill="FFFFFF"/>
            <w:vAlign w:val="center"/>
          </w:tcPr>
          <w:p w14:paraId="07C226FF" w14:textId="77777777" w:rsidR="00377C9E" w:rsidRPr="00D3624D" w:rsidRDefault="00377C9E" w:rsidP="006C2A40">
            <w:pPr>
              <w:jc w:val="center"/>
              <w:textAlignment w:val="center"/>
              <w:rPr>
                <w:sz w:val="16"/>
                <w:szCs w:val="16"/>
              </w:rPr>
            </w:pPr>
            <w:r w:rsidRPr="00D3624D">
              <w:rPr>
                <w:sz w:val="16"/>
                <w:szCs w:val="16"/>
              </w:rPr>
              <w:t>107.06%</w:t>
            </w:r>
          </w:p>
        </w:tc>
        <w:tc>
          <w:tcPr>
            <w:tcW w:w="0" w:type="auto"/>
            <w:tcBorders>
              <w:top w:val="single" w:sz="2" w:space="0" w:color="auto"/>
              <w:left w:val="single" w:sz="2" w:space="0" w:color="auto"/>
              <w:bottom w:val="single" w:sz="2" w:space="0" w:color="auto"/>
              <w:right w:val="single" w:sz="2" w:space="0" w:color="auto"/>
            </w:tcBorders>
            <w:shd w:val="clear" w:color="auto" w:fill="auto"/>
            <w:vAlign w:val="center"/>
          </w:tcPr>
          <w:p w14:paraId="3E5EAC0D" w14:textId="77777777" w:rsidR="00377C9E" w:rsidRPr="00D3624D" w:rsidRDefault="00377C9E" w:rsidP="006C2A40">
            <w:pPr>
              <w:jc w:val="center"/>
              <w:textAlignment w:val="center"/>
              <w:rPr>
                <w:sz w:val="16"/>
                <w:szCs w:val="16"/>
              </w:rPr>
            </w:pPr>
            <w:r w:rsidRPr="00D3624D">
              <w:rPr>
                <w:sz w:val="16"/>
                <w:szCs w:val="16"/>
              </w:rPr>
              <w:t>4.38</w:t>
            </w:r>
          </w:p>
        </w:tc>
        <w:tc>
          <w:tcPr>
            <w:tcW w:w="0" w:type="auto"/>
            <w:tcBorders>
              <w:top w:val="single" w:sz="2" w:space="0" w:color="auto"/>
              <w:left w:val="single" w:sz="2" w:space="0" w:color="auto"/>
              <w:bottom w:val="single" w:sz="2" w:space="0" w:color="auto"/>
              <w:right w:val="single" w:sz="2" w:space="0" w:color="auto"/>
            </w:tcBorders>
            <w:shd w:val="clear" w:color="auto" w:fill="auto"/>
            <w:vAlign w:val="center"/>
          </w:tcPr>
          <w:p w14:paraId="50FB3707" w14:textId="77777777" w:rsidR="00377C9E" w:rsidRPr="00D3624D" w:rsidRDefault="00377C9E" w:rsidP="006C2A40">
            <w:pPr>
              <w:jc w:val="center"/>
              <w:textAlignment w:val="center"/>
              <w:rPr>
                <w:sz w:val="16"/>
                <w:szCs w:val="16"/>
              </w:rPr>
            </w:pPr>
            <w:r w:rsidRPr="00D3624D">
              <w:rPr>
                <w:sz w:val="16"/>
                <w:szCs w:val="16"/>
              </w:rPr>
              <w:t>10.81</w:t>
            </w:r>
          </w:p>
        </w:tc>
        <w:tc>
          <w:tcPr>
            <w:tcW w:w="0" w:type="auto"/>
            <w:tcBorders>
              <w:top w:val="single" w:sz="2" w:space="0" w:color="auto"/>
              <w:left w:val="single" w:sz="2" w:space="0" w:color="auto"/>
              <w:bottom w:val="single" w:sz="2" w:space="0" w:color="auto"/>
              <w:right w:val="single" w:sz="2" w:space="0" w:color="auto"/>
            </w:tcBorders>
            <w:shd w:val="clear" w:color="000000" w:fill="FFFFFF"/>
            <w:vAlign w:val="center"/>
          </w:tcPr>
          <w:p w14:paraId="507AEC3F" w14:textId="77777777" w:rsidR="00377C9E" w:rsidRPr="00D3624D" w:rsidRDefault="00377C9E" w:rsidP="006C2A40">
            <w:pPr>
              <w:jc w:val="center"/>
              <w:textAlignment w:val="center"/>
              <w:rPr>
                <w:sz w:val="16"/>
                <w:szCs w:val="16"/>
              </w:rPr>
            </w:pPr>
            <w:r w:rsidRPr="00D3624D">
              <w:rPr>
                <w:sz w:val="16"/>
                <w:szCs w:val="16"/>
              </w:rPr>
              <w:t>146.80%</w:t>
            </w:r>
          </w:p>
        </w:tc>
      </w:tr>
      <w:tr w:rsidR="00377C9E" w:rsidRPr="00D3624D" w14:paraId="4A5FDA13" w14:textId="77777777" w:rsidTr="006C2A40">
        <w:tc>
          <w:tcPr>
            <w:tcW w:w="0" w:type="auto"/>
            <w:vMerge w:val="restart"/>
            <w:vAlign w:val="center"/>
          </w:tcPr>
          <w:p w14:paraId="46B4D6F7" w14:textId="77777777" w:rsidR="00377C9E" w:rsidRPr="00D3624D" w:rsidRDefault="00377C9E" w:rsidP="006C2A40">
            <w:pPr>
              <w:snapToGrid w:val="0"/>
              <w:rPr>
                <w:b/>
                <w:sz w:val="16"/>
                <w:szCs w:val="16"/>
              </w:rPr>
            </w:pPr>
            <w:r w:rsidRPr="00D3624D">
              <w:rPr>
                <w:b/>
                <w:sz w:val="16"/>
                <w:szCs w:val="16"/>
              </w:rPr>
              <w:t>DL Packet-Latency CDF (ms)</w:t>
            </w:r>
          </w:p>
        </w:tc>
        <w:tc>
          <w:tcPr>
            <w:tcW w:w="0" w:type="auto"/>
            <w:tcBorders>
              <w:right w:val="single" w:sz="2" w:space="0" w:color="auto"/>
            </w:tcBorders>
            <w:vAlign w:val="center"/>
          </w:tcPr>
          <w:p w14:paraId="22A79FEB" w14:textId="77777777" w:rsidR="00377C9E" w:rsidRPr="00D3624D" w:rsidRDefault="00377C9E" w:rsidP="006C2A40">
            <w:pPr>
              <w:snapToGrid w:val="0"/>
              <w:rPr>
                <w:b/>
                <w:sz w:val="16"/>
                <w:szCs w:val="16"/>
              </w:rPr>
            </w:pPr>
            <w:r w:rsidRPr="00D3624D">
              <w:rPr>
                <w:b/>
                <w:sz w:val="16"/>
                <w:szCs w:val="16"/>
              </w:rPr>
              <w:t>Mean</w:t>
            </w:r>
          </w:p>
        </w:tc>
        <w:tc>
          <w:tcPr>
            <w:tcW w:w="0" w:type="auto"/>
            <w:tcBorders>
              <w:top w:val="single" w:sz="2" w:space="0" w:color="auto"/>
              <w:left w:val="single" w:sz="2" w:space="0" w:color="auto"/>
              <w:bottom w:val="single" w:sz="2" w:space="0" w:color="auto"/>
              <w:right w:val="single" w:sz="2" w:space="0" w:color="auto"/>
            </w:tcBorders>
            <w:shd w:val="clear" w:color="000000" w:fill="FFFFFF"/>
            <w:vAlign w:val="center"/>
          </w:tcPr>
          <w:p w14:paraId="13AEBA37" w14:textId="77777777" w:rsidR="00377C9E" w:rsidRPr="00D3624D" w:rsidRDefault="00377C9E" w:rsidP="006C2A40">
            <w:pPr>
              <w:jc w:val="center"/>
              <w:textAlignment w:val="center"/>
              <w:rPr>
                <w:sz w:val="16"/>
                <w:szCs w:val="16"/>
              </w:rPr>
            </w:pPr>
            <w:r w:rsidRPr="00D3624D">
              <w:rPr>
                <w:sz w:val="16"/>
                <w:szCs w:val="16"/>
              </w:rPr>
              <w:t>0.87</w:t>
            </w:r>
          </w:p>
        </w:tc>
        <w:tc>
          <w:tcPr>
            <w:tcW w:w="0" w:type="auto"/>
            <w:tcBorders>
              <w:top w:val="single" w:sz="2" w:space="0" w:color="auto"/>
              <w:left w:val="single" w:sz="2" w:space="0" w:color="auto"/>
              <w:bottom w:val="single" w:sz="2" w:space="0" w:color="auto"/>
              <w:right w:val="single" w:sz="2" w:space="0" w:color="auto"/>
            </w:tcBorders>
            <w:shd w:val="clear" w:color="000000" w:fill="FFFFFF"/>
            <w:vAlign w:val="center"/>
          </w:tcPr>
          <w:p w14:paraId="312A7A2B" w14:textId="77777777" w:rsidR="00377C9E" w:rsidRPr="00D3624D" w:rsidRDefault="00377C9E" w:rsidP="006C2A40">
            <w:pPr>
              <w:jc w:val="center"/>
              <w:textAlignment w:val="center"/>
              <w:rPr>
                <w:sz w:val="16"/>
                <w:szCs w:val="16"/>
              </w:rPr>
            </w:pPr>
            <w:r w:rsidRPr="00D3624D">
              <w:rPr>
                <w:sz w:val="16"/>
                <w:szCs w:val="16"/>
              </w:rPr>
              <w:t>0.86</w:t>
            </w:r>
          </w:p>
        </w:tc>
        <w:tc>
          <w:tcPr>
            <w:tcW w:w="0" w:type="auto"/>
            <w:tcBorders>
              <w:top w:val="single" w:sz="2" w:space="0" w:color="auto"/>
              <w:left w:val="single" w:sz="2" w:space="0" w:color="auto"/>
              <w:bottom w:val="single" w:sz="2" w:space="0" w:color="auto"/>
              <w:right w:val="single" w:sz="2" w:space="0" w:color="auto"/>
            </w:tcBorders>
            <w:shd w:val="clear" w:color="000000" w:fill="FFFFFF"/>
            <w:vAlign w:val="center"/>
          </w:tcPr>
          <w:p w14:paraId="459D8136" w14:textId="77777777" w:rsidR="00377C9E" w:rsidRPr="00D3624D" w:rsidRDefault="00377C9E" w:rsidP="006C2A40">
            <w:pPr>
              <w:jc w:val="center"/>
              <w:textAlignment w:val="center"/>
              <w:rPr>
                <w:sz w:val="16"/>
                <w:szCs w:val="16"/>
              </w:rPr>
            </w:pPr>
            <w:r w:rsidRPr="00D3624D">
              <w:rPr>
                <w:sz w:val="16"/>
                <w:szCs w:val="16"/>
              </w:rPr>
              <w:t>-1.15%</w:t>
            </w:r>
          </w:p>
        </w:tc>
        <w:tc>
          <w:tcPr>
            <w:tcW w:w="0" w:type="auto"/>
            <w:tcBorders>
              <w:top w:val="single" w:sz="2" w:space="0" w:color="auto"/>
              <w:left w:val="single" w:sz="2" w:space="0" w:color="auto"/>
              <w:bottom w:val="single" w:sz="2" w:space="0" w:color="auto"/>
              <w:right w:val="single" w:sz="2" w:space="0" w:color="auto"/>
            </w:tcBorders>
            <w:shd w:val="clear" w:color="000000" w:fill="FFFFFF"/>
            <w:vAlign w:val="center"/>
          </w:tcPr>
          <w:p w14:paraId="4672DA4B" w14:textId="77777777" w:rsidR="00377C9E" w:rsidRPr="00D3624D" w:rsidRDefault="00377C9E" w:rsidP="006C2A40">
            <w:pPr>
              <w:jc w:val="center"/>
              <w:textAlignment w:val="center"/>
              <w:rPr>
                <w:sz w:val="16"/>
                <w:szCs w:val="16"/>
              </w:rPr>
            </w:pPr>
            <w:r w:rsidRPr="00D3624D">
              <w:rPr>
                <w:sz w:val="16"/>
                <w:szCs w:val="16"/>
              </w:rPr>
              <w:t>0.95</w:t>
            </w:r>
          </w:p>
        </w:tc>
        <w:tc>
          <w:tcPr>
            <w:tcW w:w="0" w:type="auto"/>
            <w:tcBorders>
              <w:top w:val="single" w:sz="2" w:space="0" w:color="auto"/>
              <w:left w:val="single" w:sz="2" w:space="0" w:color="auto"/>
              <w:bottom w:val="single" w:sz="2" w:space="0" w:color="auto"/>
              <w:right w:val="single" w:sz="2" w:space="0" w:color="auto"/>
            </w:tcBorders>
            <w:shd w:val="clear" w:color="000000" w:fill="FFFFFF"/>
            <w:vAlign w:val="center"/>
          </w:tcPr>
          <w:p w14:paraId="3F2D5BBE" w14:textId="77777777" w:rsidR="00377C9E" w:rsidRPr="00D3624D" w:rsidRDefault="00377C9E" w:rsidP="006C2A40">
            <w:pPr>
              <w:jc w:val="center"/>
              <w:textAlignment w:val="center"/>
              <w:rPr>
                <w:sz w:val="16"/>
                <w:szCs w:val="16"/>
              </w:rPr>
            </w:pPr>
            <w:r w:rsidRPr="00D3624D">
              <w:rPr>
                <w:sz w:val="16"/>
                <w:szCs w:val="16"/>
              </w:rPr>
              <w:t>0.96</w:t>
            </w:r>
          </w:p>
        </w:tc>
        <w:tc>
          <w:tcPr>
            <w:tcW w:w="0" w:type="auto"/>
            <w:tcBorders>
              <w:top w:val="single" w:sz="2" w:space="0" w:color="auto"/>
              <w:left w:val="single" w:sz="2" w:space="0" w:color="auto"/>
              <w:bottom w:val="single" w:sz="2" w:space="0" w:color="auto"/>
              <w:right w:val="single" w:sz="2" w:space="0" w:color="auto"/>
            </w:tcBorders>
            <w:shd w:val="clear" w:color="000000" w:fill="FFFFFF"/>
            <w:vAlign w:val="center"/>
          </w:tcPr>
          <w:p w14:paraId="4A256276" w14:textId="77777777" w:rsidR="00377C9E" w:rsidRPr="00D3624D" w:rsidRDefault="00377C9E" w:rsidP="006C2A40">
            <w:pPr>
              <w:jc w:val="center"/>
              <w:textAlignment w:val="center"/>
              <w:rPr>
                <w:sz w:val="16"/>
                <w:szCs w:val="16"/>
              </w:rPr>
            </w:pPr>
            <w:r w:rsidRPr="00D3624D">
              <w:rPr>
                <w:sz w:val="16"/>
                <w:szCs w:val="16"/>
              </w:rPr>
              <w:t>1.05%</w:t>
            </w:r>
          </w:p>
        </w:tc>
        <w:tc>
          <w:tcPr>
            <w:tcW w:w="0" w:type="auto"/>
            <w:tcBorders>
              <w:top w:val="single" w:sz="2" w:space="0" w:color="auto"/>
              <w:left w:val="single" w:sz="2" w:space="0" w:color="auto"/>
              <w:bottom w:val="single" w:sz="2" w:space="0" w:color="auto"/>
              <w:right w:val="single" w:sz="2" w:space="0" w:color="auto"/>
            </w:tcBorders>
            <w:shd w:val="clear" w:color="000000" w:fill="FFFFFF"/>
            <w:vAlign w:val="center"/>
          </w:tcPr>
          <w:p w14:paraId="173F2BED" w14:textId="77777777" w:rsidR="00377C9E" w:rsidRPr="00D3624D" w:rsidRDefault="00377C9E" w:rsidP="006C2A40">
            <w:pPr>
              <w:jc w:val="center"/>
              <w:textAlignment w:val="center"/>
              <w:rPr>
                <w:sz w:val="16"/>
                <w:szCs w:val="16"/>
              </w:rPr>
            </w:pPr>
            <w:r w:rsidRPr="00D3624D">
              <w:rPr>
                <w:sz w:val="16"/>
                <w:szCs w:val="16"/>
              </w:rPr>
              <w:t>5.86</w:t>
            </w:r>
          </w:p>
        </w:tc>
        <w:tc>
          <w:tcPr>
            <w:tcW w:w="0" w:type="auto"/>
            <w:tcBorders>
              <w:top w:val="single" w:sz="2" w:space="0" w:color="auto"/>
              <w:left w:val="single" w:sz="2" w:space="0" w:color="auto"/>
              <w:bottom w:val="single" w:sz="2" w:space="0" w:color="auto"/>
              <w:right w:val="single" w:sz="2" w:space="0" w:color="auto"/>
            </w:tcBorders>
            <w:shd w:val="clear" w:color="000000" w:fill="FFFFFF"/>
            <w:vAlign w:val="center"/>
          </w:tcPr>
          <w:p w14:paraId="6D84DB84" w14:textId="77777777" w:rsidR="00377C9E" w:rsidRPr="00D3624D" w:rsidRDefault="00377C9E" w:rsidP="006C2A40">
            <w:pPr>
              <w:jc w:val="center"/>
              <w:textAlignment w:val="center"/>
              <w:rPr>
                <w:sz w:val="16"/>
                <w:szCs w:val="16"/>
              </w:rPr>
            </w:pPr>
            <w:r w:rsidRPr="00D3624D">
              <w:rPr>
                <w:sz w:val="16"/>
                <w:szCs w:val="16"/>
              </w:rPr>
              <w:t>6.93</w:t>
            </w:r>
          </w:p>
        </w:tc>
        <w:tc>
          <w:tcPr>
            <w:tcW w:w="0" w:type="auto"/>
            <w:tcBorders>
              <w:top w:val="single" w:sz="2" w:space="0" w:color="auto"/>
              <w:left w:val="single" w:sz="2" w:space="0" w:color="auto"/>
              <w:bottom w:val="single" w:sz="2" w:space="0" w:color="auto"/>
              <w:right w:val="single" w:sz="2" w:space="0" w:color="auto"/>
            </w:tcBorders>
            <w:shd w:val="clear" w:color="000000" w:fill="FFFFFF"/>
            <w:vAlign w:val="center"/>
          </w:tcPr>
          <w:p w14:paraId="1CE64E8B" w14:textId="77777777" w:rsidR="00377C9E" w:rsidRPr="00D3624D" w:rsidRDefault="00377C9E" w:rsidP="006C2A40">
            <w:pPr>
              <w:jc w:val="center"/>
              <w:textAlignment w:val="center"/>
              <w:rPr>
                <w:sz w:val="16"/>
                <w:szCs w:val="16"/>
              </w:rPr>
            </w:pPr>
            <w:r w:rsidRPr="00D3624D">
              <w:rPr>
                <w:sz w:val="16"/>
                <w:szCs w:val="16"/>
              </w:rPr>
              <w:t>18.26%</w:t>
            </w:r>
          </w:p>
        </w:tc>
      </w:tr>
      <w:tr w:rsidR="00377C9E" w:rsidRPr="00D3624D" w14:paraId="60D62381" w14:textId="77777777" w:rsidTr="006C2A40">
        <w:tc>
          <w:tcPr>
            <w:tcW w:w="0" w:type="auto"/>
            <w:vMerge/>
            <w:vAlign w:val="center"/>
          </w:tcPr>
          <w:p w14:paraId="5A3DF1DA" w14:textId="77777777" w:rsidR="00377C9E" w:rsidRPr="00D3624D" w:rsidRDefault="00377C9E" w:rsidP="006C2A40">
            <w:pPr>
              <w:snapToGrid w:val="0"/>
              <w:rPr>
                <w:b/>
                <w:sz w:val="16"/>
                <w:szCs w:val="16"/>
              </w:rPr>
            </w:pPr>
          </w:p>
        </w:tc>
        <w:tc>
          <w:tcPr>
            <w:tcW w:w="0" w:type="auto"/>
            <w:tcBorders>
              <w:right w:val="single" w:sz="2" w:space="0" w:color="auto"/>
            </w:tcBorders>
            <w:vAlign w:val="center"/>
          </w:tcPr>
          <w:p w14:paraId="15742811" w14:textId="77777777" w:rsidR="00377C9E" w:rsidRPr="00D3624D" w:rsidRDefault="00377C9E" w:rsidP="006C2A40">
            <w:pPr>
              <w:snapToGrid w:val="0"/>
              <w:rPr>
                <w:b/>
                <w:sz w:val="16"/>
                <w:szCs w:val="16"/>
              </w:rPr>
            </w:pPr>
            <w:r w:rsidRPr="00D3624D">
              <w:rPr>
                <w:b/>
                <w:sz w:val="16"/>
                <w:szCs w:val="16"/>
              </w:rPr>
              <w:t>5%</w:t>
            </w:r>
          </w:p>
        </w:tc>
        <w:tc>
          <w:tcPr>
            <w:tcW w:w="0" w:type="auto"/>
            <w:tcBorders>
              <w:top w:val="single" w:sz="2" w:space="0" w:color="auto"/>
              <w:left w:val="single" w:sz="2" w:space="0" w:color="auto"/>
              <w:bottom w:val="single" w:sz="2" w:space="0" w:color="auto"/>
              <w:right w:val="single" w:sz="2" w:space="0" w:color="auto"/>
            </w:tcBorders>
            <w:shd w:val="clear" w:color="000000" w:fill="FFFFFF"/>
            <w:vAlign w:val="center"/>
          </w:tcPr>
          <w:p w14:paraId="2431CEEC" w14:textId="77777777" w:rsidR="00377C9E" w:rsidRPr="00D3624D" w:rsidRDefault="00377C9E" w:rsidP="006C2A40">
            <w:pPr>
              <w:jc w:val="center"/>
              <w:textAlignment w:val="center"/>
              <w:rPr>
                <w:sz w:val="16"/>
                <w:szCs w:val="16"/>
              </w:rPr>
            </w:pPr>
            <w:r w:rsidRPr="00D3624D">
              <w:rPr>
                <w:sz w:val="16"/>
                <w:szCs w:val="16"/>
              </w:rPr>
              <w:t>0.53</w:t>
            </w:r>
          </w:p>
        </w:tc>
        <w:tc>
          <w:tcPr>
            <w:tcW w:w="0" w:type="auto"/>
            <w:tcBorders>
              <w:top w:val="single" w:sz="2" w:space="0" w:color="auto"/>
              <w:left w:val="single" w:sz="2" w:space="0" w:color="auto"/>
              <w:bottom w:val="single" w:sz="2" w:space="0" w:color="auto"/>
              <w:right w:val="single" w:sz="2" w:space="0" w:color="auto"/>
            </w:tcBorders>
            <w:shd w:val="clear" w:color="000000" w:fill="FFFFFF"/>
            <w:vAlign w:val="center"/>
          </w:tcPr>
          <w:p w14:paraId="25DBF6CC" w14:textId="77777777" w:rsidR="00377C9E" w:rsidRPr="00D3624D" w:rsidRDefault="00377C9E" w:rsidP="006C2A40">
            <w:pPr>
              <w:jc w:val="center"/>
              <w:textAlignment w:val="center"/>
              <w:rPr>
                <w:sz w:val="16"/>
                <w:szCs w:val="16"/>
              </w:rPr>
            </w:pPr>
            <w:r w:rsidRPr="00D3624D">
              <w:rPr>
                <w:sz w:val="16"/>
                <w:szCs w:val="16"/>
              </w:rPr>
              <w:t>0.53</w:t>
            </w:r>
          </w:p>
        </w:tc>
        <w:tc>
          <w:tcPr>
            <w:tcW w:w="0" w:type="auto"/>
            <w:tcBorders>
              <w:top w:val="single" w:sz="2" w:space="0" w:color="auto"/>
              <w:left w:val="single" w:sz="2" w:space="0" w:color="auto"/>
              <w:bottom w:val="single" w:sz="2" w:space="0" w:color="auto"/>
              <w:right w:val="single" w:sz="2" w:space="0" w:color="auto"/>
            </w:tcBorders>
            <w:shd w:val="clear" w:color="000000" w:fill="FFFFFF"/>
            <w:vAlign w:val="center"/>
          </w:tcPr>
          <w:p w14:paraId="0297B965" w14:textId="77777777" w:rsidR="00377C9E" w:rsidRPr="00D3624D" w:rsidRDefault="00377C9E" w:rsidP="006C2A40">
            <w:pPr>
              <w:jc w:val="center"/>
              <w:textAlignment w:val="center"/>
              <w:rPr>
                <w:sz w:val="16"/>
                <w:szCs w:val="16"/>
              </w:rPr>
            </w:pPr>
            <w:r w:rsidRPr="00D3624D">
              <w:rPr>
                <w:sz w:val="16"/>
                <w:szCs w:val="16"/>
              </w:rPr>
              <w:t>0.00%</w:t>
            </w:r>
          </w:p>
        </w:tc>
        <w:tc>
          <w:tcPr>
            <w:tcW w:w="0" w:type="auto"/>
            <w:tcBorders>
              <w:top w:val="single" w:sz="2" w:space="0" w:color="auto"/>
              <w:left w:val="single" w:sz="2" w:space="0" w:color="auto"/>
              <w:bottom w:val="single" w:sz="2" w:space="0" w:color="auto"/>
              <w:right w:val="single" w:sz="2" w:space="0" w:color="auto"/>
            </w:tcBorders>
            <w:shd w:val="clear" w:color="000000" w:fill="FFFFFF"/>
            <w:vAlign w:val="center"/>
          </w:tcPr>
          <w:p w14:paraId="11AFFD89" w14:textId="77777777" w:rsidR="00377C9E" w:rsidRPr="00D3624D" w:rsidRDefault="00377C9E" w:rsidP="006C2A40">
            <w:pPr>
              <w:jc w:val="center"/>
              <w:textAlignment w:val="center"/>
              <w:rPr>
                <w:sz w:val="16"/>
                <w:szCs w:val="16"/>
              </w:rPr>
            </w:pPr>
            <w:r w:rsidRPr="00D3624D">
              <w:rPr>
                <w:sz w:val="16"/>
                <w:szCs w:val="16"/>
              </w:rPr>
              <w:t>0.54</w:t>
            </w:r>
          </w:p>
        </w:tc>
        <w:tc>
          <w:tcPr>
            <w:tcW w:w="0" w:type="auto"/>
            <w:tcBorders>
              <w:top w:val="single" w:sz="2" w:space="0" w:color="auto"/>
              <w:left w:val="single" w:sz="2" w:space="0" w:color="auto"/>
              <w:bottom w:val="single" w:sz="2" w:space="0" w:color="auto"/>
              <w:right w:val="single" w:sz="2" w:space="0" w:color="auto"/>
            </w:tcBorders>
            <w:shd w:val="clear" w:color="000000" w:fill="FFFFFF"/>
            <w:vAlign w:val="center"/>
          </w:tcPr>
          <w:p w14:paraId="279E19D6" w14:textId="77777777" w:rsidR="00377C9E" w:rsidRPr="00D3624D" w:rsidRDefault="00377C9E" w:rsidP="006C2A40">
            <w:pPr>
              <w:jc w:val="center"/>
              <w:textAlignment w:val="center"/>
              <w:rPr>
                <w:sz w:val="16"/>
                <w:szCs w:val="16"/>
              </w:rPr>
            </w:pPr>
            <w:r w:rsidRPr="00D3624D">
              <w:rPr>
                <w:sz w:val="16"/>
                <w:szCs w:val="16"/>
              </w:rPr>
              <w:t>0.54</w:t>
            </w:r>
          </w:p>
        </w:tc>
        <w:tc>
          <w:tcPr>
            <w:tcW w:w="0" w:type="auto"/>
            <w:tcBorders>
              <w:top w:val="single" w:sz="2" w:space="0" w:color="auto"/>
              <w:left w:val="single" w:sz="2" w:space="0" w:color="auto"/>
              <w:bottom w:val="single" w:sz="2" w:space="0" w:color="auto"/>
              <w:right w:val="single" w:sz="2" w:space="0" w:color="auto"/>
            </w:tcBorders>
            <w:shd w:val="clear" w:color="000000" w:fill="FFFFFF"/>
            <w:vAlign w:val="center"/>
          </w:tcPr>
          <w:p w14:paraId="7751DF89" w14:textId="77777777" w:rsidR="00377C9E" w:rsidRPr="00D3624D" w:rsidRDefault="00377C9E" w:rsidP="006C2A40">
            <w:pPr>
              <w:jc w:val="center"/>
              <w:textAlignment w:val="center"/>
              <w:rPr>
                <w:sz w:val="16"/>
                <w:szCs w:val="16"/>
              </w:rPr>
            </w:pPr>
            <w:r w:rsidRPr="00D3624D">
              <w:rPr>
                <w:sz w:val="16"/>
                <w:szCs w:val="16"/>
              </w:rPr>
              <w:t>0.00%</w:t>
            </w:r>
          </w:p>
        </w:tc>
        <w:tc>
          <w:tcPr>
            <w:tcW w:w="0" w:type="auto"/>
            <w:tcBorders>
              <w:top w:val="single" w:sz="2" w:space="0" w:color="auto"/>
              <w:left w:val="single" w:sz="2" w:space="0" w:color="auto"/>
              <w:bottom w:val="single" w:sz="2" w:space="0" w:color="auto"/>
              <w:right w:val="single" w:sz="2" w:space="0" w:color="auto"/>
            </w:tcBorders>
            <w:shd w:val="clear" w:color="000000" w:fill="FFFFFF"/>
            <w:vAlign w:val="center"/>
          </w:tcPr>
          <w:p w14:paraId="1AF97ED6" w14:textId="77777777" w:rsidR="00377C9E" w:rsidRPr="00D3624D" w:rsidRDefault="00377C9E" w:rsidP="006C2A40">
            <w:pPr>
              <w:jc w:val="center"/>
              <w:textAlignment w:val="center"/>
              <w:rPr>
                <w:sz w:val="16"/>
                <w:szCs w:val="16"/>
              </w:rPr>
            </w:pPr>
            <w:r w:rsidRPr="00D3624D">
              <w:rPr>
                <w:sz w:val="16"/>
                <w:szCs w:val="16"/>
              </w:rPr>
              <w:t>0.55</w:t>
            </w:r>
          </w:p>
        </w:tc>
        <w:tc>
          <w:tcPr>
            <w:tcW w:w="0" w:type="auto"/>
            <w:tcBorders>
              <w:top w:val="single" w:sz="2" w:space="0" w:color="auto"/>
              <w:left w:val="single" w:sz="2" w:space="0" w:color="auto"/>
              <w:bottom w:val="single" w:sz="2" w:space="0" w:color="auto"/>
              <w:right w:val="single" w:sz="2" w:space="0" w:color="auto"/>
            </w:tcBorders>
            <w:shd w:val="clear" w:color="000000" w:fill="FFFFFF"/>
            <w:vAlign w:val="center"/>
          </w:tcPr>
          <w:p w14:paraId="70839927" w14:textId="77777777" w:rsidR="00377C9E" w:rsidRPr="00D3624D" w:rsidRDefault="00377C9E" w:rsidP="006C2A40">
            <w:pPr>
              <w:jc w:val="center"/>
              <w:textAlignment w:val="center"/>
              <w:rPr>
                <w:sz w:val="16"/>
                <w:szCs w:val="16"/>
              </w:rPr>
            </w:pPr>
            <w:r w:rsidRPr="00D3624D">
              <w:rPr>
                <w:sz w:val="16"/>
                <w:szCs w:val="16"/>
              </w:rPr>
              <w:t>0.55</w:t>
            </w:r>
          </w:p>
        </w:tc>
        <w:tc>
          <w:tcPr>
            <w:tcW w:w="0" w:type="auto"/>
            <w:tcBorders>
              <w:top w:val="single" w:sz="2" w:space="0" w:color="auto"/>
              <w:left w:val="single" w:sz="2" w:space="0" w:color="auto"/>
              <w:bottom w:val="single" w:sz="2" w:space="0" w:color="auto"/>
              <w:right w:val="single" w:sz="2" w:space="0" w:color="auto"/>
            </w:tcBorders>
            <w:shd w:val="clear" w:color="000000" w:fill="FFFFFF"/>
            <w:vAlign w:val="center"/>
          </w:tcPr>
          <w:p w14:paraId="03975CF7" w14:textId="77777777" w:rsidR="00377C9E" w:rsidRPr="00D3624D" w:rsidRDefault="00377C9E" w:rsidP="006C2A40">
            <w:pPr>
              <w:jc w:val="center"/>
              <w:textAlignment w:val="center"/>
              <w:rPr>
                <w:sz w:val="16"/>
                <w:szCs w:val="16"/>
              </w:rPr>
            </w:pPr>
            <w:r w:rsidRPr="00D3624D">
              <w:rPr>
                <w:sz w:val="16"/>
                <w:szCs w:val="16"/>
              </w:rPr>
              <w:t>0.00%</w:t>
            </w:r>
          </w:p>
        </w:tc>
      </w:tr>
      <w:tr w:rsidR="00377C9E" w:rsidRPr="00D3624D" w14:paraId="414AED1E" w14:textId="77777777" w:rsidTr="006C2A40">
        <w:tc>
          <w:tcPr>
            <w:tcW w:w="0" w:type="auto"/>
            <w:vMerge/>
            <w:vAlign w:val="center"/>
          </w:tcPr>
          <w:p w14:paraId="121CF969" w14:textId="77777777" w:rsidR="00377C9E" w:rsidRPr="00D3624D" w:rsidRDefault="00377C9E" w:rsidP="006C2A40">
            <w:pPr>
              <w:snapToGrid w:val="0"/>
              <w:rPr>
                <w:b/>
                <w:sz w:val="16"/>
                <w:szCs w:val="16"/>
              </w:rPr>
            </w:pPr>
          </w:p>
        </w:tc>
        <w:tc>
          <w:tcPr>
            <w:tcW w:w="0" w:type="auto"/>
            <w:tcBorders>
              <w:right w:val="single" w:sz="2" w:space="0" w:color="auto"/>
            </w:tcBorders>
            <w:vAlign w:val="center"/>
          </w:tcPr>
          <w:p w14:paraId="7C98FA0C" w14:textId="77777777" w:rsidR="00377C9E" w:rsidRPr="00D3624D" w:rsidRDefault="00377C9E" w:rsidP="006C2A40">
            <w:pPr>
              <w:snapToGrid w:val="0"/>
              <w:rPr>
                <w:b/>
                <w:sz w:val="16"/>
                <w:szCs w:val="16"/>
              </w:rPr>
            </w:pPr>
            <w:r w:rsidRPr="00D3624D">
              <w:rPr>
                <w:b/>
                <w:sz w:val="16"/>
                <w:szCs w:val="16"/>
              </w:rPr>
              <w:t>50%</w:t>
            </w:r>
          </w:p>
        </w:tc>
        <w:tc>
          <w:tcPr>
            <w:tcW w:w="0" w:type="auto"/>
            <w:tcBorders>
              <w:top w:val="single" w:sz="2" w:space="0" w:color="auto"/>
              <w:left w:val="single" w:sz="2" w:space="0" w:color="auto"/>
              <w:bottom w:val="single" w:sz="2" w:space="0" w:color="auto"/>
              <w:right w:val="single" w:sz="2" w:space="0" w:color="auto"/>
            </w:tcBorders>
            <w:shd w:val="clear" w:color="000000" w:fill="FFFFFF"/>
            <w:vAlign w:val="center"/>
          </w:tcPr>
          <w:p w14:paraId="13BD9473" w14:textId="77777777" w:rsidR="00377C9E" w:rsidRPr="00D3624D" w:rsidRDefault="00377C9E" w:rsidP="006C2A40">
            <w:pPr>
              <w:jc w:val="center"/>
              <w:textAlignment w:val="center"/>
              <w:rPr>
                <w:sz w:val="16"/>
                <w:szCs w:val="16"/>
              </w:rPr>
            </w:pPr>
            <w:r w:rsidRPr="00D3624D">
              <w:rPr>
                <w:sz w:val="16"/>
                <w:szCs w:val="16"/>
              </w:rPr>
              <w:t>0.82</w:t>
            </w:r>
          </w:p>
        </w:tc>
        <w:tc>
          <w:tcPr>
            <w:tcW w:w="0" w:type="auto"/>
            <w:tcBorders>
              <w:top w:val="single" w:sz="2" w:space="0" w:color="auto"/>
              <w:left w:val="single" w:sz="2" w:space="0" w:color="auto"/>
              <w:bottom w:val="single" w:sz="2" w:space="0" w:color="auto"/>
              <w:right w:val="single" w:sz="2" w:space="0" w:color="auto"/>
            </w:tcBorders>
            <w:shd w:val="clear" w:color="000000" w:fill="FFFFFF"/>
            <w:vAlign w:val="center"/>
          </w:tcPr>
          <w:p w14:paraId="6AF4BD71" w14:textId="77777777" w:rsidR="00377C9E" w:rsidRPr="00D3624D" w:rsidRDefault="00377C9E" w:rsidP="006C2A40">
            <w:pPr>
              <w:jc w:val="center"/>
              <w:textAlignment w:val="center"/>
              <w:rPr>
                <w:sz w:val="16"/>
                <w:szCs w:val="16"/>
              </w:rPr>
            </w:pPr>
            <w:r w:rsidRPr="00D3624D">
              <w:rPr>
                <w:sz w:val="16"/>
                <w:szCs w:val="16"/>
              </w:rPr>
              <w:t>0.82</w:t>
            </w:r>
          </w:p>
        </w:tc>
        <w:tc>
          <w:tcPr>
            <w:tcW w:w="0" w:type="auto"/>
            <w:tcBorders>
              <w:top w:val="single" w:sz="2" w:space="0" w:color="auto"/>
              <w:left w:val="single" w:sz="2" w:space="0" w:color="auto"/>
              <w:bottom w:val="single" w:sz="2" w:space="0" w:color="auto"/>
              <w:right w:val="single" w:sz="2" w:space="0" w:color="auto"/>
            </w:tcBorders>
            <w:shd w:val="clear" w:color="000000" w:fill="FFFFFF"/>
            <w:vAlign w:val="center"/>
          </w:tcPr>
          <w:p w14:paraId="4A1484B2" w14:textId="77777777" w:rsidR="00377C9E" w:rsidRPr="00D3624D" w:rsidRDefault="00377C9E" w:rsidP="006C2A40">
            <w:pPr>
              <w:jc w:val="center"/>
              <w:textAlignment w:val="center"/>
              <w:rPr>
                <w:sz w:val="16"/>
                <w:szCs w:val="16"/>
              </w:rPr>
            </w:pPr>
            <w:r w:rsidRPr="00D3624D">
              <w:rPr>
                <w:sz w:val="16"/>
                <w:szCs w:val="16"/>
              </w:rPr>
              <w:t>0.00%</w:t>
            </w:r>
          </w:p>
        </w:tc>
        <w:tc>
          <w:tcPr>
            <w:tcW w:w="0" w:type="auto"/>
            <w:tcBorders>
              <w:top w:val="single" w:sz="2" w:space="0" w:color="auto"/>
              <w:left w:val="single" w:sz="2" w:space="0" w:color="auto"/>
              <w:bottom w:val="single" w:sz="2" w:space="0" w:color="auto"/>
              <w:right w:val="single" w:sz="2" w:space="0" w:color="auto"/>
            </w:tcBorders>
            <w:shd w:val="clear" w:color="000000" w:fill="FFFFFF"/>
            <w:vAlign w:val="center"/>
          </w:tcPr>
          <w:p w14:paraId="10338931" w14:textId="77777777" w:rsidR="00377C9E" w:rsidRPr="00D3624D" w:rsidRDefault="00377C9E" w:rsidP="006C2A40">
            <w:pPr>
              <w:jc w:val="center"/>
              <w:textAlignment w:val="center"/>
              <w:rPr>
                <w:sz w:val="16"/>
                <w:szCs w:val="16"/>
              </w:rPr>
            </w:pPr>
            <w:r w:rsidRPr="00D3624D">
              <w:rPr>
                <w:sz w:val="16"/>
                <w:szCs w:val="16"/>
              </w:rPr>
              <w:t>0.87</w:t>
            </w:r>
          </w:p>
        </w:tc>
        <w:tc>
          <w:tcPr>
            <w:tcW w:w="0" w:type="auto"/>
            <w:tcBorders>
              <w:top w:val="single" w:sz="2" w:space="0" w:color="auto"/>
              <w:left w:val="single" w:sz="2" w:space="0" w:color="auto"/>
              <w:bottom w:val="single" w:sz="2" w:space="0" w:color="auto"/>
              <w:right w:val="single" w:sz="2" w:space="0" w:color="auto"/>
            </w:tcBorders>
            <w:shd w:val="clear" w:color="000000" w:fill="FFFFFF"/>
            <w:vAlign w:val="center"/>
          </w:tcPr>
          <w:p w14:paraId="2422DF30" w14:textId="77777777" w:rsidR="00377C9E" w:rsidRPr="00D3624D" w:rsidRDefault="00377C9E" w:rsidP="006C2A40">
            <w:pPr>
              <w:jc w:val="center"/>
              <w:textAlignment w:val="center"/>
              <w:rPr>
                <w:sz w:val="16"/>
                <w:szCs w:val="16"/>
              </w:rPr>
            </w:pPr>
            <w:r w:rsidRPr="00D3624D">
              <w:rPr>
                <w:sz w:val="16"/>
                <w:szCs w:val="16"/>
              </w:rPr>
              <w:t>0.87</w:t>
            </w:r>
          </w:p>
        </w:tc>
        <w:tc>
          <w:tcPr>
            <w:tcW w:w="0" w:type="auto"/>
            <w:tcBorders>
              <w:top w:val="single" w:sz="2" w:space="0" w:color="auto"/>
              <w:left w:val="single" w:sz="2" w:space="0" w:color="auto"/>
              <w:bottom w:val="single" w:sz="2" w:space="0" w:color="auto"/>
              <w:right w:val="single" w:sz="2" w:space="0" w:color="auto"/>
            </w:tcBorders>
            <w:shd w:val="clear" w:color="000000" w:fill="FFFFFF"/>
            <w:vAlign w:val="center"/>
          </w:tcPr>
          <w:p w14:paraId="68D90BBA" w14:textId="77777777" w:rsidR="00377C9E" w:rsidRPr="00D3624D" w:rsidRDefault="00377C9E" w:rsidP="006C2A40">
            <w:pPr>
              <w:jc w:val="center"/>
              <w:textAlignment w:val="center"/>
              <w:rPr>
                <w:sz w:val="16"/>
                <w:szCs w:val="16"/>
              </w:rPr>
            </w:pPr>
            <w:r w:rsidRPr="00D3624D">
              <w:rPr>
                <w:sz w:val="16"/>
                <w:szCs w:val="16"/>
              </w:rPr>
              <w:t>0.00%</w:t>
            </w:r>
          </w:p>
        </w:tc>
        <w:tc>
          <w:tcPr>
            <w:tcW w:w="0" w:type="auto"/>
            <w:tcBorders>
              <w:top w:val="single" w:sz="2" w:space="0" w:color="auto"/>
              <w:left w:val="single" w:sz="2" w:space="0" w:color="auto"/>
              <w:bottom w:val="single" w:sz="2" w:space="0" w:color="auto"/>
              <w:right w:val="single" w:sz="2" w:space="0" w:color="auto"/>
            </w:tcBorders>
            <w:shd w:val="clear" w:color="000000" w:fill="FFFFFF"/>
            <w:vAlign w:val="center"/>
          </w:tcPr>
          <w:p w14:paraId="69A3CFDC" w14:textId="77777777" w:rsidR="00377C9E" w:rsidRPr="00D3624D" w:rsidRDefault="00377C9E" w:rsidP="006C2A40">
            <w:pPr>
              <w:jc w:val="center"/>
              <w:textAlignment w:val="center"/>
              <w:rPr>
                <w:sz w:val="16"/>
                <w:szCs w:val="16"/>
              </w:rPr>
            </w:pPr>
            <w:r w:rsidRPr="00D3624D">
              <w:rPr>
                <w:sz w:val="16"/>
                <w:szCs w:val="16"/>
              </w:rPr>
              <w:t>0.95</w:t>
            </w:r>
          </w:p>
        </w:tc>
        <w:tc>
          <w:tcPr>
            <w:tcW w:w="0" w:type="auto"/>
            <w:tcBorders>
              <w:top w:val="single" w:sz="2" w:space="0" w:color="auto"/>
              <w:left w:val="single" w:sz="2" w:space="0" w:color="auto"/>
              <w:bottom w:val="single" w:sz="2" w:space="0" w:color="auto"/>
              <w:right w:val="single" w:sz="2" w:space="0" w:color="auto"/>
            </w:tcBorders>
            <w:shd w:val="clear" w:color="000000" w:fill="FFFFFF"/>
            <w:vAlign w:val="center"/>
          </w:tcPr>
          <w:p w14:paraId="4C6A1D56" w14:textId="77777777" w:rsidR="00377C9E" w:rsidRPr="00D3624D" w:rsidRDefault="00377C9E" w:rsidP="006C2A40">
            <w:pPr>
              <w:jc w:val="center"/>
              <w:textAlignment w:val="center"/>
              <w:rPr>
                <w:sz w:val="16"/>
                <w:szCs w:val="16"/>
              </w:rPr>
            </w:pPr>
            <w:r w:rsidRPr="00D3624D">
              <w:rPr>
                <w:sz w:val="16"/>
                <w:szCs w:val="16"/>
              </w:rPr>
              <w:t>0.98</w:t>
            </w:r>
          </w:p>
        </w:tc>
        <w:tc>
          <w:tcPr>
            <w:tcW w:w="0" w:type="auto"/>
            <w:tcBorders>
              <w:top w:val="single" w:sz="2" w:space="0" w:color="auto"/>
              <w:left w:val="single" w:sz="2" w:space="0" w:color="auto"/>
              <w:bottom w:val="single" w:sz="2" w:space="0" w:color="auto"/>
              <w:right w:val="single" w:sz="2" w:space="0" w:color="auto"/>
            </w:tcBorders>
            <w:shd w:val="clear" w:color="000000" w:fill="FFFFFF"/>
            <w:vAlign w:val="center"/>
          </w:tcPr>
          <w:p w14:paraId="1DF45418" w14:textId="77777777" w:rsidR="00377C9E" w:rsidRPr="00D3624D" w:rsidRDefault="00377C9E" w:rsidP="006C2A40">
            <w:pPr>
              <w:jc w:val="center"/>
              <w:textAlignment w:val="center"/>
              <w:rPr>
                <w:sz w:val="16"/>
                <w:szCs w:val="16"/>
              </w:rPr>
            </w:pPr>
            <w:r w:rsidRPr="00D3624D">
              <w:rPr>
                <w:sz w:val="16"/>
                <w:szCs w:val="16"/>
              </w:rPr>
              <w:t>3.16%</w:t>
            </w:r>
          </w:p>
        </w:tc>
      </w:tr>
      <w:tr w:rsidR="00377C9E" w:rsidRPr="00D3624D" w14:paraId="1841D562" w14:textId="77777777" w:rsidTr="006C2A40">
        <w:tc>
          <w:tcPr>
            <w:tcW w:w="0" w:type="auto"/>
            <w:vMerge/>
            <w:vAlign w:val="center"/>
          </w:tcPr>
          <w:p w14:paraId="72776DEA" w14:textId="77777777" w:rsidR="00377C9E" w:rsidRPr="00D3624D" w:rsidRDefault="00377C9E" w:rsidP="006C2A40">
            <w:pPr>
              <w:snapToGrid w:val="0"/>
              <w:rPr>
                <w:b/>
                <w:sz w:val="16"/>
                <w:szCs w:val="16"/>
              </w:rPr>
            </w:pPr>
          </w:p>
        </w:tc>
        <w:tc>
          <w:tcPr>
            <w:tcW w:w="0" w:type="auto"/>
            <w:tcBorders>
              <w:right w:val="single" w:sz="2" w:space="0" w:color="auto"/>
            </w:tcBorders>
            <w:vAlign w:val="center"/>
          </w:tcPr>
          <w:p w14:paraId="6AC097ED" w14:textId="77777777" w:rsidR="00377C9E" w:rsidRPr="00D3624D" w:rsidRDefault="00377C9E" w:rsidP="006C2A40">
            <w:pPr>
              <w:snapToGrid w:val="0"/>
              <w:rPr>
                <w:b/>
                <w:sz w:val="16"/>
                <w:szCs w:val="16"/>
              </w:rPr>
            </w:pPr>
            <w:r w:rsidRPr="00D3624D">
              <w:rPr>
                <w:b/>
                <w:sz w:val="16"/>
                <w:szCs w:val="16"/>
              </w:rPr>
              <w:t>95%</w:t>
            </w:r>
          </w:p>
        </w:tc>
        <w:tc>
          <w:tcPr>
            <w:tcW w:w="0" w:type="auto"/>
            <w:tcBorders>
              <w:top w:val="single" w:sz="2" w:space="0" w:color="auto"/>
              <w:left w:val="single" w:sz="2" w:space="0" w:color="auto"/>
              <w:bottom w:val="single" w:sz="2" w:space="0" w:color="auto"/>
              <w:right w:val="single" w:sz="2" w:space="0" w:color="auto"/>
            </w:tcBorders>
            <w:shd w:val="clear" w:color="000000" w:fill="FFFFFF"/>
            <w:vAlign w:val="center"/>
          </w:tcPr>
          <w:p w14:paraId="79914AEB" w14:textId="77777777" w:rsidR="00377C9E" w:rsidRPr="00D3624D" w:rsidRDefault="00377C9E" w:rsidP="006C2A40">
            <w:pPr>
              <w:jc w:val="center"/>
              <w:textAlignment w:val="center"/>
              <w:rPr>
                <w:sz w:val="16"/>
                <w:szCs w:val="16"/>
              </w:rPr>
            </w:pPr>
            <w:r w:rsidRPr="00D3624D">
              <w:rPr>
                <w:sz w:val="16"/>
                <w:szCs w:val="16"/>
              </w:rPr>
              <w:t>1.4</w:t>
            </w:r>
          </w:p>
        </w:tc>
        <w:tc>
          <w:tcPr>
            <w:tcW w:w="0" w:type="auto"/>
            <w:tcBorders>
              <w:top w:val="single" w:sz="2" w:space="0" w:color="auto"/>
              <w:left w:val="single" w:sz="2" w:space="0" w:color="auto"/>
              <w:bottom w:val="single" w:sz="2" w:space="0" w:color="auto"/>
              <w:right w:val="single" w:sz="2" w:space="0" w:color="auto"/>
            </w:tcBorders>
            <w:shd w:val="clear" w:color="000000" w:fill="FFFFFF"/>
            <w:vAlign w:val="center"/>
          </w:tcPr>
          <w:p w14:paraId="55F401D2" w14:textId="77777777" w:rsidR="00377C9E" w:rsidRPr="00D3624D" w:rsidRDefault="00377C9E" w:rsidP="006C2A40">
            <w:pPr>
              <w:jc w:val="center"/>
              <w:textAlignment w:val="center"/>
              <w:rPr>
                <w:sz w:val="16"/>
                <w:szCs w:val="16"/>
              </w:rPr>
            </w:pPr>
            <w:r w:rsidRPr="00D3624D">
              <w:rPr>
                <w:sz w:val="16"/>
                <w:szCs w:val="16"/>
              </w:rPr>
              <w:t>1.4</w:t>
            </w:r>
          </w:p>
        </w:tc>
        <w:tc>
          <w:tcPr>
            <w:tcW w:w="0" w:type="auto"/>
            <w:tcBorders>
              <w:top w:val="single" w:sz="2" w:space="0" w:color="auto"/>
              <w:left w:val="single" w:sz="2" w:space="0" w:color="auto"/>
              <w:bottom w:val="single" w:sz="2" w:space="0" w:color="auto"/>
              <w:right w:val="single" w:sz="2" w:space="0" w:color="auto"/>
            </w:tcBorders>
            <w:shd w:val="clear" w:color="000000" w:fill="FFFFFF"/>
            <w:vAlign w:val="center"/>
          </w:tcPr>
          <w:p w14:paraId="0CF6B739" w14:textId="77777777" w:rsidR="00377C9E" w:rsidRPr="00D3624D" w:rsidRDefault="00377C9E" w:rsidP="006C2A40">
            <w:pPr>
              <w:jc w:val="center"/>
              <w:textAlignment w:val="center"/>
              <w:rPr>
                <w:sz w:val="16"/>
                <w:szCs w:val="16"/>
              </w:rPr>
            </w:pPr>
            <w:r w:rsidRPr="00D3624D">
              <w:rPr>
                <w:sz w:val="16"/>
                <w:szCs w:val="16"/>
              </w:rPr>
              <w:t>0.00%</w:t>
            </w:r>
          </w:p>
        </w:tc>
        <w:tc>
          <w:tcPr>
            <w:tcW w:w="0" w:type="auto"/>
            <w:tcBorders>
              <w:top w:val="single" w:sz="2" w:space="0" w:color="auto"/>
              <w:left w:val="single" w:sz="2" w:space="0" w:color="auto"/>
              <w:bottom w:val="single" w:sz="2" w:space="0" w:color="auto"/>
              <w:right w:val="single" w:sz="2" w:space="0" w:color="auto"/>
            </w:tcBorders>
            <w:shd w:val="clear" w:color="000000" w:fill="FFFFFF"/>
            <w:vAlign w:val="center"/>
          </w:tcPr>
          <w:p w14:paraId="6FDFC8B1" w14:textId="77777777" w:rsidR="00377C9E" w:rsidRPr="00D3624D" w:rsidRDefault="00377C9E" w:rsidP="006C2A40">
            <w:pPr>
              <w:jc w:val="center"/>
              <w:textAlignment w:val="center"/>
              <w:rPr>
                <w:sz w:val="16"/>
                <w:szCs w:val="16"/>
              </w:rPr>
            </w:pPr>
            <w:r w:rsidRPr="00D3624D">
              <w:rPr>
                <w:sz w:val="16"/>
                <w:szCs w:val="16"/>
              </w:rPr>
              <w:t>1.54</w:t>
            </w:r>
          </w:p>
        </w:tc>
        <w:tc>
          <w:tcPr>
            <w:tcW w:w="0" w:type="auto"/>
            <w:tcBorders>
              <w:top w:val="single" w:sz="2" w:space="0" w:color="auto"/>
              <w:left w:val="single" w:sz="2" w:space="0" w:color="auto"/>
              <w:bottom w:val="single" w:sz="2" w:space="0" w:color="auto"/>
              <w:right w:val="single" w:sz="2" w:space="0" w:color="auto"/>
            </w:tcBorders>
            <w:shd w:val="clear" w:color="000000" w:fill="FFFFFF"/>
            <w:vAlign w:val="center"/>
          </w:tcPr>
          <w:p w14:paraId="772316F9" w14:textId="77777777" w:rsidR="00377C9E" w:rsidRPr="00D3624D" w:rsidRDefault="00377C9E" w:rsidP="006C2A40">
            <w:pPr>
              <w:jc w:val="center"/>
              <w:textAlignment w:val="center"/>
              <w:rPr>
                <w:sz w:val="16"/>
                <w:szCs w:val="16"/>
              </w:rPr>
            </w:pPr>
            <w:r w:rsidRPr="00D3624D">
              <w:rPr>
                <w:sz w:val="16"/>
                <w:szCs w:val="16"/>
              </w:rPr>
              <w:t>1.58</w:t>
            </w:r>
          </w:p>
        </w:tc>
        <w:tc>
          <w:tcPr>
            <w:tcW w:w="0" w:type="auto"/>
            <w:tcBorders>
              <w:top w:val="single" w:sz="2" w:space="0" w:color="auto"/>
              <w:left w:val="single" w:sz="2" w:space="0" w:color="auto"/>
              <w:bottom w:val="single" w:sz="2" w:space="0" w:color="auto"/>
              <w:right w:val="single" w:sz="2" w:space="0" w:color="auto"/>
            </w:tcBorders>
            <w:shd w:val="clear" w:color="000000" w:fill="FFFFFF"/>
            <w:vAlign w:val="center"/>
          </w:tcPr>
          <w:p w14:paraId="18354539" w14:textId="77777777" w:rsidR="00377C9E" w:rsidRPr="00D3624D" w:rsidRDefault="00377C9E" w:rsidP="006C2A40">
            <w:pPr>
              <w:jc w:val="center"/>
              <w:textAlignment w:val="center"/>
              <w:rPr>
                <w:sz w:val="16"/>
                <w:szCs w:val="16"/>
              </w:rPr>
            </w:pPr>
            <w:r w:rsidRPr="00D3624D">
              <w:rPr>
                <w:sz w:val="16"/>
                <w:szCs w:val="16"/>
              </w:rPr>
              <w:t>2.60%</w:t>
            </w:r>
          </w:p>
        </w:tc>
        <w:tc>
          <w:tcPr>
            <w:tcW w:w="0" w:type="auto"/>
            <w:tcBorders>
              <w:top w:val="single" w:sz="2" w:space="0" w:color="auto"/>
              <w:left w:val="single" w:sz="2" w:space="0" w:color="auto"/>
              <w:bottom w:val="single" w:sz="2" w:space="0" w:color="auto"/>
              <w:right w:val="single" w:sz="2" w:space="0" w:color="auto"/>
            </w:tcBorders>
            <w:shd w:val="clear" w:color="000000" w:fill="FFFFFF"/>
            <w:vAlign w:val="center"/>
          </w:tcPr>
          <w:p w14:paraId="4EAD4B70" w14:textId="77777777" w:rsidR="00377C9E" w:rsidRPr="00D3624D" w:rsidRDefault="00377C9E" w:rsidP="006C2A40">
            <w:pPr>
              <w:jc w:val="center"/>
              <w:textAlignment w:val="center"/>
              <w:rPr>
                <w:sz w:val="16"/>
                <w:szCs w:val="16"/>
              </w:rPr>
            </w:pPr>
            <w:r w:rsidRPr="00D3624D">
              <w:rPr>
                <w:sz w:val="16"/>
                <w:szCs w:val="16"/>
              </w:rPr>
              <w:t>7.14</w:t>
            </w:r>
          </w:p>
        </w:tc>
        <w:tc>
          <w:tcPr>
            <w:tcW w:w="0" w:type="auto"/>
            <w:tcBorders>
              <w:top w:val="single" w:sz="2" w:space="0" w:color="auto"/>
              <w:left w:val="single" w:sz="2" w:space="0" w:color="auto"/>
              <w:bottom w:val="single" w:sz="2" w:space="0" w:color="auto"/>
              <w:right w:val="single" w:sz="2" w:space="0" w:color="auto"/>
            </w:tcBorders>
            <w:shd w:val="clear" w:color="000000" w:fill="FFFFFF"/>
            <w:vAlign w:val="center"/>
          </w:tcPr>
          <w:p w14:paraId="6933D636" w14:textId="77777777" w:rsidR="00377C9E" w:rsidRPr="00D3624D" w:rsidRDefault="00377C9E" w:rsidP="006C2A40">
            <w:pPr>
              <w:jc w:val="center"/>
              <w:textAlignment w:val="center"/>
              <w:rPr>
                <w:sz w:val="16"/>
                <w:szCs w:val="16"/>
              </w:rPr>
            </w:pPr>
            <w:r w:rsidRPr="00D3624D">
              <w:rPr>
                <w:sz w:val="16"/>
                <w:szCs w:val="16"/>
              </w:rPr>
              <w:t>9.97</w:t>
            </w:r>
          </w:p>
        </w:tc>
        <w:tc>
          <w:tcPr>
            <w:tcW w:w="0" w:type="auto"/>
            <w:tcBorders>
              <w:top w:val="single" w:sz="2" w:space="0" w:color="auto"/>
              <w:left w:val="single" w:sz="2" w:space="0" w:color="auto"/>
              <w:bottom w:val="single" w:sz="2" w:space="0" w:color="auto"/>
              <w:right w:val="single" w:sz="2" w:space="0" w:color="auto"/>
            </w:tcBorders>
            <w:shd w:val="clear" w:color="000000" w:fill="FFFFFF"/>
            <w:vAlign w:val="center"/>
          </w:tcPr>
          <w:p w14:paraId="04ADBD3F" w14:textId="77777777" w:rsidR="00377C9E" w:rsidRPr="00D3624D" w:rsidRDefault="00377C9E" w:rsidP="006C2A40">
            <w:pPr>
              <w:jc w:val="center"/>
              <w:textAlignment w:val="center"/>
              <w:rPr>
                <w:sz w:val="16"/>
                <w:szCs w:val="16"/>
              </w:rPr>
            </w:pPr>
            <w:r w:rsidRPr="00D3624D">
              <w:rPr>
                <w:sz w:val="16"/>
                <w:szCs w:val="16"/>
              </w:rPr>
              <w:t>39.64%</w:t>
            </w:r>
          </w:p>
        </w:tc>
      </w:tr>
      <w:tr w:rsidR="00377C9E" w:rsidRPr="00D3624D" w14:paraId="1B051C6A" w14:textId="77777777" w:rsidTr="006C2A40">
        <w:tc>
          <w:tcPr>
            <w:tcW w:w="0" w:type="auto"/>
            <w:vMerge w:val="restart"/>
            <w:vAlign w:val="center"/>
          </w:tcPr>
          <w:p w14:paraId="30A3CC9F" w14:textId="77777777" w:rsidR="00377C9E" w:rsidRPr="00D3624D" w:rsidRDefault="00377C9E" w:rsidP="006C2A40">
            <w:pPr>
              <w:snapToGrid w:val="0"/>
              <w:rPr>
                <w:b/>
                <w:sz w:val="16"/>
                <w:szCs w:val="16"/>
              </w:rPr>
            </w:pPr>
            <w:r w:rsidRPr="00D3624D">
              <w:rPr>
                <w:b/>
                <w:sz w:val="16"/>
                <w:szCs w:val="16"/>
              </w:rPr>
              <w:t>UL Packet-Latency CDF (ms)</w:t>
            </w:r>
          </w:p>
        </w:tc>
        <w:tc>
          <w:tcPr>
            <w:tcW w:w="0" w:type="auto"/>
            <w:tcBorders>
              <w:right w:val="single" w:sz="2" w:space="0" w:color="auto"/>
            </w:tcBorders>
            <w:vAlign w:val="center"/>
          </w:tcPr>
          <w:p w14:paraId="16EDB632" w14:textId="77777777" w:rsidR="00377C9E" w:rsidRPr="00D3624D" w:rsidRDefault="00377C9E" w:rsidP="006C2A40">
            <w:pPr>
              <w:snapToGrid w:val="0"/>
              <w:rPr>
                <w:b/>
                <w:sz w:val="16"/>
                <w:szCs w:val="16"/>
              </w:rPr>
            </w:pPr>
            <w:r w:rsidRPr="00D3624D">
              <w:rPr>
                <w:b/>
                <w:sz w:val="16"/>
                <w:szCs w:val="16"/>
              </w:rPr>
              <w:t>Mean</w:t>
            </w:r>
          </w:p>
        </w:tc>
        <w:tc>
          <w:tcPr>
            <w:tcW w:w="0" w:type="auto"/>
            <w:tcBorders>
              <w:top w:val="single" w:sz="2" w:space="0" w:color="auto"/>
              <w:left w:val="single" w:sz="2" w:space="0" w:color="auto"/>
              <w:bottom w:val="single" w:sz="2" w:space="0" w:color="auto"/>
              <w:right w:val="single" w:sz="2" w:space="0" w:color="auto"/>
            </w:tcBorders>
            <w:shd w:val="clear" w:color="000000" w:fill="FFFFFF"/>
            <w:vAlign w:val="center"/>
          </w:tcPr>
          <w:p w14:paraId="38736C1D" w14:textId="77777777" w:rsidR="00377C9E" w:rsidRPr="00D3624D" w:rsidRDefault="00377C9E" w:rsidP="006C2A40">
            <w:pPr>
              <w:jc w:val="center"/>
              <w:textAlignment w:val="center"/>
              <w:rPr>
                <w:sz w:val="16"/>
                <w:szCs w:val="16"/>
              </w:rPr>
            </w:pPr>
            <w:r w:rsidRPr="00D3624D">
              <w:rPr>
                <w:sz w:val="16"/>
                <w:szCs w:val="16"/>
              </w:rPr>
              <w:t>2.01</w:t>
            </w:r>
          </w:p>
        </w:tc>
        <w:tc>
          <w:tcPr>
            <w:tcW w:w="0" w:type="auto"/>
            <w:tcBorders>
              <w:top w:val="single" w:sz="2" w:space="0" w:color="auto"/>
              <w:left w:val="single" w:sz="2" w:space="0" w:color="auto"/>
              <w:bottom w:val="single" w:sz="2" w:space="0" w:color="auto"/>
              <w:right w:val="single" w:sz="2" w:space="0" w:color="auto"/>
            </w:tcBorders>
            <w:shd w:val="clear" w:color="000000" w:fill="FFFFFF"/>
            <w:vAlign w:val="center"/>
          </w:tcPr>
          <w:p w14:paraId="3F07671B" w14:textId="77777777" w:rsidR="00377C9E" w:rsidRPr="00D3624D" w:rsidRDefault="00377C9E" w:rsidP="006C2A40">
            <w:pPr>
              <w:jc w:val="center"/>
              <w:textAlignment w:val="center"/>
              <w:rPr>
                <w:sz w:val="16"/>
                <w:szCs w:val="16"/>
              </w:rPr>
            </w:pPr>
            <w:r w:rsidRPr="00D3624D">
              <w:rPr>
                <w:sz w:val="16"/>
                <w:szCs w:val="16"/>
              </w:rPr>
              <w:t>0.76</w:t>
            </w:r>
          </w:p>
        </w:tc>
        <w:tc>
          <w:tcPr>
            <w:tcW w:w="0" w:type="auto"/>
            <w:tcBorders>
              <w:top w:val="single" w:sz="2" w:space="0" w:color="auto"/>
              <w:left w:val="single" w:sz="2" w:space="0" w:color="auto"/>
              <w:bottom w:val="single" w:sz="2" w:space="0" w:color="auto"/>
              <w:right w:val="single" w:sz="2" w:space="0" w:color="auto"/>
            </w:tcBorders>
            <w:shd w:val="clear" w:color="000000" w:fill="FFFFFF"/>
            <w:vAlign w:val="center"/>
          </w:tcPr>
          <w:p w14:paraId="1A0B5718" w14:textId="77777777" w:rsidR="00377C9E" w:rsidRPr="00D3624D" w:rsidRDefault="00377C9E" w:rsidP="006C2A40">
            <w:pPr>
              <w:jc w:val="center"/>
              <w:textAlignment w:val="center"/>
              <w:rPr>
                <w:sz w:val="16"/>
                <w:szCs w:val="16"/>
              </w:rPr>
            </w:pPr>
            <w:r w:rsidRPr="00D3624D">
              <w:rPr>
                <w:sz w:val="16"/>
                <w:szCs w:val="16"/>
              </w:rPr>
              <w:t>-62.19%</w:t>
            </w:r>
          </w:p>
        </w:tc>
        <w:tc>
          <w:tcPr>
            <w:tcW w:w="0" w:type="auto"/>
            <w:tcBorders>
              <w:top w:val="single" w:sz="2" w:space="0" w:color="auto"/>
              <w:left w:val="single" w:sz="2" w:space="0" w:color="auto"/>
              <w:bottom w:val="single" w:sz="2" w:space="0" w:color="auto"/>
              <w:right w:val="single" w:sz="2" w:space="0" w:color="auto"/>
            </w:tcBorders>
            <w:shd w:val="clear" w:color="auto" w:fill="auto"/>
            <w:vAlign w:val="center"/>
          </w:tcPr>
          <w:p w14:paraId="4018F6DB" w14:textId="77777777" w:rsidR="00377C9E" w:rsidRPr="00D3624D" w:rsidRDefault="00377C9E" w:rsidP="006C2A40">
            <w:pPr>
              <w:jc w:val="center"/>
              <w:textAlignment w:val="center"/>
              <w:rPr>
                <w:sz w:val="16"/>
                <w:szCs w:val="16"/>
              </w:rPr>
            </w:pPr>
            <w:r w:rsidRPr="00D3624D">
              <w:rPr>
                <w:sz w:val="16"/>
                <w:szCs w:val="16"/>
              </w:rPr>
              <w:t>2.6</w:t>
            </w:r>
          </w:p>
        </w:tc>
        <w:tc>
          <w:tcPr>
            <w:tcW w:w="0" w:type="auto"/>
            <w:tcBorders>
              <w:top w:val="single" w:sz="2" w:space="0" w:color="auto"/>
              <w:left w:val="single" w:sz="2" w:space="0" w:color="auto"/>
              <w:bottom w:val="single" w:sz="2" w:space="0" w:color="auto"/>
              <w:right w:val="single" w:sz="2" w:space="0" w:color="auto"/>
            </w:tcBorders>
            <w:shd w:val="clear" w:color="000000" w:fill="FFFFFF"/>
            <w:vAlign w:val="center"/>
          </w:tcPr>
          <w:p w14:paraId="18C2FFCF" w14:textId="77777777" w:rsidR="00377C9E" w:rsidRPr="00D3624D" w:rsidRDefault="00377C9E" w:rsidP="006C2A40">
            <w:pPr>
              <w:jc w:val="center"/>
              <w:textAlignment w:val="center"/>
              <w:rPr>
                <w:sz w:val="16"/>
                <w:szCs w:val="16"/>
              </w:rPr>
            </w:pPr>
            <w:r w:rsidRPr="00D3624D">
              <w:rPr>
                <w:sz w:val="16"/>
                <w:szCs w:val="16"/>
              </w:rPr>
              <w:t>0.78</w:t>
            </w:r>
          </w:p>
        </w:tc>
        <w:tc>
          <w:tcPr>
            <w:tcW w:w="0" w:type="auto"/>
            <w:tcBorders>
              <w:top w:val="single" w:sz="2" w:space="0" w:color="auto"/>
              <w:left w:val="single" w:sz="2" w:space="0" w:color="auto"/>
              <w:bottom w:val="single" w:sz="2" w:space="0" w:color="auto"/>
              <w:right w:val="single" w:sz="2" w:space="0" w:color="auto"/>
            </w:tcBorders>
            <w:shd w:val="clear" w:color="000000" w:fill="FFFFFF"/>
            <w:vAlign w:val="center"/>
          </w:tcPr>
          <w:p w14:paraId="0BDC7049" w14:textId="77777777" w:rsidR="00377C9E" w:rsidRPr="00D3624D" w:rsidRDefault="00377C9E" w:rsidP="006C2A40">
            <w:pPr>
              <w:jc w:val="center"/>
              <w:textAlignment w:val="center"/>
              <w:rPr>
                <w:sz w:val="16"/>
                <w:szCs w:val="16"/>
              </w:rPr>
            </w:pPr>
            <w:r w:rsidRPr="00D3624D">
              <w:rPr>
                <w:sz w:val="16"/>
                <w:szCs w:val="16"/>
              </w:rPr>
              <w:t>-70.00%</w:t>
            </w:r>
          </w:p>
        </w:tc>
        <w:tc>
          <w:tcPr>
            <w:tcW w:w="0" w:type="auto"/>
            <w:tcBorders>
              <w:top w:val="single" w:sz="2" w:space="0" w:color="auto"/>
              <w:left w:val="single" w:sz="2" w:space="0" w:color="auto"/>
              <w:bottom w:val="single" w:sz="2" w:space="0" w:color="auto"/>
              <w:right w:val="single" w:sz="2" w:space="0" w:color="auto"/>
            </w:tcBorders>
            <w:shd w:val="clear" w:color="000000" w:fill="FFFFFF"/>
            <w:vAlign w:val="center"/>
          </w:tcPr>
          <w:p w14:paraId="22CC49F5" w14:textId="77777777" w:rsidR="00377C9E" w:rsidRPr="00D3624D" w:rsidRDefault="00377C9E" w:rsidP="006C2A40">
            <w:pPr>
              <w:jc w:val="center"/>
              <w:textAlignment w:val="center"/>
              <w:rPr>
                <w:sz w:val="16"/>
                <w:szCs w:val="16"/>
              </w:rPr>
            </w:pPr>
            <w:r w:rsidRPr="00D3624D">
              <w:rPr>
                <w:sz w:val="16"/>
                <w:szCs w:val="16"/>
              </w:rPr>
              <w:t>3.33</w:t>
            </w:r>
          </w:p>
        </w:tc>
        <w:tc>
          <w:tcPr>
            <w:tcW w:w="0" w:type="auto"/>
            <w:tcBorders>
              <w:top w:val="single" w:sz="2" w:space="0" w:color="auto"/>
              <w:left w:val="single" w:sz="2" w:space="0" w:color="auto"/>
              <w:bottom w:val="single" w:sz="2" w:space="0" w:color="auto"/>
              <w:right w:val="single" w:sz="2" w:space="0" w:color="auto"/>
            </w:tcBorders>
            <w:shd w:val="clear" w:color="auto" w:fill="auto"/>
            <w:vAlign w:val="center"/>
          </w:tcPr>
          <w:p w14:paraId="123E00A4" w14:textId="77777777" w:rsidR="00377C9E" w:rsidRPr="00D3624D" w:rsidRDefault="00377C9E" w:rsidP="006C2A40">
            <w:pPr>
              <w:jc w:val="center"/>
              <w:textAlignment w:val="center"/>
              <w:rPr>
                <w:sz w:val="16"/>
                <w:szCs w:val="16"/>
              </w:rPr>
            </w:pPr>
            <w:r w:rsidRPr="00D3624D">
              <w:rPr>
                <w:sz w:val="16"/>
                <w:szCs w:val="16"/>
              </w:rPr>
              <w:t>0.83</w:t>
            </w:r>
          </w:p>
        </w:tc>
        <w:tc>
          <w:tcPr>
            <w:tcW w:w="0" w:type="auto"/>
            <w:tcBorders>
              <w:top w:val="single" w:sz="2" w:space="0" w:color="auto"/>
              <w:left w:val="single" w:sz="2" w:space="0" w:color="auto"/>
              <w:bottom w:val="single" w:sz="2" w:space="0" w:color="auto"/>
              <w:right w:val="single" w:sz="2" w:space="0" w:color="auto"/>
            </w:tcBorders>
            <w:shd w:val="clear" w:color="000000" w:fill="FFFFFF"/>
            <w:vAlign w:val="center"/>
          </w:tcPr>
          <w:p w14:paraId="6FAB55BD" w14:textId="77777777" w:rsidR="00377C9E" w:rsidRPr="00D3624D" w:rsidRDefault="00377C9E" w:rsidP="006C2A40">
            <w:pPr>
              <w:jc w:val="center"/>
              <w:textAlignment w:val="center"/>
              <w:rPr>
                <w:sz w:val="16"/>
                <w:szCs w:val="16"/>
              </w:rPr>
            </w:pPr>
            <w:r w:rsidRPr="00D3624D">
              <w:rPr>
                <w:sz w:val="16"/>
                <w:szCs w:val="16"/>
              </w:rPr>
              <w:t>-75.08%</w:t>
            </w:r>
          </w:p>
        </w:tc>
      </w:tr>
      <w:tr w:rsidR="00377C9E" w:rsidRPr="00D3624D" w14:paraId="36DDA6A0" w14:textId="77777777" w:rsidTr="006C2A40">
        <w:tc>
          <w:tcPr>
            <w:tcW w:w="0" w:type="auto"/>
            <w:vMerge/>
            <w:vAlign w:val="center"/>
          </w:tcPr>
          <w:p w14:paraId="2E1FBF96" w14:textId="77777777" w:rsidR="00377C9E" w:rsidRPr="00D3624D" w:rsidRDefault="00377C9E" w:rsidP="006C2A40">
            <w:pPr>
              <w:snapToGrid w:val="0"/>
              <w:rPr>
                <w:b/>
                <w:sz w:val="16"/>
                <w:szCs w:val="16"/>
              </w:rPr>
            </w:pPr>
          </w:p>
        </w:tc>
        <w:tc>
          <w:tcPr>
            <w:tcW w:w="0" w:type="auto"/>
            <w:tcBorders>
              <w:right w:val="single" w:sz="2" w:space="0" w:color="auto"/>
            </w:tcBorders>
            <w:vAlign w:val="center"/>
          </w:tcPr>
          <w:p w14:paraId="1305B65C" w14:textId="77777777" w:rsidR="00377C9E" w:rsidRPr="00D3624D" w:rsidRDefault="00377C9E" w:rsidP="006C2A40">
            <w:pPr>
              <w:snapToGrid w:val="0"/>
              <w:rPr>
                <w:b/>
                <w:sz w:val="16"/>
                <w:szCs w:val="16"/>
              </w:rPr>
            </w:pPr>
            <w:r w:rsidRPr="00D3624D">
              <w:rPr>
                <w:b/>
                <w:sz w:val="16"/>
                <w:szCs w:val="16"/>
              </w:rPr>
              <w:t>5%</w:t>
            </w:r>
          </w:p>
        </w:tc>
        <w:tc>
          <w:tcPr>
            <w:tcW w:w="0" w:type="auto"/>
            <w:tcBorders>
              <w:top w:val="single" w:sz="2" w:space="0" w:color="auto"/>
              <w:left w:val="single" w:sz="2" w:space="0" w:color="auto"/>
              <w:bottom w:val="single" w:sz="2" w:space="0" w:color="auto"/>
              <w:right w:val="single" w:sz="2" w:space="0" w:color="auto"/>
            </w:tcBorders>
            <w:shd w:val="clear" w:color="000000" w:fill="FFFFFF"/>
            <w:vAlign w:val="center"/>
          </w:tcPr>
          <w:p w14:paraId="5D31AB3B" w14:textId="77777777" w:rsidR="00377C9E" w:rsidRPr="00D3624D" w:rsidRDefault="00377C9E" w:rsidP="006C2A40">
            <w:pPr>
              <w:jc w:val="center"/>
              <w:textAlignment w:val="center"/>
              <w:rPr>
                <w:sz w:val="16"/>
                <w:szCs w:val="16"/>
              </w:rPr>
            </w:pPr>
            <w:r w:rsidRPr="00D3624D">
              <w:rPr>
                <w:sz w:val="16"/>
                <w:szCs w:val="16"/>
              </w:rPr>
              <w:t>0.65</w:t>
            </w:r>
          </w:p>
        </w:tc>
        <w:tc>
          <w:tcPr>
            <w:tcW w:w="0" w:type="auto"/>
            <w:tcBorders>
              <w:top w:val="single" w:sz="2" w:space="0" w:color="auto"/>
              <w:left w:val="single" w:sz="2" w:space="0" w:color="auto"/>
              <w:bottom w:val="single" w:sz="2" w:space="0" w:color="auto"/>
              <w:right w:val="single" w:sz="2" w:space="0" w:color="auto"/>
            </w:tcBorders>
            <w:shd w:val="clear" w:color="000000" w:fill="FFFFFF"/>
            <w:vAlign w:val="center"/>
          </w:tcPr>
          <w:p w14:paraId="5582DF08" w14:textId="77777777" w:rsidR="00377C9E" w:rsidRPr="00D3624D" w:rsidRDefault="00377C9E" w:rsidP="006C2A40">
            <w:pPr>
              <w:jc w:val="center"/>
              <w:textAlignment w:val="center"/>
              <w:rPr>
                <w:sz w:val="16"/>
                <w:szCs w:val="16"/>
              </w:rPr>
            </w:pPr>
            <w:r w:rsidRPr="00D3624D">
              <w:rPr>
                <w:sz w:val="16"/>
                <w:szCs w:val="16"/>
              </w:rPr>
              <w:t>0.53</w:t>
            </w:r>
          </w:p>
        </w:tc>
        <w:tc>
          <w:tcPr>
            <w:tcW w:w="0" w:type="auto"/>
            <w:tcBorders>
              <w:top w:val="single" w:sz="2" w:space="0" w:color="auto"/>
              <w:left w:val="single" w:sz="2" w:space="0" w:color="auto"/>
              <w:bottom w:val="single" w:sz="2" w:space="0" w:color="auto"/>
              <w:right w:val="single" w:sz="2" w:space="0" w:color="auto"/>
            </w:tcBorders>
            <w:shd w:val="clear" w:color="000000" w:fill="FFFFFF"/>
            <w:vAlign w:val="center"/>
          </w:tcPr>
          <w:p w14:paraId="18B325A1" w14:textId="77777777" w:rsidR="00377C9E" w:rsidRPr="00D3624D" w:rsidRDefault="00377C9E" w:rsidP="006C2A40">
            <w:pPr>
              <w:jc w:val="center"/>
              <w:textAlignment w:val="center"/>
              <w:rPr>
                <w:sz w:val="16"/>
                <w:szCs w:val="16"/>
              </w:rPr>
            </w:pPr>
            <w:r w:rsidRPr="00D3624D">
              <w:rPr>
                <w:sz w:val="16"/>
                <w:szCs w:val="16"/>
              </w:rPr>
              <w:t>-18.46%</w:t>
            </w:r>
          </w:p>
        </w:tc>
        <w:tc>
          <w:tcPr>
            <w:tcW w:w="0" w:type="auto"/>
            <w:tcBorders>
              <w:top w:val="single" w:sz="2" w:space="0" w:color="auto"/>
              <w:left w:val="single" w:sz="2" w:space="0" w:color="auto"/>
              <w:bottom w:val="single" w:sz="2" w:space="0" w:color="auto"/>
              <w:right w:val="single" w:sz="2" w:space="0" w:color="auto"/>
            </w:tcBorders>
            <w:shd w:val="clear" w:color="auto" w:fill="auto"/>
            <w:vAlign w:val="center"/>
          </w:tcPr>
          <w:p w14:paraId="2BB73E4C" w14:textId="77777777" w:rsidR="00377C9E" w:rsidRPr="00D3624D" w:rsidRDefault="00377C9E" w:rsidP="006C2A40">
            <w:pPr>
              <w:jc w:val="center"/>
              <w:textAlignment w:val="center"/>
              <w:rPr>
                <w:sz w:val="16"/>
                <w:szCs w:val="16"/>
              </w:rPr>
            </w:pPr>
            <w:r w:rsidRPr="00D3624D">
              <w:rPr>
                <w:sz w:val="16"/>
                <w:szCs w:val="16"/>
              </w:rPr>
              <w:t>0.77</w:t>
            </w:r>
          </w:p>
        </w:tc>
        <w:tc>
          <w:tcPr>
            <w:tcW w:w="0" w:type="auto"/>
            <w:tcBorders>
              <w:top w:val="single" w:sz="2" w:space="0" w:color="auto"/>
              <w:left w:val="single" w:sz="2" w:space="0" w:color="auto"/>
              <w:bottom w:val="single" w:sz="2" w:space="0" w:color="auto"/>
              <w:right w:val="single" w:sz="2" w:space="0" w:color="auto"/>
            </w:tcBorders>
            <w:shd w:val="clear" w:color="000000" w:fill="FFFFFF"/>
            <w:vAlign w:val="center"/>
          </w:tcPr>
          <w:p w14:paraId="2FDDB4EA" w14:textId="77777777" w:rsidR="00377C9E" w:rsidRPr="00D3624D" w:rsidRDefault="00377C9E" w:rsidP="006C2A40">
            <w:pPr>
              <w:jc w:val="center"/>
              <w:textAlignment w:val="center"/>
              <w:rPr>
                <w:sz w:val="16"/>
                <w:szCs w:val="16"/>
              </w:rPr>
            </w:pPr>
            <w:r w:rsidRPr="00D3624D">
              <w:rPr>
                <w:sz w:val="16"/>
                <w:szCs w:val="16"/>
              </w:rPr>
              <w:t>0.53</w:t>
            </w:r>
          </w:p>
        </w:tc>
        <w:tc>
          <w:tcPr>
            <w:tcW w:w="0" w:type="auto"/>
            <w:tcBorders>
              <w:top w:val="single" w:sz="2" w:space="0" w:color="auto"/>
              <w:left w:val="single" w:sz="2" w:space="0" w:color="auto"/>
              <w:bottom w:val="single" w:sz="2" w:space="0" w:color="auto"/>
              <w:right w:val="single" w:sz="2" w:space="0" w:color="auto"/>
            </w:tcBorders>
            <w:shd w:val="clear" w:color="000000" w:fill="FFFFFF"/>
            <w:vAlign w:val="center"/>
          </w:tcPr>
          <w:p w14:paraId="67723D89" w14:textId="77777777" w:rsidR="00377C9E" w:rsidRPr="00D3624D" w:rsidRDefault="00377C9E" w:rsidP="006C2A40">
            <w:pPr>
              <w:jc w:val="center"/>
              <w:textAlignment w:val="center"/>
              <w:rPr>
                <w:sz w:val="16"/>
                <w:szCs w:val="16"/>
              </w:rPr>
            </w:pPr>
            <w:r w:rsidRPr="00D3624D">
              <w:rPr>
                <w:sz w:val="16"/>
                <w:szCs w:val="16"/>
              </w:rPr>
              <w:t>-31.17%</w:t>
            </w:r>
          </w:p>
        </w:tc>
        <w:tc>
          <w:tcPr>
            <w:tcW w:w="0" w:type="auto"/>
            <w:tcBorders>
              <w:top w:val="single" w:sz="2" w:space="0" w:color="auto"/>
              <w:left w:val="single" w:sz="2" w:space="0" w:color="auto"/>
              <w:bottom w:val="single" w:sz="2" w:space="0" w:color="auto"/>
              <w:right w:val="single" w:sz="2" w:space="0" w:color="auto"/>
            </w:tcBorders>
            <w:shd w:val="clear" w:color="000000" w:fill="FFFFFF"/>
            <w:vAlign w:val="center"/>
          </w:tcPr>
          <w:p w14:paraId="24AFAA61" w14:textId="77777777" w:rsidR="00377C9E" w:rsidRPr="00D3624D" w:rsidRDefault="00377C9E" w:rsidP="006C2A40">
            <w:pPr>
              <w:jc w:val="center"/>
              <w:textAlignment w:val="center"/>
              <w:rPr>
                <w:sz w:val="16"/>
                <w:szCs w:val="16"/>
              </w:rPr>
            </w:pPr>
            <w:r w:rsidRPr="00D3624D">
              <w:rPr>
                <w:sz w:val="16"/>
                <w:szCs w:val="16"/>
              </w:rPr>
              <w:t>1.1</w:t>
            </w:r>
          </w:p>
        </w:tc>
        <w:tc>
          <w:tcPr>
            <w:tcW w:w="0" w:type="auto"/>
            <w:tcBorders>
              <w:top w:val="single" w:sz="2" w:space="0" w:color="auto"/>
              <w:left w:val="single" w:sz="2" w:space="0" w:color="auto"/>
              <w:bottom w:val="single" w:sz="2" w:space="0" w:color="auto"/>
              <w:right w:val="single" w:sz="2" w:space="0" w:color="auto"/>
            </w:tcBorders>
            <w:shd w:val="clear" w:color="auto" w:fill="auto"/>
            <w:vAlign w:val="center"/>
          </w:tcPr>
          <w:p w14:paraId="02281D83" w14:textId="77777777" w:rsidR="00377C9E" w:rsidRPr="00D3624D" w:rsidRDefault="00377C9E" w:rsidP="006C2A40">
            <w:pPr>
              <w:jc w:val="center"/>
              <w:textAlignment w:val="center"/>
              <w:rPr>
                <w:sz w:val="16"/>
                <w:szCs w:val="16"/>
              </w:rPr>
            </w:pPr>
            <w:r w:rsidRPr="00D3624D">
              <w:rPr>
                <w:sz w:val="16"/>
                <w:szCs w:val="16"/>
              </w:rPr>
              <w:t>0.53</w:t>
            </w:r>
          </w:p>
        </w:tc>
        <w:tc>
          <w:tcPr>
            <w:tcW w:w="0" w:type="auto"/>
            <w:tcBorders>
              <w:top w:val="single" w:sz="2" w:space="0" w:color="auto"/>
              <w:left w:val="single" w:sz="2" w:space="0" w:color="auto"/>
              <w:bottom w:val="single" w:sz="2" w:space="0" w:color="auto"/>
              <w:right w:val="single" w:sz="2" w:space="0" w:color="auto"/>
            </w:tcBorders>
            <w:shd w:val="clear" w:color="000000" w:fill="FFFFFF"/>
            <w:vAlign w:val="center"/>
          </w:tcPr>
          <w:p w14:paraId="5800EF00" w14:textId="77777777" w:rsidR="00377C9E" w:rsidRPr="00D3624D" w:rsidRDefault="00377C9E" w:rsidP="006C2A40">
            <w:pPr>
              <w:jc w:val="center"/>
              <w:textAlignment w:val="center"/>
              <w:rPr>
                <w:sz w:val="16"/>
                <w:szCs w:val="16"/>
              </w:rPr>
            </w:pPr>
            <w:r w:rsidRPr="00D3624D">
              <w:rPr>
                <w:sz w:val="16"/>
                <w:szCs w:val="16"/>
              </w:rPr>
              <w:t>-51.82%</w:t>
            </w:r>
          </w:p>
        </w:tc>
      </w:tr>
      <w:tr w:rsidR="00377C9E" w:rsidRPr="00D3624D" w14:paraId="2403353C" w14:textId="77777777" w:rsidTr="006C2A40">
        <w:tc>
          <w:tcPr>
            <w:tcW w:w="0" w:type="auto"/>
            <w:vMerge/>
            <w:vAlign w:val="center"/>
          </w:tcPr>
          <w:p w14:paraId="704E0783" w14:textId="77777777" w:rsidR="00377C9E" w:rsidRPr="00D3624D" w:rsidRDefault="00377C9E" w:rsidP="006C2A40">
            <w:pPr>
              <w:snapToGrid w:val="0"/>
              <w:rPr>
                <w:b/>
                <w:sz w:val="16"/>
                <w:szCs w:val="16"/>
              </w:rPr>
            </w:pPr>
          </w:p>
        </w:tc>
        <w:tc>
          <w:tcPr>
            <w:tcW w:w="0" w:type="auto"/>
            <w:tcBorders>
              <w:right w:val="single" w:sz="2" w:space="0" w:color="auto"/>
            </w:tcBorders>
            <w:vAlign w:val="center"/>
          </w:tcPr>
          <w:p w14:paraId="7C83200D" w14:textId="77777777" w:rsidR="00377C9E" w:rsidRPr="00D3624D" w:rsidRDefault="00377C9E" w:rsidP="006C2A40">
            <w:pPr>
              <w:snapToGrid w:val="0"/>
              <w:rPr>
                <w:b/>
                <w:sz w:val="16"/>
                <w:szCs w:val="16"/>
              </w:rPr>
            </w:pPr>
            <w:r w:rsidRPr="00D3624D">
              <w:rPr>
                <w:b/>
                <w:sz w:val="16"/>
                <w:szCs w:val="16"/>
              </w:rPr>
              <w:t>50%</w:t>
            </w:r>
          </w:p>
        </w:tc>
        <w:tc>
          <w:tcPr>
            <w:tcW w:w="0" w:type="auto"/>
            <w:tcBorders>
              <w:top w:val="single" w:sz="2" w:space="0" w:color="auto"/>
              <w:left w:val="single" w:sz="2" w:space="0" w:color="auto"/>
              <w:bottom w:val="single" w:sz="2" w:space="0" w:color="auto"/>
              <w:right w:val="single" w:sz="2" w:space="0" w:color="auto"/>
            </w:tcBorders>
            <w:shd w:val="clear" w:color="000000" w:fill="FFFFFF"/>
            <w:vAlign w:val="center"/>
          </w:tcPr>
          <w:p w14:paraId="4D718F7A" w14:textId="77777777" w:rsidR="00377C9E" w:rsidRPr="00D3624D" w:rsidRDefault="00377C9E" w:rsidP="006C2A40">
            <w:pPr>
              <w:jc w:val="center"/>
              <w:textAlignment w:val="center"/>
              <w:rPr>
                <w:sz w:val="16"/>
                <w:szCs w:val="16"/>
              </w:rPr>
            </w:pPr>
            <w:r w:rsidRPr="00D3624D">
              <w:rPr>
                <w:sz w:val="16"/>
                <w:szCs w:val="16"/>
              </w:rPr>
              <w:t>1.95</w:t>
            </w:r>
          </w:p>
        </w:tc>
        <w:tc>
          <w:tcPr>
            <w:tcW w:w="0" w:type="auto"/>
            <w:tcBorders>
              <w:top w:val="single" w:sz="2" w:space="0" w:color="auto"/>
              <w:left w:val="single" w:sz="2" w:space="0" w:color="auto"/>
              <w:bottom w:val="single" w:sz="2" w:space="0" w:color="auto"/>
              <w:right w:val="single" w:sz="2" w:space="0" w:color="auto"/>
            </w:tcBorders>
            <w:shd w:val="clear" w:color="000000" w:fill="FFFFFF"/>
            <w:vAlign w:val="center"/>
          </w:tcPr>
          <w:p w14:paraId="189A25CC" w14:textId="77777777" w:rsidR="00377C9E" w:rsidRPr="00D3624D" w:rsidRDefault="00377C9E" w:rsidP="006C2A40">
            <w:pPr>
              <w:jc w:val="center"/>
              <w:textAlignment w:val="center"/>
              <w:rPr>
                <w:sz w:val="16"/>
                <w:szCs w:val="16"/>
              </w:rPr>
            </w:pPr>
            <w:r w:rsidRPr="00D3624D">
              <w:rPr>
                <w:sz w:val="16"/>
                <w:szCs w:val="16"/>
              </w:rPr>
              <w:t>0.76</w:t>
            </w:r>
          </w:p>
        </w:tc>
        <w:tc>
          <w:tcPr>
            <w:tcW w:w="0" w:type="auto"/>
            <w:tcBorders>
              <w:top w:val="single" w:sz="2" w:space="0" w:color="auto"/>
              <w:left w:val="single" w:sz="2" w:space="0" w:color="auto"/>
              <w:bottom w:val="single" w:sz="2" w:space="0" w:color="auto"/>
              <w:right w:val="single" w:sz="2" w:space="0" w:color="auto"/>
            </w:tcBorders>
            <w:shd w:val="clear" w:color="000000" w:fill="FFFFFF"/>
            <w:vAlign w:val="center"/>
          </w:tcPr>
          <w:p w14:paraId="6CA8BADB" w14:textId="77777777" w:rsidR="00377C9E" w:rsidRPr="00D3624D" w:rsidRDefault="00377C9E" w:rsidP="006C2A40">
            <w:pPr>
              <w:jc w:val="center"/>
              <w:textAlignment w:val="center"/>
              <w:rPr>
                <w:sz w:val="16"/>
                <w:szCs w:val="16"/>
              </w:rPr>
            </w:pPr>
            <w:r w:rsidRPr="00D3624D">
              <w:rPr>
                <w:sz w:val="16"/>
                <w:szCs w:val="16"/>
              </w:rPr>
              <w:t>-61.03%</w:t>
            </w:r>
          </w:p>
        </w:tc>
        <w:tc>
          <w:tcPr>
            <w:tcW w:w="0" w:type="auto"/>
            <w:tcBorders>
              <w:top w:val="single" w:sz="2" w:space="0" w:color="auto"/>
              <w:left w:val="single" w:sz="2" w:space="0" w:color="auto"/>
              <w:bottom w:val="single" w:sz="2" w:space="0" w:color="auto"/>
              <w:right w:val="single" w:sz="2" w:space="0" w:color="auto"/>
            </w:tcBorders>
            <w:shd w:val="clear" w:color="auto" w:fill="auto"/>
            <w:vAlign w:val="center"/>
          </w:tcPr>
          <w:p w14:paraId="201542CB" w14:textId="77777777" w:rsidR="00377C9E" w:rsidRPr="00D3624D" w:rsidRDefault="00377C9E" w:rsidP="006C2A40">
            <w:pPr>
              <w:jc w:val="center"/>
              <w:textAlignment w:val="center"/>
              <w:rPr>
                <w:sz w:val="16"/>
                <w:szCs w:val="16"/>
              </w:rPr>
            </w:pPr>
            <w:r w:rsidRPr="00D3624D">
              <w:rPr>
                <w:sz w:val="16"/>
                <w:szCs w:val="16"/>
              </w:rPr>
              <w:t>2.51</w:t>
            </w:r>
          </w:p>
        </w:tc>
        <w:tc>
          <w:tcPr>
            <w:tcW w:w="0" w:type="auto"/>
            <w:tcBorders>
              <w:top w:val="single" w:sz="2" w:space="0" w:color="auto"/>
              <w:left w:val="single" w:sz="2" w:space="0" w:color="auto"/>
              <w:bottom w:val="single" w:sz="2" w:space="0" w:color="auto"/>
              <w:right w:val="single" w:sz="2" w:space="0" w:color="auto"/>
            </w:tcBorders>
            <w:shd w:val="clear" w:color="000000" w:fill="FFFFFF"/>
            <w:vAlign w:val="center"/>
          </w:tcPr>
          <w:p w14:paraId="6AB03A7D" w14:textId="77777777" w:rsidR="00377C9E" w:rsidRPr="00D3624D" w:rsidRDefault="00377C9E" w:rsidP="006C2A40">
            <w:pPr>
              <w:jc w:val="center"/>
              <w:textAlignment w:val="center"/>
              <w:rPr>
                <w:sz w:val="16"/>
                <w:szCs w:val="16"/>
              </w:rPr>
            </w:pPr>
            <w:r w:rsidRPr="00D3624D">
              <w:rPr>
                <w:sz w:val="16"/>
                <w:szCs w:val="16"/>
              </w:rPr>
              <w:t>0.76</w:t>
            </w:r>
          </w:p>
        </w:tc>
        <w:tc>
          <w:tcPr>
            <w:tcW w:w="0" w:type="auto"/>
            <w:tcBorders>
              <w:top w:val="single" w:sz="2" w:space="0" w:color="auto"/>
              <w:left w:val="single" w:sz="2" w:space="0" w:color="auto"/>
              <w:bottom w:val="single" w:sz="2" w:space="0" w:color="auto"/>
              <w:right w:val="single" w:sz="2" w:space="0" w:color="auto"/>
            </w:tcBorders>
            <w:shd w:val="clear" w:color="000000" w:fill="FFFFFF"/>
            <w:vAlign w:val="center"/>
          </w:tcPr>
          <w:p w14:paraId="05C0B7F6" w14:textId="77777777" w:rsidR="00377C9E" w:rsidRPr="00D3624D" w:rsidRDefault="00377C9E" w:rsidP="006C2A40">
            <w:pPr>
              <w:jc w:val="center"/>
              <w:textAlignment w:val="center"/>
              <w:rPr>
                <w:sz w:val="16"/>
                <w:szCs w:val="16"/>
              </w:rPr>
            </w:pPr>
            <w:r w:rsidRPr="00D3624D">
              <w:rPr>
                <w:sz w:val="16"/>
                <w:szCs w:val="16"/>
              </w:rPr>
              <w:t>-69.72%</w:t>
            </w:r>
          </w:p>
        </w:tc>
        <w:tc>
          <w:tcPr>
            <w:tcW w:w="0" w:type="auto"/>
            <w:tcBorders>
              <w:top w:val="single" w:sz="2" w:space="0" w:color="auto"/>
              <w:left w:val="single" w:sz="2" w:space="0" w:color="auto"/>
              <w:bottom w:val="single" w:sz="2" w:space="0" w:color="auto"/>
              <w:right w:val="single" w:sz="2" w:space="0" w:color="auto"/>
            </w:tcBorders>
            <w:shd w:val="clear" w:color="000000" w:fill="FFFFFF"/>
            <w:vAlign w:val="center"/>
          </w:tcPr>
          <w:p w14:paraId="4D5E1715" w14:textId="77777777" w:rsidR="00377C9E" w:rsidRPr="00D3624D" w:rsidRDefault="00377C9E" w:rsidP="006C2A40">
            <w:pPr>
              <w:jc w:val="center"/>
              <w:textAlignment w:val="center"/>
              <w:rPr>
                <w:sz w:val="16"/>
                <w:szCs w:val="16"/>
              </w:rPr>
            </w:pPr>
            <w:r w:rsidRPr="00D3624D">
              <w:rPr>
                <w:sz w:val="16"/>
                <w:szCs w:val="16"/>
              </w:rPr>
              <w:t>3.16</w:t>
            </w:r>
          </w:p>
        </w:tc>
        <w:tc>
          <w:tcPr>
            <w:tcW w:w="0" w:type="auto"/>
            <w:tcBorders>
              <w:top w:val="single" w:sz="2" w:space="0" w:color="auto"/>
              <w:left w:val="single" w:sz="2" w:space="0" w:color="auto"/>
              <w:bottom w:val="single" w:sz="2" w:space="0" w:color="auto"/>
              <w:right w:val="single" w:sz="2" w:space="0" w:color="auto"/>
            </w:tcBorders>
            <w:shd w:val="clear" w:color="auto" w:fill="auto"/>
            <w:vAlign w:val="center"/>
          </w:tcPr>
          <w:p w14:paraId="2DA85BBE" w14:textId="77777777" w:rsidR="00377C9E" w:rsidRPr="00D3624D" w:rsidRDefault="00377C9E" w:rsidP="006C2A40">
            <w:pPr>
              <w:jc w:val="center"/>
              <w:textAlignment w:val="center"/>
              <w:rPr>
                <w:sz w:val="16"/>
                <w:szCs w:val="16"/>
              </w:rPr>
            </w:pPr>
            <w:r w:rsidRPr="00D3624D">
              <w:rPr>
                <w:sz w:val="16"/>
                <w:szCs w:val="16"/>
              </w:rPr>
              <w:t>0.81</w:t>
            </w:r>
          </w:p>
        </w:tc>
        <w:tc>
          <w:tcPr>
            <w:tcW w:w="0" w:type="auto"/>
            <w:tcBorders>
              <w:top w:val="single" w:sz="2" w:space="0" w:color="auto"/>
              <w:left w:val="single" w:sz="2" w:space="0" w:color="auto"/>
              <w:bottom w:val="single" w:sz="2" w:space="0" w:color="auto"/>
              <w:right w:val="single" w:sz="2" w:space="0" w:color="auto"/>
            </w:tcBorders>
            <w:shd w:val="clear" w:color="000000" w:fill="FFFFFF"/>
            <w:vAlign w:val="center"/>
          </w:tcPr>
          <w:p w14:paraId="2ED45D12" w14:textId="77777777" w:rsidR="00377C9E" w:rsidRPr="00D3624D" w:rsidRDefault="00377C9E" w:rsidP="006C2A40">
            <w:pPr>
              <w:jc w:val="center"/>
              <w:textAlignment w:val="center"/>
              <w:rPr>
                <w:sz w:val="16"/>
                <w:szCs w:val="16"/>
              </w:rPr>
            </w:pPr>
            <w:r w:rsidRPr="00D3624D">
              <w:rPr>
                <w:sz w:val="16"/>
                <w:szCs w:val="16"/>
              </w:rPr>
              <w:t>-74.37%</w:t>
            </w:r>
          </w:p>
        </w:tc>
      </w:tr>
      <w:tr w:rsidR="00377C9E" w:rsidRPr="00D3624D" w14:paraId="0D27D977" w14:textId="77777777" w:rsidTr="006C2A40">
        <w:tc>
          <w:tcPr>
            <w:tcW w:w="0" w:type="auto"/>
            <w:vMerge/>
            <w:vAlign w:val="center"/>
          </w:tcPr>
          <w:p w14:paraId="2A1E1365" w14:textId="77777777" w:rsidR="00377C9E" w:rsidRPr="00D3624D" w:rsidRDefault="00377C9E" w:rsidP="006C2A40">
            <w:pPr>
              <w:snapToGrid w:val="0"/>
              <w:rPr>
                <w:b/>
                <w:sz w:val="16"/>
                <w:szCs w:val="16"/>
              </w:rPr>
            </w:pPr>
          </w:p>
        </w:tc>
        <w:tc>
          <w:tcPr>
            <w:tcW w:w="0" w:type="auto"/>
            <w:tcBorders>
              <w:right w:val="single" w:sz="2" w:space="0" w:color="auto"/>
            </w:tcBorders>
            <w:vAlign w:val="center"/>
          </w:tcPr>
          <w:p w14:paraId="5EDABFF0" w14:textId="77777777" w:rsidR="00377C9E" w:rsidRPr="00D3624D" w:rsidRDefault="00377C9E" w:rsidP="006C2A40">
            <w:pPr>
              <w:snapToGrid w:val="0"/>
              <w:rPr>
                <w:b/>
                <w:sz w:val="16"/>
                <w:szCs w:val="16"/>
              </w:rPr>
            </w:pPr>
            <w:r w:rsidRPr="00D3624D">
              <w:rPr>
                <w:b/>
                <w:sz w:val="16"/>
                <w:szCs w:val="16"/>
              </w:rPr>
              <w:t>95%</w:t>
            </w:r>
          </w:p>
        </w:tc>
        <w:tc>
          <w:tcPr>
            <w:tcW w:w="0" w:type="auto"/>
            <w:tcBorders>
              <w:top w:val="single" w:sz="2" w:space="0" w:color="auto"/>
              <w:left w:val="single" w:sz="2" w:space="0" w:color="auto"/>
              <w:bottom w:val="single" w:sz="2" w:space="0" w:color="auto"/>
              <w:right w:val="single" w:sz="2" w:space="0" w:color="auto"/>
            </w:tcBorders>
            <w:shd w:val="clear" w:color="000000" w:fill="FFFFFF"/>
            <w:vAlign w:val="center"/>
          </w:tcPr>
          <w:p w14:paraId="09024783" w14:textId="77777777" w:rsidR="00377C9E" w:rsidRPr="00D3624D" w:rsidRDefault="00377C9E" w:rsidP="006C2A40">
            <w:pPr>
              <w:jc w:val="center"/>
              <w:textAlignment w:val="center"/>
              <w:rPr>
                <w:sz w:val="16"/>
                <w:szCs w:val="16"/>
              </w:rPr>
            </w:pPr>
            <w:r w:rsidRPr="00D3624D">
              <w:rPr>
                <w:sz w:val="16"/>
                <w:szCs w:val="16"/>
              </w:rPr>
              <w:t>3.8</w:t>
            </w:r>
          </w:p>
        </w:tc>
        <w:tc>
          <w:tcPr>
            <w:tcW w:w="0" w:type="auto"/>
            <w:tcBorders>
              <w:top w:val="single" w:sz="2" w:space="0" w:color="auto"/>
              <w:left w:val="single" w:sz="2" w:space="0" w:color="auto"/>
              <w:bottom w:val="single" w:sz="2" w:space="0" w:color="auto"/>
              <w:right w:val="single" w:sz="2" w:space="0" w:color="auto"/>
            </w:tcBorders>
            <w:shd w:val="clear" w:color="000000" w:fill="FFFFFF"/>
            <w:vAlign w:val="center"/>
          </w:tcPr>
          <w:p w14:paraId="377E2097" w14:textId="77777777" w:rsidR="00377C9E" w:rsidRPr="00D3624D" w:rsidRDefault="00377C9E" w:rsidP="006C2A40">
            <w:pPr>
              <w:jc w:val="center"/>
              <w:textAlignment w:val="center"/>
              <w:rPr>
                <w:sz w:val="16"/>
                <w:szCs w:val="16"/>
              </w:rPr>
            </w:pPr>
            <w:r w:rsidRPr="00D3624D">
              <w:rPr>
                <w:sz w:val="16"/>
                <w:szCs w:val="16"/>
              </w:rPr>
              <w:t>0.99</w:t>
            </w:r>
          </w:p>
        </w:tc>
        <w:tc>
          <w:tcPr>
            <w:tcW w:w="0" w:type="auto"/>
            <w:tcBorders>
              <w:top w:val="single" w:sz="2" w:space="0" w:color="auto"/>
              <w:left w:val="single" w:sz="2" w:space="0" w:color="auto"/>
              <w:bottom w:val="single" w:sz="2" w:space="0" w:color="auto"/>
              <w:right w:val="single" w:sz="2" w:space="0" w:color="auto"/>
            </w:tcBorders>
            <w:shd w:val="clear" w:color="000000" w:fill="FFFFFF"/>
            <w:vAlign w:val="center"/>
          </w:tcPr>
          <w:p w14:paraId="7CB51CF0" w14:textId="77777777" w:rsidR="00377C9E" w:rsidRPr="00D3624D" w:rsidRDefault="00377C9E" w:rsidP="006C2A40">
            <w:pPr>
              <w:jc w:val="center"/>
              <w:textAlignment w:val="center"/>
              <w:rPr>
                <w:sz w:val="16"/>
                <w:szCs w:val="16"/>
              </w:rPr>
            </w:pPr>
            <w:r w:rsidRPr="00D3624D">
              <w:rPr>
                <w:sz w:val="16"/>
                <w:szCs w:val="16"/>
              </w:rPr>
              <w:t>-73.95%</w:t>
            </w:r>
          </w:p>
        </w:tc>
        <w:tc>
          <w:tcPr>
            <w:tcW w:w="0" w:type="auto"/>
            <w:tcBorders>
              <w:top w:val="single" w:sz="2" w:space="0" w:color="auto"/>
              <w:left w:val="single" w:sz="2" w:space="0" w:color="auto"/>
              <w:bottom w:val="single" w:sz="2" w:space="0" w:color="auto"/>
              <w:right w:val="single" w:sz="2" w:space="0" w:color="auto"/>
            </w:tcBorders>
            <w:shd w:val="clear" w:color="auto" w:fill="auto"/>
            <w:vAlign w:val="center"/>
          </w:tcPr>
          <w:p w14:paraId="4B242C75" w14:textId="77777777" w:rsidR="00377C9E" w:rsidRPr="00D3624D" w:rsidRDefault="00377C9E" w:rsidP="006C2A40">
            <w:pPr>
              <w:jc w:val="center"/>
              <w:textAlignment w:val="center"/>
              <w:rPr>
                <w:sz w:val="16"/>
                <w:szCs w:val="16"/>
              </w:rPr>
            </w:pPr>
            <w:r w:rsidRPr="00D3624D">
              <w:rPr>
                <w:sz w:val="16"/>
                <w:szCs w:val="16"/>
              </w:rPr>
              <w:t>4.85</w:t>
            </w:r>
          </w:p>
        </w:tc>
        <w:tc>
          <w:tcPr>
            <w:tcW w:w="0" w:type="auto"/>
            <w:tcBorders>
              <w:top w:val="single" w:sz="2" w:space="0" w:color="auto"/>
              <w:left w:val="single" w:sz="2" w:space="0" w:color="auto"/>
              <w:bottom w:val="single" w:sz="2" w:space="0" w:color="auto"/>
              <w:right w:val="single" w:sz="2" w:space="0" w:color="auto"/>
            </w:tcBorders>
            <w:shd w:val="clear" w:color="000000" w:fill="FFFFFF"/>
            <w:vAlign w:val="center"/>
          </w:tcPr>
          <w:p w14:paraId="45CA555A" w14:textId="77777777" w:rsidR="00377C9E" w:rsidRPr="00D3624D" w:rsidRDefault="00377C9E" w:rsidP="006C2A40">
            <w:pPr>
              <w:jc w:val="center"/>
              <w:textAlignment w:val="center"/>
              <w:rPr>
                <w:sz w:val="16"/>
                <w:szCs w:val="16"/>
              </w:rPr>
            </w:pPr>
            <w:r w:rsidRPr="00D3624D">
              <w:rPr>
                <w:sz w:val="16"/>
                <w:szCs w:val="16"/>
              </w:rPr>
              <w:t>1.07</w:t>
            </w:r>
          </w:p>
        </w:tc>
        <w:tc>
          <w:tcPr>
            <w:tcW w:w="0" w:type="auto"/>
            <w:tcBorders>
              <w:top w:val="single" w:sz="2" w:space="0" w:color="auto"/>
              <w:left w:val="single" w:sz="2" w:space="0" w:color="auto"/>
              <w:bottom w:val="single" w:sz="2" w:space="0" w:color="auto"/>
              <w:right w:val="single" w:sz="2" w:space="0" w:color="auto"/>
            </w:tcBorders>
            <w:shd w:val="clear" w:color="000000" w:fill="FFFFFF"/>
            <w:vAlign w:val="center"/>
          </w:tcPr>
          <w:p w14:paraId="7E393728" w14:textId="77777777" w:rsidR="00377C9E" w:rsidRPr="00D3624D" w:rsidRDefault="00377C9E" w:rsidP="006C2A40">
            <w:pPr>
              <w:jc w:val="center"/>
              <w:textAlignment w:val="center"/>
              <w:rPr>
                <w:sz w:val="16"/>
                <w:szCs w:val="16"/>
              </w:rPr>
            </w:pPr>
            <w:r w:rsidRPr="00D3624D">
              <w:rPr>
                <w:sz w:val="16"/>
                <w:szCs w:val="16"/>
              </w:rPr>
              <w:t>-77.94%</w:t>
            </w:r>
          </w:p>
        </w:tc>
        <w:tc>
          <w:tcPr>
            <w:tcW w:w="0" w:type="auto"/>
            <w:tcBorders>
              <w:top w:val="single" w:sz="2" w:space="0" w:color="auto"/>
              <w:left w:val="single" w:sz="2" w:space="0" w:color="auto"/>
              <w:bottom w:val="single" w:sz="2" w:space="0" w:color="auto"/>
              <w:right w:val="single" w:sz="2" w:space="0" w:color="auto"/>
            </w:tcBorders>
            <w:shd w:val="clear" w:color="000000" w:fill="FFFFFF"/>
            <w:vAlign w:val="center"/>
          </w:tcPr>
          <w:p w14:paraId="7405F516" w14:textId="77777777" w:rsidR="00377C9E" w:rsidRPr="00D3624D" w:rsidRDefault="00377C9E" w:rsidP="006C2A40">
            <w:pPr>
              <w:jc w:val="center"/>
              <w:textAlignment w:val="center"/>
              <w:rPr>
                <w:sz w:val="16"/>
                <w:szCs w:val="16"/>
              </w:rPr>
            </w:pPr>
            <w:r w:rsidRPr="00D3624D">
              <w:rPr>
                <w:sz w:val="16"/>
                <w:szCs w:val="16"/>
              </w:rPr>
              <w:t>5.47</w:t>
            </w:r>
          </w:p>
        </w:tc>
        <w:tc>
          <w:tcPr>
            <w:tcW w:w="0" w:type="auto"/>
            <w:tcBorders>
              <w:top w:val="single" w:sz="2" w:space="0" w:color="auto"/>
              <w:left w:val="single" w:sz="2" w:space="0" w:color="auto"/>
              <w:bottom w:val="single" w:sz="2" w:space="0" w:color="auto"/>
              <w:right w:val="single" w:sz="2" w:space="0" w:color="auto"/>
            </w:tcBorders>
            <w:shd w:val="clear" w:color="auto" w:fill="auto"/>
            <w:vAlign w:val="center"/>
          </w:tcPr>
          <w:p w14:paraId="23983B10" w14:textId="77777777" w:rsidR="00377C9E" w:rsidRPr="00D3624D" w:rsidRDefault="00377C9E" w:rsidP="006C2A40">
            <w:pPr>
              <w:jc w:val="center"/>
              <w:textAlignment w:val="center"/>
              <w:rPr>
                <w:sz w:val="16"/>
                <w:szCs w:val="16"/>
              </w:rPr>
            </w:pPr>
            <w:r w:rsidRPr="00D3624D">
              <w:rPr>
                <w:sz w:val="16"/>
                <w:szCs w:val="16"/>
              </w:rPr>
              <w:t>1.25</w:t>
            </w:r>
          </w:p>
        </w:tc>
        <w:tc>
          <w:tcPr>
            <w:tcW w:w="0" w:type="auto"/>
            <w:tcBorders>
              <w:top w:val="single" w:sz="2" w:space="0" w:color="auto"/>
              <w:left w:val="single" w:sz="2" w:space="0" w:color="auto"/>
              <w:bottom w:val="single" w:sz="2" w:space="0" w:color="auto"/>
              <w:right w:val="single" w:sz="2" w:space="0" w:color="auto"/>
            </w:tcBorders>
            <w:shd w:val="clear" w:color="000000" w:fill="FFFFFF"/>
            <w:vAlign w:val="center"/>
          </w:tcPr>
          <w:p w14:paraId="221EA836" w14:textId="77777777" w:rsidR="00377C9E" w:rsidRPr="00D3624D" w:rsidRDefault="00377C9E" w:rsidP="006C2A40">
            <w:pPr>
              <w:jc w:val="center"/>
              <w:textAlignment w:val="center"/>
              <w:rPr>
                <w:sz w:val="16"/>
                <w:szCs w:val="16"/>
              </w:rPr>
            </w:pPr>
            <w:r w:rsidRPr="00D3624D">
              <w:rPr>
                <w:sz w:val="16"/>
                <w:szCs w:val="16"/>
              </w:rPr>
              <w:t>-77.15%</w:t>
            </w:r>
          </w:p>
        </w:tc>
      </w:tr>
      <w:tr w:rsidR="00377C9E" w:rsidRPr="00D3624D" w14:paraId="65482DD5" w14:textId="77777777" w:rsidTr="006C2A40">
        <w:tc>
          <w:tcPr>
            <w:tcW w:w="0" w:type="auto"/>
            <w:vMerge w:val="restart"/>
            <w:vAlign w:val="center"/>
          </w:tcPr>
          <w:p w14:paraId="4CCE6666" w14:textId="77777777" w:rsidR="00377C9E" w:rsidRPr="00D3624D" w:rsidRDefault="00377C9E" w:rsidP="006C2A40">
            <w:pPr>
              <w:snapToGrid w:val="0"/>
              <w:rPr>
                <w:b/>
                <w:sz w:val="16"/>
                <w:szCs w:val="16"/>
              </w:rPr>
            </w:pPr>
            <w:r w:rsidRPr="00D3624D">
              <w:rPr>
                <w:b/>
                <w:sz w:val="16"/>
                <w:szCs w:val="16"/>
              </w:rPr>
              <w:t>DL RU (%)</w:t>
            </w:r>
          </w:p>
        </w:tc>
        <w:tc>
          <w:tcPr>
            <w:tcW w:w="0" w:type="auto"/>
            <w:tcBorders>
              <w:right w:val="single" w:sz="2" w:space="0" w:color="auto"/>
            </w:tcBorders>
            <w:vAlign w:val="center"/>
          </w:tcPr>
          <w:p w14:paraId="253B2B6D" w14:textId="77777777" w:rsidR="00377C9E" w:rsidRPr="00D3624D" w:rsidRDefault="00377C9E" w:rsidP="006C2A40">
            <w:pPr>
              <w:snapToGrid w:val="0"/>
              <w:rPr>
                <w:b/>
                <w:sz w:val="16"/>
                <w:szCs w:val="16"/>
              </w:rPr>
            </w:pPr>
            <w:r w:rsidRPr="00D3624D">
              <w:rPr>
                <w:b/>
                <w:sz w:val="16"/>
                <w:szCs w:val="16"/>
              </w:rPr>
              <w:t>Type-1</w:t>
            </w:r>
          </w:p>
        </w:tc>
        <w:tc>
          <w:tcPr>
            <w:tcW w:w="0" w:type="auto"/>
            <w:tcBorders>
              <w:top w:val="single" w:sz="2" w:space="0" w:color="auto"/>
              <w:left w:val="single" w:sz="2" w:space="0" w:color="auto"/>
              <w:bottom w:val="single" w:sz="2" w:space="0" w:color="auto"/>
              <w:right w:val="single" w:sz="2" w:space="0" w:color="auto"/>
            </w:tcBorders>
            <w:vAlign w:val="center"/>
          </w:tcPr>
          <w:p w14:paraId="69FDBC4D" w14:textId="77777777" w:rsidR="00377C9E" w:rsidRPr="00D3624D" w:rsidRDefault="00377C9E" w:rsidP="006C2A40">
            <w:pPr>
              <w:snapToGrid w:val="0"/>
              <w:jc w:val="center"/>
              <w:rPr>
                <w:sz w:val="16"/>
                <w:szCs w:val="16"/>
              </w:rPr>
            </w:pPr>
            <w:r w:rsidRPr="00D3624D">
              <w:rPr>
                <w:sz w:val="16"/>
                <w:szCs w:val="16"/>
              </w:rPr>
              <w:t>4.94%</w:t>
            </w:r>
          </w:p>
        </w:tc>
        <w:tc>
          <w:tcPr>
            <w:tcW w:w="0" w:type="auto"/>
            <w:tcBorders>
              <w:top w:val="single" w:sz="2" w:space="0" w:color="auto"/>
              <w:left w:val="single" w:sz="2" w:space="0" w:color="auto"/>
              <w:bottom w:val="single" w:sz="2" w:space="0" w:color="auto"/>
              <w:right w:val="single" w:sz="2" w:space="0" w:color="auto"/>
            </w:tcBorders>
            <w:vAlign w:val="center"/>
          </w:tcPr>
          <w:p w14:paraId="462DCFA8" w14:textId="77777777" w:rsidR="00377C9E" w:rsidRPr="00D3624D" w:rsidRDefault="00377C9E" w:rsidP="006C2A40">
            <w:pPr>
              <w:snapToGrid w:val="0"/>
              <w:jc w:val="center"/>
              <w:rPr>
                <w:sz w:val="16"/>
                <w:szCs w:val="16"/>
              </w:rPr>
            </w:pPr>
            <w:r w:rsidRPr="00D3624D">
              <w:rPr>
                <w:sz w:val="16"/>
                <w:szCs w:val="16"/>
              </w:rPr>
              <w:t>4.85%</w:t>
            </w:r>
          </w:p>
        </w:tc>
        <w:tc>
          <w:tcPr>
            <w:tcW w:w="0" w:type="auto"/>
            <w:tcBorders>
              <w:top w:val="single" w:sz="2" w:space="0" w:color="auto"/>
              <w:left w:val="single" w:sz="2" w:space="0" w:color="auto"/>
              <w:bottom w:val="single" w:sz="2" w:space="0" w:color="auto"/>
              <w:right w:val="single" w:sz="2" w:space="0" w:color="auto"/>
            </w:tcBorders>
            <w:vAlign w:val="center"/>
          </w:tcPr>
          <w:p w14:paraId="66843945" w14:textId="77777777" w:rsidR="00377C9E" w:rsidRPr="00D3624D" w:rsidRDefault="00377C9E" w:rsidP="006C2A40">
            <w:pPr>
              <w:snapToGrid w:val="0"/>
              <w:jc w:val="center"/>
              <w:rPr>
                <w:sz w:val="16"/>
                <w:szCs w:val="16"/>
              </w:rPr>
            </w:pPr>
            <w:r w:rsidRPr="00D3624D">
              <w:rPr>
                <w:sz w:val="16"/>
                <w:szCs w:val="16"/>
              </w:rPr>
              <w:t>-1.89%</w:t>
            </w:r>
          </w:p>
        </w:tc>
        <w:tc>
          <w:tcPr>
            <w:tcW w:w="0" w:type="auto"/>
            <w:tcBorders>
              <w:top w:val="single" w:sz="2" w:space="0" w:color="auto"/>
              <w:left w:val="single" w:sz="2" w:space="0" w:color="auto"/>
              <w:bottom w:val="single" w:sz="2" w:space="0" w:color="auto"/>
              <w:right w:val="single" w:sz="2" w:space="0" w:color="auto"/>
            </w:tcBorders>
            <w:vAlign w:val="center"/>
          </w:tcPr>
          <w:p w14:paraId="7995F2B7" w14:textId="77777777" w:rsidR="00377C9E" w:rsidRPr="00D3624D" w:rsidRDefault="00377C9E" w:rsidP="006C2A40">
            <w:pPr>
              <w:snapToGrid w:val="0"/>
              <w:jc w:val="center"/>
              <w:rPr>
                <w:sz w:val="16"/>
                <w:szCs w:val="16"/>
              </w:rPr>
            </w:pPr>
            <w:r w:rsidRPr="00D3624D">
              <w:rPr>
                <w:sz w:val="16"/>
                <w:szCs w:val="16"/>
              </w:rPr>
              <w:t>23.02%</w:t>
            </w:r>
          </w:p>
        </w:tc>
        <w:tc>
          <w:tcPr>
            <w:tcW w:w="0" w:type="auto"/>
            <w:tcBorders>
              <w:top w:val="single" w:sz="2" w:space="0" w:color="auto"/>
              <w:left w:val="single" w:sz="2" w:space="0" w:color="auto"/>
              <w:bottom w:val="single" w:sz="2" w:space="0" w:color="auto"/>
              <w:right w:val="single" w:sz="2" w:space="0" w:color="auto"/>
            </w:tcBorders>
            <w:vAlign w:val="center"/>
          </w:tcPr>
          <w:p w14:paraId="088D50D8" w14:textId="77777777" w:rsidR="00377C9E" w:rsidRPr="00D3624D" w:rsidRDefault="00377C9E" w:rsidP="006C2A40">
            <w:pPr>
              <w:snapToGrid w:val="0"/>
              <w:jc w:val="center"/>
              <w:rPr>
                <w:sz w:val="16"/>
                <w:szCs w:val="16"/>
              </w:rPr>
            </w:pPr>
            <w:r w:rsidRPr="00D3624D">
              <w:rPr>
                <w:sz w:val="16"/>
                <w:szCs w:val="16"/>
              </w:rPr>
              <w:t>19.16%</w:t>
            </w:r>
          </w:p>
        </w:tc>
        <w:tc>
          <w:tcPr>
            <w:tcW w:w="0" w:type="auto"/>
            <w:tcBorders>
              <w:top w:val="single" w:sz="2" w:space="0" w:color="auto"/>
              <w:left w:val="single" w:sz="2" w:space="0" w:color="auto"/>
              <w:bottom w:val="single" w:sz="2" w:space="0" w:color="auto"/>
              <w:right w:val="single" w:sz="2" w:space="0" w:color="auto"/>
            </w:tcBorders>
            <w:vAlign w:val="center"/>
          </w:tcPr>
          <w:p w14:paraId="30631369" w14:textId="77777777" w:rsidR="00377C9E" w:rsidRPr="00D3624D" w:rsidRDefault="00377C9E" w:rsidP="006C2A40">
            <w:pPr>
              <w:snapToGrid w:val="0"/>
              <w:jc w:val="center"/>
              <w:rPr>
                <w:sz w:val="16"/>
                <w:szCs w:val="16"/>
              </w:rPr>
            </w:pPr>
            <w:r w:rsidRPr="00D3624D">
              <w:rPr>
                <w:sz w:val="16"/>
                <w:szCs w:val="16"/>
              </w:rPr>
              <w:t>-16.75%</w:t>
            </w:r>
          </w:p>
        </w:tc>
        <w:tc>
          <w:tcPr>
            <w:tcW w:w="0" w:type="auto"/>
            <w:tcBorders>
              <w:top w:val="single" w:sz="2" w:space="0" w:color="auto"/>
              <w:left w:val="single" w:sz="2" w:space="0" w:color="auto"/>
              <w:bottom w:val="single" w:sz="2" w:space="0" w:color="auto"/>
              <w:right w:val="single" w:sz="2" w:space="0" w:color="auto"/>
            </w:tcBorders>
            <w:vAlign w:val="center"/>
          </w:tcPr>
          <w:p w14:paraId="63EC6BAC" w14:textId="77777777" w:rsidR="00377C9E" w:rsidRPr="00D3624D" w:rsidRDefault="00377C9E" w:rsidP="006C2A40">
            <w:pPr>
              <w:snapToGrid w:val="0"/>
              <w:jc w:val="center"/>
              <w:rPr>
                <w:sz w:val="16"/>
                <w:szCs w:val="16"/>
              </w:rPr>
            </w:pPr>
            <w:r w:rsidRPr="00D3624D">
              <w:rPr>
                <w:sz w:val="16"/>
                <w:szCs w:val="16"/>
              </w:rPr>
              <w:t>41.64%</w:t>
            </w:r>
          </w:p>
        </w:tc>
        <w:tc>
          <w:tcPr>
            <w:tcW w:w="0" w:type="auto"/>
            <w:tcBorders>
              <w:top w:val="single" w:sz="2" w:space="0" w:color="auto"/>
              <w:left w:val="single" w:sz="2" w:space="0" w:color="auto"/>
              <w:bottom w:val="single" w:sz="2" w:space="0" w:color="auto"/>
              <w:right w:val="single" w:sz="2" w:space="0" w:color="auto"/>
            </w:tcBorders>
            <w:vAlign w:val="center"/>
          </w:tcPr>
          <w:p w14:paraId="7FEB9F17" w14:textId="77777777" w:rsidR="00377C9E" w:rsidRPr="00D3624D" w:rsidRDefault="00377C9E" w:rsidP="006C2A40">
            <w:pPr>
              <w:snapToGrid w:val="0"/>
              <w:jc w:val="center"/>
              <w:rPr>
                <w:sz w:val="16"/>
                <w:szCs w:val="16"/>
              </w:rPr>
            </w:pPr>
            <w:r w:rsidRPr="00D3624D">
              <w:rPr>
                <w:sz w:val="16"/>
                <w:szCs w:val="16"/>
              </w:rPr>
              <w:t>35.98%</w:t>
            </w:r>
          </w:p>
        </w:tc>
        <w:tc>
          <w:tcPr>
            <w:tcW w:w="0" w:type="auto"/>
            <w:tcBorders>
              <w:top w:val="single" w:sz="2" w:space="0" w:color="auto"/>
              <w:left w:val="single" w:sz="2" w:space="0" w:color="auto"/>
              <w:bottom w:val="single" w:sz="2" w:space="0" w:color="auto"/>
              <w:right w:val="single" w:sz="2" w:space="0" w:color="auto"/>
            </w:tcBorders>
            <w:vAlign w:val="center"/>
          </w:tcPr>
          <w:p w14:paraId="0D432DFE" w14:textId="77777777" w:rsidR="00377C9E" w:rsidRPr="00D3624D" w:rsidRDefault="00377C9E" w:rsidP="006C2A40">
            <w:pPr>
              <w:snapToGrid w:val="0"/>
              <w:jc w:val="center"/>
              <w:rPr>
                <w:sz w:val="16"/>
                <w:szCs w:val="16"/>
              </w:rPr>
            </w:pPr>
            <w:r w:rsidRPr="00D3624D">
              <w:rPr>
                <w:sz w:val="16"/>
                <w:szCs w:val="16"/>
              </w:rPr>
              <w:t>-13.58%</w:t>
            </w:r>
          </w:p>
        </w:tc>
      </w:tr>
      <w:tr w:rsidR="00377C9E" w:rsidRPr="00D3624D" w14:paraId="207AB085" w14:textId="77777777" w:rsidTr="006C2A40">
        <w:tc>
          <w:tcPr>
            <w:tcW w:w="0" w:type="auto"/>
            <w:vMerge/>
            <w:vAlign w:val="center"/>
          </w:tcPr>
          <w:p w14:paraId="1D1325F0" w14:textId="77777777" w:rsidR="00377C9E" w:rsidRPr="00D3624D" w:rsidRDefault="00377C9E" w:rsidP="006C2A40">
            <w:pPr>
              <w:snapToGrid w:val="0"/>
              <w:rPr>
                <w:b/>
                <w:sz w:val="16"/>
                <w:szCs w:val="16"/>
              </w:rPr>
            </w:pPr>
          </w:p>
        </w:tc>
        <w:tc>
          <w:tcPr>
            <w:tcW w:w="0" w:type="auto"/>
            <w:vAlign w:val="center"/>
          </w:tcPr>
          <w:p w14:paraId="02A32EB3" w14:textId="77777777" w:rsidR="00377C9E" w:rsidRPr="00D3624D" w:rsidRDefault="00377C9E" w:rsidP="006C2A40">
            <w:pPr>
              <w:snapToGrid w:val="0"/>
              <w:rPr>
                <w:b/>
                <w:sz w:val="16"/>
                <w:szCs w:val="16"/>
              </w:rPr>
            </w:pPr>
            <w:r w:rsidRPr="00D3624D">
              <w:rPr>
                <w:b/>
                <w:sz w:val="16"/>
                <w:szCs w:val="16"/>
              </w:rPr>
              <w:t>Type-2</w:t>
            </w:r>
          </w:p>
        </w:tc>
        <w:tc>
          <w:tcPr>
            <w:tcW w:w="0" w:type="auto"/>
            <w:tcBorders>
              <w:top w:val="single" w:sz="2" w:space="0" w:color="auto"/>
            </w:tcBorders>
            <w:vAlign w:val="center"/>
          </w:tcPr>
          <w:p w14:paraId="49433995" w14:textId="77777777" w:rsidR="00377C9E" w:rsidRPr="00D3624D" w:rsidRDefault="00377C9E" w:rsidP="006C2A40">
            <w:pPr>
              <w:jc w:val="center"/>
              <w:textAlignment w:val="center"/>
              <w:rPr>
                <w:sz w:val="16"/>
                <w:szCs w:val="16"/>
              </w:rPr>
            </w:pPr>
            <w:r w:rsidRPr="00D3624D">
              <w:rPr>
                <w:sz w:val="16"/>
                <w:szCs w:val="16"/>
              </w:rPr>
              <w:t>6.41%</w:t>
            </w:r>
          </w:p>
        </w:tc>
        <w:tc>
          <w:tcPr>
            <w:tcW w:w="0" w:type="auto"/>
            <w:tcBorders>
              <w:top w:val="single" w:sz="2" w:space="0" w:color="auto"/>
            </w:tcBorders>
            <w:vAlign w:val="center"/>
          </w:tcPr>
          <w:p w14:paraId="3304D795" w14:textId="77777777" w:rsidR="00377C9E" w:rsidRPr="00D3624D" w:rsidRDefault="00377C9E" w:rsidP="006C2A40">
            <w:pPr>
              <w:jc w:val="center"/>
              <w:textAlignment w:val="center"/>
              <w:rPr>
                <w:sz w:val="16"/>
                <w:szCs w:val="16"/>
              </w:rPr>
            </w:pPr>
            <w:r w:rsidRPr="00D3624D">
              <w:rPr>
                <w:sz w:val="16"/>
                <w:szCs w:val="16"/>
              </w:rPr>
              <w:t>7.96%</w:t>
            </w:r>
          </w:p>
        </w:tc>
        <w:tc>
          <w:tcPr>
            <w:tcW w:w="0" w:type="auto"/>
            <w:tcBorders>
              <w:top w:val="single" w:sz="2" w:space="0" w:color="auto"/>
            </w:tcBorders>
            <w:vAlign w:val="center"/>
          </w:tcPr>
          <w:p w14:paraId="5BCF406D" w14:textId="77777777" w:rsidR="00377C9E" w:rsidRPr="00D3624D" w:rsidRDefault="00377C9E" w:rsidP="006C2A40">
            <w:pPr>
              <w:jc w:val="center"/>
              <w:textAlignment w:val="center"/>
              <w:rPr>
                <w:sz w:val="16"/>
                <w:szCs w:val="16"/>
              </w:rPr>
            </w:pPr>
            <w:r w:rsidRPr="00D3624D">
              <w:rPr>
                <w:sz w:val="16"/>
                <w:szCs w:val="16"/>
              </w:rPr>
              <w:t>24.18%</w:t>
            </w:r>
          </w:p>
        </w:tc>
        <w:tc>
          <w:tcPr>
            <w:tcW w:w="0" w:type="auto"/>
            <w:tcBorders>
              <w:top w:val="single" w:sz="2" w:space="0" w:color="auto"/>
            </w:tcBorders>
            <w:vAlign w:val="center"/>
          </w:tcPr>
          <w:p w14:paraId="38E77282" w14:textId="77777777" w:rsidR="00377C9E" w:rsidRPr="00D3624D" w:rsidRDefault="00377C9E" w:rsidP="006C2A40">
            <w:pPr>
              <w:rPr>
                <w:sz w:val="16"/>
                <w:szCs w:val="16"/>
              </w:rPr>
            </w:pPr>
            <w:r w:rsidRPr="00D3624D">
              <w:rPr>
                <w:sz w:val="16"/>
                <w:szCs w:val="16"/>
              </w:rPr>
              <w:t>29.84%</w:t>
            </w:r>
          </w:p>
        </w:tc>
        <w:tc>
          <w:tcPr>
            <w:tcW w:w="0" w:type="auto"/>
            <w:tcBorders>
              <w:top w:val="single" w:sz="2" w:space="0" w:color="auto"/>
            </w:tcBorders>
            <w:vAlign w:val="center"/>
          </w:tcPr>
          <w:p w14:paraId="2220C80F" w14:textId="77777777" w:rsidR="00377C9E" w:rsidRPr="00D3624D" w:rsidRDefault="00377C9E" w:rsidP="006C2A40">
            <w:pPr>
              <w:jc w:val="center"/>
              <w:textAlignment w:val="center"/>
              <w:rPr>
                <w:sz w:val="16"/>
                <w:szCs w:val="16"/>
              </w:rPr>
            </w:pPr>
            <w:r w:rsidRPr="00D3624D">
              <w:rPr>
                <w:sz w:val="16"/>
                <w:szCs w:val="16"/>
              </w:rPr>
              <w:t>31.44%</w:t>
            </w:r>
          </w:p>
        </w:tc>
        <w:tc>
          <w:tcPr>
            <w:tcW w:w="0" w:type="auto"/>
            <w:tcBorders>
              <w:top w:val="single" w:sz="2" w:space="0" w:color="auto"/>
            </w:tcBorders>
            <w:vAlign w:val="center"/>
          </w:tcPr>
          <w:p w14:paraId="5EA7B154" w14:textId="77777777" w:rsidR="00377C9E" w:rsidRPr="00D3624D" w:rsidRDefault="00377C9E" w:rsidP="006C2A40">
            <w:pPr>
              <w:jc w:val="center"/>
              <w:textAlignment w:val="center"/>
              <w:rPr>
                <w:sz w:val="16"/>
                <w:szCs w:val="16"/>
              </w:rPr>
            </w:pPr>
            <w:r w:rsidRPr="00D3624D">
              <w:rPr>
                <w:sz w:val="16"/>
                <w:szCs w:val="16"/>
              </w:rPr>
              <w:t>5.36%</w:t>
            </w:r>
          </w:p>
        </w:tc>
        <w:tc>
          <w:tcPr>
            <w:tcW w:w="0" w:type="auto"/>
            <w:tcBorders>
              <w:top w:val="single" w:sz="2" w:space="0" w:color="auto"/>
            </w:tcBorders>
            <w:vAlign w:val="center"/>
          </w:tcPr>
          <w:p w14:paraId="624AC119" w14:textId="77777777" w:rsidR="00377C9E" w:rsidRPr="00D3624D" w:rsidRDefault="00377C9E" w:rsidP="006C2A40">
            <w:pPr>
              <w:jc w:val="center"/>
              <w:textAlignment w:val="center"/>
              <w:rPr>
                <w:sz w:val="16"/>
                <w:szCs w:val="16"/>
              </w:rPr>
            </w:pPr>
            <w:r w:rsidRPr="00D3624D">
              <w:rPr>
                <w:sz w:val="16"/>
                <w:szCs w:val="16"/>
              </w:rPr>
              <w:t>53.98%</w:t>
            </w:r>
          </w:p>
        </w:tc>
        <w:tc>
          <w:tcPr>
            <w:tcW w:w="0" w:type="auto"/>
            <w:tcBorders>
              <w:top w:val="single" w:sz="2" w:space="0" w:color="auto"/>
            </w:tcBorders>
            <w:vAlign w:val="center"/>
          </w:tcPr>
          <w:p w14:paraId="68DED743" w14:textId="77777777" w:rsidR="00377C9E" w:rsidRPr="00D3624D" w:rsidRDefault="00377C9E" w:rsidP="006C2A40">
            <w:pPr>
              <w:jc w:val="center"/>
              <w:textAlignment w:val="center"/>
              <w:rPr>
                <w:sz w:val="16"/>
                <w:szCs w:val="16"/>
              </w:rPr>
            </w:pPr>
            <w:r w:rsidRPr="00D3624D">
              <w:rPr>
                <w:sz w:val="16"/>
                <w:szCs w:val="16"/>
              </w:rPr>
              <w:t>59.04%</w:t>
            </w:r>
          </w:p>
        </w:tc>
        <w:tc>
          <w:tcPr>
            <w:tcW w:w="0" w:type="auto"/>
            <w:tcBorders>
              <w:top w:val="single" w:sz="2" w:space="0" w:color="auto"/>
            </w:tcBorders>
            <w:vAlign w:val="center"/>
          </w:tcPr>
          <w:p w14:paraId="47F516DB" w14:textId="77777777" w:rsidR="00377C9E" w:rsidRPr="00D3624D" w:rsidRDefault="00377C9E" w:rsidP="006C2A40">
            <w:pPr>
              <w:jc w:val="center"/>
              <w:textAlignment w:val="center"/>
              <w:rPr>
                <w:sz w:val="16"/>
                <w:szCs w:val="16"/>
              </w:rPr>
            </w:pPr>
            <w:r w:rsidRPr="00D3624D">
              <w:rPr>
                <w:sz w:val="16"/>
                <w:szCs w:val="16"/>
              </w:rPr>
              <w:t>9.37%</w:t>
            </w:r>
          </w:p>
        </w:tc>
      </w:tr>
      <w:tr w:rsidR="00377C9E" w:rsidRPr="00D3624D" w14:paraId="1F8FF4E3" w14:textId="77777777" w:rsidTr="006C2A40">
        <w:tc>
          <w:tcPr>
            <w:tcW w:w="0" w:type="auto"/>
            <w:vMerge w:val="restart"/>
            <w:vAlign w:val="center"/>
          </w:tcPr>
          <w:p w14:paraId="1DD29371" w14:textId="77777777" w:rsidR="00377C9E" w:rsidRPr="00D3624D" w:rsidRDefault="00377C9E" w:rsidP="006C2A40">
            <w:pPr>
              <w:snapToGrid w:val="0"/>
              <w:rPr>
                <w:b/>
                <w:sz w:val="16"/>
                <w:szCs w:val="16"/>
              </w:rPr>
            </w:pPr>
            <w:r w:rsidRPr="00D3624D">
              <w:rPr>
                <w:b/>
                <w:sz w:val="16"/>
                <w:szCs w:val="16"/>
              </w:rPr>
              <w:t>UL RU (%)</w:t>
            </w:r>
          </w:p>
        </w:tc>
        <w:tc>
          <w:tcPr>
            <w:tcW w:w="0" w:type="auto"/>
            <w:vAlign w:val="center"/>
          </w:tcPr>
          <w:p w14:paraId="326F2793" w14:textId="77777777" w:rsidR="00377C9E" w:rsidRPr="00D3624D" w:rsidRDefault="00377C9E" w:rsidP="006C2A40">
            <w:pPr>
              <w:snapToGrid w:val="0"/>
              <w:rPr>
                <w:b/>
                <w:sz w:val="16"/>
                <w:szCs w:val="16"/>
              </w:rPr>
            </w:pPr>
            <w:r w:rsidRPr="00D3624D">
              <w:rPr>
                <w:b/>
                <w:sz w:val="16"/>
                <w:szCs w:val="16"/>
              </w:rPr>
              <w:t xml:space="preserve">Type-1 </w:t>
            </w:r>
          </w:p>
        </w:tc>
        <w:tc>
          <w:tcPr>
            <w:tcW w:w="0" w:type="auto"/>
            <w:vAlign w:val="center"/>
          </w:tcPr>
          <w:p w14:paraId="6D4DFDDA" w14:textId="77777777" w:rsidR="00377C9E" w:rsidRPr="00D3624D" w:rsidRDefault="00377C9E" w:rsidP="006C2A40">
            <w:pPr>
              <w:snapToGrid w:val="0"/>
              <w:jc w:val="center"/>
              <w:rPr>
                <w:sz w:val="16"/>
                <w:szCs w:val="16"/>
              </w:rPr>
            </w:pPr>
            <w:r w:rsidRPr="00D3624D">
              <w:rPr>
                <w:sz w:val="16"/>
                <w:szCs w:val="16"/>
              </w:rPr>
              <w:t>1.45%</w:t>
            </w:r>
          </w:p>
        </w:tc>
        <w:tc>
          <w:tcPr>
            <w:tcW w:w="0" w:type="auto"/>
            <w:vAlign w:val="center"/>
          </w:tcPr>
          <w:p w14:paraId="64109106" w14:textId="77777777" w:rsidR="00377C9E" w:rsidRPr="00D3624D" w:rsidRDefault="00377C9E" w:rsidP="006C2A40">
            <w:pPr>
              <w:snapToGrid w:val="0"/>
              <w:jc w:val="center"/>
              <w:rPr>
                <w:sz w:val="16"/>
                <w:szCs w:val="16"/>
              </w:rPr>
            </w:pPr>
            <w:r w:rsidRPr="00D3624D">
              <w:rPr>
                <w:sz w:val="16"/>
                <w:szCs w:val="16"/>
              </w:rPr>
              <w:t>1.44%</w:t>
            </w:r>
          </w:p>
        </w:tc>
        <w:tc>
          <w:tcPr>
            <w:tcW w:w="0" w:type="auto"/>
            <w:vAlign w:val="center"/>
          </w:tcPr>
          <w:p w14:paraId="6A9884B2" w14:textId="77777777" w:rsidR="00377C9E" w:rsidRPr="00D3624D" w:rsidRDefault="00377C9E" w:rsidP="006C2A40">
            <w:pPr>
              <w:snapToGrid w:val="0"/>
              <w:jc w:val="center"/>
              <w:rPr>
                <w:sz w:val="16"/>
                <w:szCs w:val="16"/>
              </w:rPr>
            </w:pPr>
            <w:r w:rsidRPr="00D3624D">
              <w:rPr>
                <w:sz w:val="16"/>
                <w:szCs w:val="16"/>
              </w:rPr>
              <w:t>-0.61%</w:t>
            </w:r>
          </w:p>
        </w:tc>
        <w:tc>
          <w:tcPr>
            <w:tcW w:w="0" w:type="auto"/>
            <w:vAlign w:val="center"/>
          </w:tcPr>
          <w:p w14:paraId="7827819E" w14:textId="77777777" w:rsidR="00377C9E" w:rsidRPr="00D3624D" w:rsidRDefault="00377C9E" w:rsidP="006C2A40">
            <w:pPr>
              <w:snapToGrid w:val="0"/>
              <w:jc w:val="center"/>
              <w:rPr>
                <w:sz w:val="16"/>
                <w:szCs w:val="16"/>
              </w:rPr>
            </w:pPr>
            <w:r w:rsidRPr="00D3624D">
              <w:rPr>
                <w:sz w:val="16"/>
                <w:szCs w:val="16"/>
              </w:rPr>
              <w:t>5.31%</w:t>
            </w:r>
          </w:p>
        </w:tc>
        <w:tc>
          <w:tcPr>
            <w:tcW w:w="0" w:type="auto"/>
            <w:vAlign w:val="center"/>
          </w:tcPr>
          <w:p w14:paraId="1EA48C40" w14:textId="77777777" w:rsidR="00377C9E" w:rsidRPr="00D3624D" w:rsidRDefault="00377C9E" w:rsidP="006C2A40">
            <w:pPr>
              <w:snapToGrid w:val="0"/>
              <w:jc w:val="center"/>
              <w:rPr>
                <w:sz w:val="16"/>
                <w:szCs w:val="16"/>
              </w:rPr>
            </w:pPr>
            <w:r w:rsidRPr="00D3624D">
              <w:rPr>
                <w:sz w:val="16"/>
                <w:szCs w:val="16"/>
              </w:rPr>
              <w:t>4.34%</w:t>
            </w:r>
          </w:p>
        </w:tc>
        <w:tc>
          <w:tcPr>
            <w:tcW w:w="0" w:type="auto"/>
            <w:vAlign w:val="center"/>
          </w:tcPr>
          <w:p w14:paraId="29A544D9" w14:textId="77777777" w:rsidR="00377C9E" w:rsidRPr="00D3624D" w:rsidRDefault="00377C9E" w:rsidP="006C2A40">
            <w:pPr>
              <w:snapToGrid w:val="0"/>
              <w:jc w:val="center"/>
              <w:rPr>
                <w:sz w:val="16"/>
                <w:szCs w:val="16"/>
              </w:rPr>
            </w:pPr>
            <w:r w:rsidRPr="00D3624D">
              <w:rPr>
                <w:sz w:val="16"/>
                <w:szCs w:val="16"/>
              </w:rPr>
              <w:t>-18.36%</w:t>
            </w:r>
          </w:p>
        </w:tc>
        <w:tc>
          <w:tcPr>
            <w:tcW w:w="0" w:type="auto"/>
            <w:vAlign w:val="center"/>
          </w:tcPr>
          <w:p w14:paraId="444F0B41" w14:textId="77777777" w:rsidR="00377C9E" w:rsidRPr="00D3624D" w:rsidRDefault="00377C9E" w:rsidP="006C2A40">
            <w:pPr>
              <w:snapToGrid w:val="0"/>
              <w:jc w:val="center"/>
              <w:rPr>
                <w:sz w:val="16"/>
                <w:szCs w:val="16"/>
              </w:rPr>
            </w:pPr>
            <w:r w:rsidRPr="00D3624D">
              <w:rPr>
                <w:sz w:val="16"/>
                <w:szCs w:val="16"/>
              </w:rPr>
              <w:t>10.89%</w:t>
            </w:r>
          </w:p>
        </w:tc>
        <w:tc>
          <w:tcPr>
            <w:tcW w:w="0" w:type="auto"/>
            <w:vAlign w:val="center"/>
          </w:tcPr>
          <w:p w14:paraId="276F8EF6" w14:textId="77777777" w:rsidR="00377C9E" w:rsidRPr="00D3624D" w:rsidRDefault="00377C9E" w:rsidP="006C2A40">
            <w:pPr>
              <w:snapToGrid w:val="0"/>
              <w:jc w:val="center"/>
              <w:rPr>
                <w:sz w:val="16"/>
                <w:szCs w:val="16"/>
              </w:rPr>
            </w:pPr>
            <w:r w:rsidRPr="00D3624D">
              <w:rPr>
                <w:sz w:val="16"/>
                <w:szCs w:val="16"/>
              </w:rPr>
              <w:t>10.60%</w:t>
            </w:r>
          </w:p>
        </w:tc>
        <w:tc>
          <w:tcPr>
            <w:tcW w:w="0" w:type="auto"/>
            <w:vAlign w:val="center"/>
          </w:tcPr>
          <w:p w14:paraId="7DCC3EBE" w14:textId="77777777" w:rsidR="00377C9E" w:rsidRPr="00D3624D" w:rsidRDefault="00377C9E" w:rsidP="006C2A40">
            <w:pPr>
              <w:snapToGrid w:val="0"/>
              <w:jc w:val="center"/>
              <w:rPr>
                <w:sz w:val="16"/>
                <w:szCs w:val="16"/>
              </w:rPr>
            </w:pPr>
            <w:r w:rsidRPr="00D3624D">
              <w:rPr>
                <w:sz w:val="16"/>
                <w:szCs w:val="16"/>
              </w:rPr>
              <w:t>-2.66%</w:t>
            </w:r>
          </w:p>
        </w:tc>
      </w:tr>
      <w:tr w:rsidR="00377C9E" w:rsidRPr="00D3624D" w14:paraId="04BFE69A" w14:textId="77777777" w:rsidTr="006C2A40">
        <w:tc>
          <w:tcPr>
            <w:tcW w:w="0" w:type="auto"/>
            <w:vMerge/>
            <w:vAlign w:val="center"/>
          </w:tcPr>
          <w:p w14:paraId="70B277A9" w14:textId="77777777" w:rsidR="00377C9E" w:rsidRPr="00D3624D" w:rsidRDefault="00377C9E" w:rsidP="006C2A40">
            <w:pPr>
              <w:snapToGrid w:val="0"/>
              <w:rPr>
                <w:b/>
                <w:sz w:val="16"/>
                <w:szCs w:val="16"/>
              </w:rPr>
            </w:pPr>
          </w:p>
        </w:tc>
        <w:tc>
          <w:tcPr>
            <w:tcW w:w="0" w:type="auto"/>
            <w:vAlign w:val="center"/>
          </w:tcPr>
          <w:p w14:paraId="09A58E60" w14:textId="77777777" w:rsidR="00377C9E" w:rsidRPr="00D3624D" w:rsidRDefault="00377C9E" w:rsidP="006C2A40">
            <w:pPr>
              <w:snapToGrid w:val="0"/>
              <w:rPr>
                <w:b/>
                <w:sz w:val="16"/>
                <w:szCs w:val="16"/>
              </w:rPr>
            </w:pPr>
            <w:r w:rsidRPr="00D3624D">
              <w:rPr>
                <w:b/>
                <w:sz w:val="16"/>
                <w:szCs w:val="16"/>
              </w:rPr>
              <w:t xml:space="preserve">Type-2 </w:t>
            </w:r>
          </w:p>
        </w:tc>
        <w:tc>
          <w:tcPr>
            <w:tcW w:w="0" w:type="auto"/>
            <w:vAlign w:val="center"/>
          </w:tcPr>
          <w:p w14:paraId="2F53B5A5" w14:textId="77777777" w:rsidR="00377C9E" w:rsidRPr="00D3624D" w:rsidRDefault="00377C9E" w:rsidP="006C2A40">
            <w:pPr>
              <w:jc w:val="center"/>
              <w:textAlignment w:val="center"/>
              <w:rPr>
                <w:sz w:val="16"/>
                <w:szCs w:val="16"/>
              </w:rPr>
            </w:pPr>
            <w:r w:rsidRPr="00D3624D">
              <w:rPr>
                <w:sz w:val="16"/>
                <w:szCs w:val="16"/>
              </w:rPr>
              <w:t>7.23%</w:t>
            </w:r>
          </w:p>
        </w:tc>
        <w:tc>
          <w:tcPr>
            <w:tcW w:w="0" w:type="auto"/>
            <w:vAlign w:val="center"/>
          </w:tcPr>
          <w:p w14:paraId="396C3A55" w14:textId="77777777" w:rsidR="00377C9E" w:rsidRPr="00D3624D" w:rsidRDefault="00377C9E" w:rsidP="006C2A40">
            <w:pPr>
              <w:jc w:val="center"/>
              <w:textAlignment w:val="center"/>
              <w:rPr>
                <w:sz w:val="16"/>
                <w:szCs w:val="16"/>
              </w:rPr>
            </w:pPr>
            <w:r w:rsidRPr="00D3624D">
              <w:rPr>
                <w:sz w:val="16"/>
                <w:szCs w:val="16"/>
              </w:rPr>
              <w:t>3.98%</w:t>
            </w:r>
          </w:p>
        </w:tc>
        <w:tc>
          <w:tcPr>
            <w:tcW w:w="0" w:type="auto"/>
            <w:vAlign w:val="center"/>
          </w:tcPr>
          <w:p w14:paraId="08069BFC" w14:textId="77777777" w:rsidR="00377C9E" w:rsidRPr="00D3624D" w:rsidRDefault="00377C9E" w:rsidP="006C2A40">
            <w:pPr>
              <w:jc w:val="center"/>
              <w:textAlignment w:val="center"/>
              <w:rPr>
                <w:sz w:val="16"/>
                <w:szCs w:val="16"/>
              </w:rPr>
            </w:pPr>
            <w:r w:rsidRPr="00D3624D">
              <w:rPr>
                <w:sz w:val="16"/>
                <w:szCs w:val="16"/>
              </w:rPr>
              <w:t>-44.95%</w:t>
            </w:r>
          </w:p>
        </w:tc>
        <w:tc>
          <w:tcPr>
            <w:tcW w:w="0" w:type="auto"/>
            <w:vAlign w:val="center"/>
          </w:tcPr>
          <w:p w14:paraId="009AC281" w14:textId="77777777" w:rsidR="00377C9E" w:rsidRPr="00D3624D" w:rsidRDefault="00377C9E" w:rsidP="006C2A40">
            <w:pPr>
              <w:jc w:val="center"/>
              <w:textAlignment w:val="center"/>
              <w:rPr>
                <w:sz w:val="16"/>
                <w:szCs w:val="16"/>
              </w:rPr>
            </w:pPr>
            <w:r w:rsidRPr="00D3624D">
              <w:rPr>
                <w:sz w:val="16"/>
                <w:szCs w:val="16"/>
              </w:rPr>
              <w:t>26.56%</w:t>
            </w:r>
          </w:p>
        </w:tc>
        <w:tc>
          <w:tcPr>
            <w:tcW w:w="0" w:type="auto"/>
            <w:vAlign w:val="center"/>
          </w:tcPr>
          <w:p w14:paraId="4C248BEE" w14:textId="77777777" w:rsidR="00377C9E" w:rsidRPr="00D3624D" w:rsidRDefault="00377C9E" w:rsidP="006C2A40">
            <w:pPr>
              <w:jc w:val="center"/>
              <w:textAlignment w:val="center"/>
              <w:rPr>
                <w:sz w:val="16"/>
                <w:szCs w:val="16"/>
              </w:rPr>
            </w:pPr>
            <w:r w:rsidRPr="00D3624D">
              <w:rPr>
                <w:sz w:val="16"/>
                <w:szCs w:val="16"/>
              </w:rPr>
              <w:t>12.01%</w:t>
            </w:r>
          </w:p>
        </w:tc>
        <w:tc>
          <w:tcPr>
            <w:tcW w:w="0" w:type="auto"/>
            <w:vAlign w:val="center"/>
          </w:tcPr>
          <w:p w14:paraId="311904BA" w14:textId="77777777" w:rsidR="00377C9E" w:rsidRPr="00D3624D" w:rsidRDefault="00377C9E" w:rsidP="006C2A40">
            <w:pPr>
              <w:jc w:val="center"/>
              <w:textAlignment w:val="center"/>
              <w:rPr>
                <w:sz w:val="16"/>
                <w:szCs w:val="16"/>
              </w:rPr>
            </w:pPr>
            <w:r w:rsidRPr="00D3624D">
              <w:rPr>
                <w:sz w:val="16"/>
                <w:szCs w:val="16"/>
              </w:rPr>
              <w:t>-54.78%</w:t>
            </w:r>
          </w:p>
        </w:tc>
        <w:tc>
          <w:tcPr>
            <w:tcW w:w="0" w:type="auto"/>
            <w:vAlign w:val="center"/>
          </w:tcPr>
          <w:p w14:paraId="27D71BA7" w14:textId="77777777" w:rsidR="00377C9E" w:rsidRPr="00D3624D" w:rsidRDefault="00377C9E" w:rsidP="006C2A40">
            <w:pPr>
              <w:jc w:val="center"/>
              <w:textAlignment w:val="center"/>
              <w:rPr>
                <w:sz w:val="16"/>
                <w:szCs w:val="16"/>
              </w:rPr>
            </w:pPr>
            <w:r w:rsidRPr="00D3624D">
              <w:rPr>
                <w:sz w:val="16"/>
                <w:szCs w:val="16"/>
              </w:rPr>
              <w:t>54.44%</w:t>
            </w:r>
          </w:p>
        </w:tc>
        <w:tc>
          <w:tcPr>
            <w:tcW w:w="0" w:type="auto"/>
            <w:vAlign w:val="center"/>
          </w:tcPr>
          <w:p w14:paraId="024CA578" w14:textId="77777777" w:rsidR="00377C9E" w:rsidRPr="00D3624D" w:rsidRDefault="00377C9E" w:rsidP="006C2A40">
            <w:pPr>
              <w:jc w:val="center"/>
              <w:textAlignment w:val="center"/>
              <w:rPr>
                <w:sz w:val="16"/>
                <w:szCs w:val="16"/>
              </w:rPr>
            </w:pPr>
            <w:r w:rsidRPr="00D3624D">
              <w:rPr>
                <w:sz w:val="16"/>
                <w:szCs w:val="16"/>
              </w:rPr>
              <w:t>29.35%</w:t>
            </w:r>
          </w:p>
        </w:tc>
        <w:tc>
          <w:tcPr>
            <w:tcW w:w="0" w:type="auto"/>
            <w:vAlign w:val="center"/>
          </w:tcPr>
          <w:p w14:paraId="5174B13A" w14:textId="77777777" w:rsidR="00377C9E" w:rsidRPr="00D3624D" w:rsidRDefault="00377C9E" w:rsidP="006C2A40">
            <w:pPr>
              <w:jc w:val="center"/>
              <w:textAlignment w:val="center"/>
              <w:rPr>
                <w:sz w:val="16"/>
                <w:szCs w:val="16"/>
              </w:rPr>
            </w:pPr>
            <w:r w:rsidRPr="00D3624D">
              <w:rPr>
                <w:sz w:val="16"/>
                <w:szCs w:val="16"/>
              </w:rPr>
              <w:t>-46.09%</w:t>
            </w:r>
          </w:p>
        </w:tc>
      </w:tr>
      <w:tr w:rsidR="00377C9E" w:rsidRPr="00D3624D" w14:paraId="7483DF53" w14:textId="77777777" w:rsidTr="006C2A40">
        <w:tc>
          <w:tcPr>
            <w:tcW w:w="0" w:type="auto"/>
            <w:gridSpan w:val="11"/>
            <w:vAlign w:val="center"/>
          </w:tcPr>
          <w:p w14:paraId="50FE54F9" w14:textId="77777777" w:rsidR="00377C9E" w:rsidRPr="00D3624D" w:rsidRDefault="00377C9E" w:rsidP="006C2A40">
            <w:pPr>
              <w:snapToGrid w:val="0"/>
              <w:rPr>
                <w:sz w:val="16"/>
                <w:szCs w:val="16"/>
              </w:rPr>
            </w:pPr>
            <w:r w:rsidRPr="00D3624D">
              <w:rPr>
                <w:sz w:val="16"/>
                <w:szCs w:val="16"/>
              </w:rPr>
              <w:t xml:space="preserve">Note: </w:t>
            </w:r>
          </w:p>
          <w:p w14:paraId="480EA2AF" w14:textId="77777777" w:rsidR="00377C9E" w:rsidRPr="00D3624D" w:rsidRDefault="00377C9E" w:rsidP="00857780">
            <w:pPr>
              <w:pStyle w:val="affffff2"/>
              <w:numPr>
                <w:ilvl w:val="0"/>
                <w:numId w:val="30"/>
              </w:numPr>
              <w:overflowPunct w:val="0"/>
              <w:autoSpaceDE w:val="0"/>
              <w:autoSpaceDN w:val="0"/>
              <w:adjustRightInd w:val="0"/>
              <w:snapToGrid w:val="0"/>
              <w:ind w:left="0" w:firstLine="0"/>
              <w:contextualSpacing w:val="0"/>
              <w:textAlignment w:val="baseline"/>
              <w:rPr>
                <w:rFonts w:eastAsia="宋体"/>
                <w:sz w:val="16"/>
                <w:szCs w:val="16"/>
              </w:rPr>
            </w:pPr>
            <w:r w:rsidRPr="00D3624D">
              <w:rPr>
                <w:rFonts w:eastAsia="宋体"/>
                <w:sz w:val="16"/>
                <w:szCs w:val="16"/>
              </w:rPr>
              <w:t xml:space="preserve">For Average-UPT / </w:t>
            </w:r>
            <w:r w:rsidRPr="00D3624D">
              <w:rPr>
                <w:sz w:val="16"/>
                <w:szCs w:val="16"/>
              </w:rPr>
              <w:t>Packet-Latency / RU</w:t>
            </w:r>
            <w:r w:rsidRPr="00D3624D">
              <w:rPr>
                <w:rFonts w:eastAsia="宋体"/>
                <w:sz w:val="16"/>
                <w:szCs w:val="16"/>
              </w:rPr>
              <w:t xml:space="preserve">, the gain can be calculated as: Gain (%) = </w:t>
            </w:r>
            <m:oMath>
              <m:f>
                <m:fPr>
                  <m:ctrlPr>
                    <w:rPr>
                      <w:rFonts w:ascii="Cambria Math" w:eastAsia="宋体" w:hAnsi="Cambria Math"/>
                      <w:sz w:val="16"/>
                      <w:szCs w:val="16"/>
                    </w:rPr>
                  </m:ctrlPr>
                </m:fPr>
                <m:num>
                  <m:r>
                    <m:rPr>
                      <m:sty m:val="p"/>
                    </m:rPr>
                    <w:rPr>
                      <w:rFonts w:ascii="Cambria Math" w:eastAsia="宋体" w:hAnsi="Cambria Math"/>
                      <w:sz w:val="16"/>
                      <w:szCs w:val="16"/>
                    </w:rPr>
                    <m:t>SBFD UPT/</m:t>
                  </m:r>
                  <m:r>
                    <m:rPr>
                      <m:sty m:val="p"/>
                    </m:rPr>
                    <w:rPr>
                      <w:rFonts w:ascii="Cambria Math" w:hAnsi="Cambria Math"/>
                      <w:sz w:val="16"/>
                      <w:szCs w:val="16"/>
                    </w:rPr>
                    <m:t>latency/RU</m:t>
                  </m:r>
                </m:num>
                <m:den>
                  <m:r>
                    <m:rPr>
                      <m:sty m:val="p"/>
                    </m:rPr>
                    <w:rPr>
                      <w:rFonts w:ascii="Cambria Math" w:eastAsia="宋体" w:hAnsi="Cambria Math"/>
                      <w:sz w:val="16"/>
                      <w:szCs w:val="16"/>
                    </w:rPr>
                    <m:t>TDD UPT/</m:t>
                  </m:r>
                  <m:r>
                    <m:rPr>
                      <m:sty m:val="p"/>
                    </m:rPr>
                    <w:rPr>
                      <w:rFonts w:ascii="Cambria Math" w:hAnsi="Cambria Math"/>
                      <w:sz w:val="16"/>
                      <w:szCs w:val="16"/>
                    </w:rPr>
                    <m:t>latency/RU</m:t>
                  </m:r>
                </m:den>
              </m:f>
              <m:r>
                <w:rPr>
                  <w:rFonts w:ascii="Cambria Math" w:eastAsia="宋体" w:hAnsi="Cambria Math"/>
                  <w:sz w:val="16"/>
                  <w:szCs w:val="16"/>
                </w:rPr>
                <m:t>-1</m:t>
              </m:r>
            </m:oMath>
          </w:p>
        </w:tc>
      </w:tr>
    </w:tbl>
    <w:p w14:paraId="64243259" w14:textId="3B441581" w:rsidR="00842E97" w:rsidRPr="00D3624D" w:rsidRDefault="00842E97" w:rsidP="00842E97">
      <w:pPr>
        <w:pStyle w:val="41"/>
        <w:ind w:left="160" w:hanging="160"/>
        <w:rPr>
          <w:rFonts w:eastAsiaTheme="minorEastAsia"/>
        </w:rPr>
      </w:pPr>
      <w:r w:rsidRPr="00D3624D">
        <w:rPr>
          <w:rFonts w:eastAsiaTheme="minorEastAsia"/>
        </w:rPr>
        <w:t xml:space="preserve">SBFD </w:t>
      </w:r>
      <w:r w:rsidRPr="00D3624D">
        <w:rPr>
          <w:rFonts w:eastAsiaTheme="minorEastAsia" w:hint="eastAsia"/>
        </w:rPr>
        <w:t>A</w:t>
      </w:r>
      <w:r w:rsidRPr="00D3624D">
        <w:rPr>
          <w:rFonts w:eastAsiaTheme="minorEastAsia"/>
        </w:rPr>
        <w:t>l</w:t>
      </w:r>
      <w:r w:rsidRPr="00D3624D">
        <w:rPr>
          <w:rFonts w:eastAsiaTheme="minorEastAsia" w:hint="eastAsia"/>
        </w:rPr>
        <w:t xml:space="preserve">t </w:t>
      </w:r>
      <w:r w:rsidRPr="00D3624D">
        <w:rPr>
          <w:rFonts w:eastAsiaTheme="minorEastAsia"/>
        </w:rPr>
        <w:t>4</w:t>
      </w:r>
      <w:r w:rsidR="007E7E5C">
        <w:rPr>
          <w:rFonts w:eastAsiaTheme="minorEastAsia"/>
        </w:rPr>
        <w:t xml:space="preserve"> </w:t>
      </w:r>
      <w:r w:rsidR="007E7E5C">
        <w:rPr>
          <w:rFonts w:eastAsiaTheme="minorEastAsia" w:hint="eastAsia"/>
        </w:rPr>
        <w:t xml:space="preserve">with high </w:t>
      </w:r>
      <w:r w:rsidR="007E7E5C">
        <w:rPr>
          <w:rFonts w:eastAsiaTheme="minorEastAsia"/>
        </w:rPr>
        <w:t xml:space="preserve">CLI </w:t>
      </w:r>
      <w:r w:rsidR="007E7E5C">
        <w:rPr>
          <w:rFonts w:eastAsiaTheme="minorEastAsia" w:hint="eastAsia"/>
        </w:rPr>
        <w:t>suppression capability</w:t>
      </w:r>
    </w:p>
    <w:tbl>
      <w:tblPr>
        <w:tblStyle w:val="afffffb"/>
        <w:tblW w:w="0" w:type="auto"/>
        <w:tblLook w:val="04A0" w:firstRow="1" w:lastRow="0" w:firstColumn="1" w:lastColumn="0" w:noHBand="0" w:noVBand="1"/>
      </w:tblPr>
      <w:tblGrid>
        <w:gridCol w:w="2256"/>
        <w:gridCol w:w="696"/>
        <w:gridCol w:w="630"/>
        <w:gridCol w:w="630"/>
        <w:gridCol w:w="807"/>
        <w:gridCol w:w="710"/>
        <w:gridCol w:w="710"/>
        <w:gridCol w:w="807"/>
        <w:gridCol w:w="710"/>
        <w:gridCol w:w="710"/>
        <w:gridCol w:w="807"/>
      </w:tblGrid>
      <w:tr w:rsidR="00EA304A" w:rsidRPr="00D3624D" w14:paraId="01786820" w14:textId="77777777" w:rsidTr="006C2A40">
        <w:tc>
          <w:tcPr>
            <w:tcW w:w="0" w:type="auto"/>
            <w:gridSpan w:val="11"/>
            <w:vAlign w:val="center"/>
          </w:tcPr>
          <w:p w14:paraId="347ED9DB" w14:textId="5B6A12CD" w:rsidR="00EA304A" w:rsidRPr="00D3624D" w:rsidRDefault="00EA304A" w:rsidP="006C2A40">
            <w:pPr>
              <w:snapToGrid w:val="0"/>
              <w:jc w:val="center"/>
              <w:rPr>
                <w:b/>
                <w:bCs/>
                <w:i/>
                <w:iCs/>
                <w:sz w:val="16"/>
                <w:szCs w:val="16"/>
              </w:rPr>
            </w:pPr>
            <w:r w:rsidRPr="00D3624D">
              <w:rPr>
                <w:b/>
                <w:bCs/>
                <w:i/>
                <w:iCs/>
                <w:sz w:val="16"/>
                <w:szCs w:val="16"/>
              </w:rPr>
              <w:t>Simple description for the sub-case (e.g., SBFD Alt4, 24dBm gNB Tx power, Twice area&amp;same TxRUs, DL: 4Kbytes, UL: 1Kbyte)</w:t>
            </w:r>
          </w:p>
        </w:tc>
      </w:tr>
      <w:tr w:rsidR="00EA304A" w:rsidRPr="00D3624D" w14:paraId="3D46BD90" w14:textId="77777777" w:rsidTr="006C2A40">
        <w:tc>
          <w:tcPr>
            <w:tcW w:w="0" w:type="auto"/>
            <w:gridSpan w:val="2"/>
            <w:vMerge w:val="restart"/>
            <w:vAlign w:val="center"/>
          </w:tcPr>
          <w:p w14:paraId="033F44A2" w14:textId="77777777" w:rsidR="00EA304A" w:rsidRPr="00D3624D" w:rsidRDefault="00EA304A" w:rsidP="006C2A40">
            <w:pPr>
              <w:snapToGrid w:val="0"/>
              <w:rPr>
                <w:i/>
                <w:sz w:val="16"/>
                <w:szCs w:val="16"/>
              </w:rPr>
            </w:pPr>
          </w:p>
        </w:tc>
        <w:tc>
          <w:tcPr>
            <w:tcW w:w="0" w:type="auto"/>
            <w:gridSpan w:val="9"/>
            <w:vAlign w:val="center"/>
          </w:tcPr>
          <w:p w14:paraId="2D38A663" w14:textId="77777777" w:rsidR="00EA304A" w:rsidRPr="00D3624D" w:rsidRDefault="00EA304A" w:rsidP="006C2A40">
            <w:pPr>
              <w:snapToGrid w:val="0"/>
              <w:jc w:val="center"/>
              <w:rPr>
                <w:b/>
                <w:bCs/>
                <w:sz w:val="16"/>
                <w:szCs w:val="16"/>
              </w:rPr>
            </w:pPr>
            <w:r w:rsidRPr="00D3624D">
              <w:rPr>
                <w:b/>
                <w:bCs/>
                <w:sz w:val="16"/>
                <w:szCs w:val="16"/>
              </w:rPr>
              <w:t>DL and UL arrival rate for baseline static TDD</w:t>
            </w:r>
          </w:p>
          <w:p w14:paraId="7153F764" w14:textId="77777777" w:rsidR="00EA304A" w:rsidRPr="00D3624D" w:rsidRDefault="00EA304A" w:rsidP="006C2A40">
            <w:pPr>
              <w:snapToGrid w:val="0"/>
              <w:jc w:val="center"/>
              <w:rPr>
                <w:b/>
                <w:sz w:val="16"/>
                <w:szCs w:val="16"/>
              </w:rPr>
            </w:pPr>
            <w:r w:rsidRPr="00D3624D">
              <w:rPr>
                <w:b/>
                <w:bCs/>
                <w:sz w:val="16"/>
                <w:szCs w:val="16"/>
              </w:rPr>
              <w:t xml:space="preserve">(Type-2 RU: </w:t>
            </w:r>
            <w:r w:rsidRPr="00D3624D">
              <w:rPr>
                <w:b/>
                <w:bCs/>
                <w:iCs/>
                <w:sz w:val="18"/>
                <w:szCs w:val="18"/>
              </w:rPr>
              <w:t xml:space="preserve">&lt;10%, 20%-40% and </w:t>
            </w:r>
            <w:r w:rsidRPr="00D3624D">
              <w:rPr>
                <w:rFonts w:hint="eastAsia"/>
                <w:b/>
                <w:bCs/>
                <w:sz w:val="18"/>
                <w:szCs w:val="18"/>
              </w:rPr>
              <w:t>≥</w:t>
            </w:r>
            <w:r w:rsidRPr="00D3624D">
              <w:rPr>
                <w:b/>
                <w:bCs/>
                <w:iCs/>
                <w:sz w:val="18"/>
                <w:szCs w:val="18"/>
              </w:rPr>
              <w:t>50%</w:t>
            </w:r>
            <w:r w:rsidRPr="00D3624D">
              <w:rPr>
                <w:b/>
                <w:bCs/>
                <w:sz w:val="16"/>
                <w:szCs w:val="16"/>
              </w:rPr>
              <w:t>)</w:t>
            </w:r>
          </w:p>
        </w:tc>
      </w:tr>
      <w:tr w:rsidR="00EA304A" w:rsidRPr="00D3624D" w14:paraId="14871383" w14:textId="77777777" w:rsidTr="006C2A40">
        <w:tc>
          <w:tcPr>
            <w:tcW w:w="0" w:type="auto"/>
            <w:gridSpan w:val="2"/>
            <w:vMerge/>
            <w:vAlign w:val="center"/>
          </w:tcPr>
          <w:p w14:paraId="5DE313B4" w14:textId="77777777" w:rsidR="00EA304A" w:rsidRPr="00D3624D" w:rsidRDefault="00EA304A" w:rsidP="006C2A40">
            <w:pPr>
              <w:snapToGrid w:val="0"/>
              <w:rPr>
                <w:i/>
                <w:sz w:val="16"/>
                <w:szCs w:val="16"/>
              </w:rPr>
            </w:pPr>
          </w:p>
        </w:tc>
        <w:tc>
          <w:tcPr>
            <w:tcW w:w="0" w:type="auto"/>
            <w:gridSpan w:val="3"/>
            <w:vAlign w:val="center"/>
          </w:tcPr>
          <w:p w14:paraId="6B77CAC9" w14:textId="77777777" w:rsidR="00EA304A" w:rsidRPr="00D3624D" w:rsidRDefault="00EA304A" w:rsidP="006C2A40">
            <w:pPr>
              <w:snapToGrid w:val="0"/>
              <w:jc w:val="center"/>
              <w:rPr>
                <w:b/>
                <w:bCs/>
                <w:sz w:val="16"/>
                <w:szCs w:val="16"/>
              </w:rPr>
            </w:pPr>
            <w:r w:rsidRPr="00D3624D">
              <w:rPr>
                <w:b/>
                <w:bCs/>
                <w:sz w:val="16"/>
                <w:szCs w:val="16"/>
              </w:rPr>
              <w:t>DL: Low, UL: Low</w:t>
            </w:r>
          </w:p>
        </w:tc>
        <w:tc>
          <w:tcPr>
            <w:tcW w:w="0" w:type="auto"/>
            <w:gridSpan w:val="3"/>
            <w:vAlign w:val="center"/>
          </w:tcPr>
          <w:p w14:paraId="6DAB7E86" w14:textId="77777777" w:rsidR="00EA304A" w:rsidRPr="00D3624D" w:rsidRDefault="00EA304A" w:rsidP="006C2A40">
            <w:pPr>
              <w:snapToGrid w:val="0"/>
              <w:jc w:val="center"/>
              <w:rPr>
                <w:b/>
                <w:bCs/>
                <w:sz w:val="16"/>
                <w:szCs w:val="16"/>
              </w:rPr>
            </w:pPr>
            <w:r w:rsidRPr="00D3624D">
              <w:rPr>
                <w:b/>
                <w:bCs/>
                <w:sz w:val="16"/>
                <w:szCs w:val="16"/>
              </w:rPr>
              <w:t>DL: Medium, UL: Medium</w:t>
            </w:r>
          </w:p>
        </w:tc>
        <w:tc>
          <w:tcPr>
            <w:tcW w:w="0" w:type="auto"/>
            <w:gridSpan w:val="3"/>
            <w:vAlign w:val="center"/>
          </w:tcPr>
          <w:p w14:paraId="6721BE1C" w14:textId="77777777" w:rsidR="00EA304A" w:rsidRPr="00D3624D" w:rsidRDefault="00EA304A" w:rsidP="006C2A40">
            <w:pPr>
              <w:snapToGrid w:val="0"/>
              <w:jc w:val="center"/>
              <w:rPr>
                <w:b/>
                <w:sz w:val="16"/>
                <w:szCs w:val="16"/>
              </w:rPr>
            </w:pPr>
            <w:r w:rsidRPr="00D3624D">
              <w:rPr>
                <w:b/>
                <w:bCs/>
                <w:sz w:val="16"/>
                <w:szCs w:val="16"/>
              </w:rPr>
              <w:t>DL: High, UL: High</w:t>
            </w:r>
          </w:p>
        </w:tc>
      </w:tr>
      <w:tr w:rsidR="00EA304A" w:rsidRPr="00D3624D" w14:paraId="4AB9CDD1" w14:textId="77777777" w:rsidTr="006C2A40">
        <w:tc>
          <w:tcPr>
            <w:tcW w:w="0" w:type="auto"/>
            <w:gridSpan w:val="2"/>
            <w:vMerge/>
            <w:vAlign w:val="center"/>
          </w:tcPr>
          <w:p w14:paraId="1D044C2D" w14:textId="77777777" w:rsidR="00EA304A" w:rsidRPr="00D3624D" w:rsidRDefault="00EA304A" w:rsidP="006C2A40">
            <w:pPr>
              <w:snapToGrid w:val="0"/>
              <w:rPr>
                <w:b/>
                <w:sz w:val="16"/>
                <w:szCs w:val="16"/>
              </w:rPr>
            </w:pPr>
          </w:p>
        </w:tc>
        <w:tc>
          <w:tcPr>
            <w:tcW w:w="0" w:type="auto"/>
            <w:vAlign w:val="center"/>
          </w:tcPr>
          <w:p w14:paraId="48EB2E0B" w14:textId="77777777" w:rsidR="00EA304A" w:rsidRPr="00D3624D" w:rsidRDefault="00EA304A" w:rsidP="006C2A40">
            <w:pPr>
              <w:snapToGrid w:val="0"/>
              <w:jc w:val="center"/>
              <w:rPr>
                <w:sz w:val="16"/>
                <w:szCs w:val="16"/>
              </w:rPr>
            </w:pPr>
            <w:r w:rsidRPr="00D3624D">
              <w:rPr>
                <w:sz w:val="16"/>
                <w:szCs w:val="16"/>
              </w:rPr>
              <w:t>TDD</w:t>
            </w:r>
          </w:p>
        </w:tc>
        <w:tc>
          <w:tcPr>
            <w:tcW w:w="0" w:type="auto"/>
            <w:vAlign w:val="center"/>
          </w:tcPr>
          <w:p w14:paraId="015231B8" w14:textId="77777777" w:rsidR="00EA304A" w:rsidRPr="00D3624D" w:rsidRDefault="00EA304A" w:rsidP="006C2A40">
            <w:pPr>
              <w:snapToGrid w:val="0"/>
              <w:jc w:val="center"/>
              <w:rPr>
                <w:sz w:val="16"/>
                <w:szCs w:val="16"/>
              </w:rPr>
            </w:pPr>
            <w:r w:rsidRPr="00D3624D">
              <w:rPr>
                <w:sz w:val="16"/>
                <w:szCs w:val="16"/>
              </w:rPr>
              <w:t>SBFD</w:t>
            </w:r>
          </w:p>
        </w:tc>
        <w:tc>
          <w:tcPr>
            <w:tcW w:w="0" w:type="auto"/>
            <w:vAlign w:val="center"/>
          </w:tcPr>
          <w:p w14:paraId="494A0B87" w14:textId="77777777" w:rsidR="00EA304A" w:rsidRPr="00D3624D" w:rsidRDefault="00EA304A" w:rsidP="006C2A40">
            <w:pPr>
              <w:snapToGrid w:val="0"/>
              <w:jc w:val="center"/>
              <w:rPr>
                <w:sz w:val="16"/>
                <w:szCs w:val="16"/>
              </w:rPr>
            </w:pPr>
            <w:r w:rsidRPr="00D3624D">
              <w:rPr>
                <w:sz w:val="16"/>
                <w:szCs w:val="16"/>
              </w:rPr>
              <w:t>Gain (%)</w:t>
            </w:r>
          </w:p>
        </w:tc>
        <w:tc>
          <w:tcPr>
            <w:tcW w:w="0" w:type="auto"/>
            <w:vAlign w:val="center"/>
          </w:tcPr>
          <w:p w14:paraId="38A90FEA" w14:textId="77777777" w:rsidR="00EA304A" w:rsidRPr="00D3624D" w:rsidRDefault="00EA304A" w:rsidP="006C2A40">
            <w:pPr>
              <w:snapToGrid w:val="0"/>
              <w:jc w:val="center"/>
              <w:rPr>
                <w:sz w:val="16"/>
                <w:szCs w:val="16"/>
              </w:rPr>
            </w:pPr>
            <w:r w:rsidRPr="00D3624D">
              <w:rPr>
                <w:sz w:val="16"/>
                <w:szCs w:val="16"/>
              </w:rPr>
              <w:t>TDD</w:t>
            </w:r>
          </w:p>
        </w:tc>
        <w:tc>
          <w:tcPr>
            <w:tcW w:w="0" w:type="auto"/>
            <w:vAlign w:val="center"/>
          </w:tcPr>
          <w:p w14:paraId="48D44917" w14:textId="77777777" w:rsidR="00EA304A" w:rsidRPr="00D3624D" w:rsidRDefault="00EA304A" w:rsidP="006C2A40">
            <w:pPr>
              <w:snapToGrid w:val="0"/>
              <w:jc w:val="center"/>
              <w:rPr>
                <w:sz w:val="16"/>
                <w:szCs w:val="16"/>
              </w:rPr>
            </w:pPr>
            <w:r w:rsidRPr="00D3624D">
              <w:rPr>
                <w:sz w:val="16"/>
                <w:szCs w:val="16"/>
              </w:rPr>
              <w:t>SBFD</w:t>
            </w:r>
          </w:p>
        </w:tc>
        <w:tc>
          <w:tcPr>
            <w:tcW w:w="0" w:type="auto"/>
            <w:vAlign w:val="center"/>
          </w:tcPr>
          <w:p w14:paraId="1304E355" w14:textId="77777777" w:rsidR="00EA304A" w:rsidRPr="00D3624D" w:rsidRDefault="00EA304A" w:rsidP="006C2A40">
            <w:pPr>
              <w:snapToGrid w:val="0"/>
              <w:jc w:val="center"/>
              <w:rPr>
                <w:sz w:val="16"/>
                <w:szCs w:val="16"/>
              </w:rPr>
            </w:pPr>
            <w:r w:rsidRPr="00D3624D">
              <w:rPr>
                <w:sz w:val="16"/>
                <w:szCs w:val="16"/>
              </w:rPr>
              <w:t>Gain (%)</w:t>
            </w:r>
          </w:p>
        </w:tc>
        <w:tc>
          <w:tcPr>
            <w:tcW w:w="0" w:type="auto"/>
            <w:vAlign w:val="center"/>
          </w:tcPr>
          <w:p w14:paraId="3D91DD8A" w14:textId="77777777" w:rsidR="00EA304A" w:rsidRPr="00D3624D" w:rsidRDefault="00EA304A" w:rsidP="006C2A40">
            <w:pPr>
              <w:snapToGrid w:val="0"/>
              <w:jc w:val="center"/>
              <w:rPr>
                <w:sz w:val="16"/>
                <w:szCs w:val="16"/>
              </w:rPr>
            </w:pPr>
            <w:r w:rsidRPr="00D3624D">
              <w:rPr>
                <w:sz w:val="16"/>
                <w:szCs w:val="16"/>
              </w:rPr>
              <w:t>TDD</w:t>
            </w:r>
          </w:p>
        </w:tc>
        <w:tc>
          <w:tcPr>
            <w:tcW w:w="0" w:type="auto"/>
            <w:vAlign w:val="center"/>
          </w:tcPr>
          <w:p w14:paraId="1FECD0AD" w14:textId="77777777" w:rsidR="00EA304A" w:rsidRPr="00D3624D" w:rsidRDefault="00EA304A" w:rsidP="006C2A40">
            <w:pPr>
              <w:snapToGrid w:val="0"/>
              <w:jc w:val="center"/>
              <w:rPr>
                <w:sz w:val="16"/>
                <w:szCs w:val="16"/>
              </w:rPr>
            </w:pPr>
            <w:r w:rsidRPr="00D3624D">
              <w:rPr>
                <w:sz w:val="16"/>
                <w:szCs w:val="16"/>
              </w:rPr>
              <w:t>SBFD</w:t>
            </w:r>
          </w:p>
        </w:tc>
        <w:tc>
          <w:tcPr>
            <w:tcW w:w="0" w:type="auto"/>
            <w:vAlign w:val="center"/>
          </w:tcPr>
          <w:p w14:paraId="5B0E32A5" w14:textId="77777777" w:rsidR="00EA304A" w:rsidRPr="00D3624D" w:rsidRDefault="00EA304A" w:rsidP="006C2A40">
            <w:pPr>
              <w:snapToGrid w:val="0"/>
              <w:jc w:val="center"/>
              <w:rPr>
                <w:sz w:val="16"/>
                <w:szCs w:val="16"/>
              </w:rPr>
            </w:pPr>
            <w:r w:rsidRPr="00D3624D">
              <w:rPr>
                <w:sz w:val="16"/>
                <w:szCs w:val="16"/>
              </w:rPr>
              <w:t>Gain (%)</w:t>
            </w:r>
          </w:p>
        </w:tc>
      </w:tr>
      <w:tr w:rsidR="00EA304A" w:rsidRPr="00D3624D" w14:paraId="10FF4615" w14:textId="77777777" w:rsidTr="006C2A40">
        <w:tc>
          <w:tcPr>
            <w:tcW w:w="0" w:type="auto"/>
            <w:vMerge w:val="restart"/>
            <w:vAlign w:val="center"/>
          </w:tcPr>
          <w:p w14:paraId="551997A7" w14:textId="77777777" w:rsidR="00EA304A" w:rsidRPr="00D3624D" w:rsidRDefault="00EA304A" w:rsidP="006C2A40">
            <w:pPr>
              <w:snapToGrid w:val="0"/>
              <w:rPr>
                <w:sz w:val="16"/>
                <w:szCs w:val="16"/>
              </w:rPr>
            </w:pPr>
            <w:r w:rsidRPr="00D3624D">
              <w:rPr>
                <w:b/>
                <w:sz w:val="16"/>
                <w:szCs w:val="16"/>
              </w:rPr>
              <w:t>DL Average-UPT (Mbps)</w:t>
            </w:r>
          </w:p>
        </w:tc>
        <w:tc>
          <w:tcPr>
            <w:tcW w:w="0" w:type="auto"/>
            <w:vAlign w:val="center"/>
          </w:tcPr>
          <w:p w14:paraId="51DBBB82" w14:textId="77777777" w:rsidR="00EA304A" w:rsidRPr="00D3624D" w:rsidRDefault="00EA304A" w:rsidP="006C2A40">
            <w:pPr>
              <w:snapToGrid w:val="0"/>
              <w:rPr>
                <w:b/>
                <w:sz w:val="16"/>
                <w:szCs w:val="16"/>
              </w:rPr>
            </w:pPr>
            <w:r w:rsidRPr="00D3624D">
              <w:rPr>
                <w:b/>
                <w:sz w:val="16"/>
                <w:szCs w:val="16"/>
              </w:rPr>
              <w:t>Mean</w:t>
            </w:r>
          </w:p>
        </w:tc>
        <w:tc>
          <w:tcPr>
            <w:tcW w:w="0" w:type="auto"/>
            <w:tcBorders>
              <w:top w:val="nil"/>
              <w:left w:val="nil"/>
              <w:bottom w:val="single" w:sz="8" w:space="0" w:color="auto"/>
              <w:right w:val="single" w:sz="8" w:space="0" w:color="auto"/>
            </w:tcBorders>
            <w:shd w:val="clear" w:color="000000" w:fill="FFFFFF"/>
            <w:vAlign w:val="center"/>
          </w:tcPr>
          <w:p w14:paraId="75B53BE5" w14:textId="77777777" w:rsidR="00EA304A" w:rsidRPr="00D3624D" w:rsidRDefault="00EA304A" w:rsidP="006C2A40">
            <w:pPr>
              <w:jc w:val="center"/>
              <w:textAlignment w:val="center"/>
              <w:rPr>
                <w:sz w:val="16"/>
                <w:szCs w:val="16"/>
              </w:rPr>
            </w:pPr>
            <w:r w:rsidRPr="00D3624D">
              <w:rPr>
                <w:sz w:val="16"/>
                <w:szCs w:val="16"/>
              </w:rPr>
              <w:t>41.01</w:t>
            </w:r>
          </w:p>
        </w:tc>
        <w:tc>
          <w:tcPr>
            <w:tcW w:w="0" w:type="auto"/>
            <w:tcBorders>
              <w:top w:val="nil"/>
              <w:left w:val="nil"/>
              <w:bottom w:val="single" w:sz="8" w:space="0" w:color="auto"/>
              <w:right w:val="single" w:sz="8" w:space="0" w:color="auto"/>
            </w:tcBorders>
            <w:shd w:val="clear" w:color="000000" w:fill="FFFFFF"/>
            <w:vAlign w:val="center"/>
          </w:tcPr>
          <w:p w14:paraId="44C7BFF2" w14:textId="77777777" w:rsidR="00EA304A" w:rsidRPr="00D3624D" w:rsidRDefault="00EA304A" w:rsidP="006C2A40">
            <w:pPr>
              <w:jc w:val="center"/>
              <w:textAlignment w:val="center"/>
              <w:rPr>
                <w:sz w:val="16"/>
                <w:szCs w:val="16"/>
              </w:rPr>
            </w:pPr>
            <w:r w:rsidRPr="00D3624D">
              <w:rPr>
                <w:sz w:val="16"/>
                <w:szCs w:val="16"/>
              </w:rPr>
              <w:t>44.92</w:t>
            </w:r>
          </w:p>
        </w:tc>
        <w:tc>
          <w:tcPr>
            <w:tcW w:w="0" w:type="auto"/>
            <w:tcBorders>
              <w:top w:val="nil"/>
              <w:left w:val="nil"/>
              <w:bottom w:val="single" w:sz="8" w:space="0" w:color="auto"/>
              <w:right w:val="single" w:sz="8" w:space="0" w:color="auto"/>
            </w:tcBorders>
            <w:shd w:val="clear" w:color="000000" w:fill="FFFFFF"/>
            <w:vAlign w:val="center"/>
          </w:tcPr>
          <w:p w14:paraId="3E1B7537" w14:textId="77777777" w:rsidR="00EA304A" w:rsidRPr="00D3624D" w:rsidRDefault="00EA304A" w:rsidP="006C2A40">
            <w:pPr>
              <w:jc w:val="center"/>
              <w:textAlignment w:val="center"/>
              <w:rPr>
                <w:sz w:val="16"/>
                <w:szCs w:val="16"/>
              </w:rPr>
            </w:pPr>
            <w:r w:rsidRPr="00D3624D">
              <w:rPr>
                <w:sz w:val="16"/>
                <w:szCs w:val="16"/>
              </w:rPr>
              <w:t>9.53%</w:t>
            </w:r>
          </w:p>
        </w:tc>
        <w:tc>
          <w:tcPr>
            <w:tcW w:w="0" w:type="auto"/>
            <w:tcBorders>
              <w:top w:val="nil"/>
              <w:left w:val="nil"/>
              <w:bottom w:val="single" w:sz="8" w:space="0" w:color="auto"/>
              <w:right w:val="single" w:sz="8" w:space="0" w:color="auto"/>
            </w:tcBorders>
            <w:shd w:val="clear" w:color="000000" w:fill="FFFFFF"/>
            <w:vAlign w:val="center"/>
          </w:tcPr>
          <w:p w14:paraId="3E6C91B4" w14:textId="77777777" w:rsidR="00EA304A" w:rsidRPr="00D3624D" w:rsidRDefault="00EA304A" w:rsidP="006C2A40">
            <w:pPr>
              <w:jc w:val="center"/>
              <w:textAlignment w:val="center"/>
              <w:rPr>
                <w:sz w:val="16"/>
                <w:szCs w:val="16"/>
              </w:rPr>
            </w:pPr>
            <w:r w:rsidRPr="00D3624D">
              <w:rPr>
                <w:sz w:val="16"/>
                <w:szCs w:val="16"/>
              </w:rPr>
              <w:t>38.77</w:t>
            </w:r>
          </w:p>
        </w:tc>
        <w:tc>
          <w:tcPr>
            <w:tcW w:w="0" w:type="auto"/>
            <w:tcBorders>
              <w:top w:val="nil"/>
              <w:left w:val="nil"/>
              <w:bottom w:val="single" w:sz="8" w:space="0" w:color="auto"/>
              <w:right w:val="single" w:sz="8" w:space="0" w:color="auto"/>
            </w:tcBorders>
            <w:shd w:val="clear" w:color="000000" w:fill="FFFFFF"/>
            <w:vAlign w:val="center"/>
          </w:tcPr>
          <w:p w14:paraId="661E6E3F" w14:textId="77777777" w:rsidR="00EA304A" w:rsidRPr="00D3624D" w:rsidRDefault="00EA304A" w:rsidP="006C2A40">
            <w:pPr>
              <w:jc w:val="center"/>
              <w:textAlignment w:val="center"/>
              <w:rPr>
                <w:sz w:val="16"/>
                <w:szCs w:val="16"/>
              </w:rPr>
            </w:pPr>
            <w:r w:rsidRPr="00D3624D">
              <w:rPr>
                <w:sz w:val="16"/>
                <w:szCs w:val="16"/>
              </w:rPr>
              <w:t>43.4</w:t>
            </w:r>
          </w:p>
        </w:tc>
        <w:tc>
          <w:tcPr>
            <w:tcW w:w="0" w:type="auto"/>
            <w:tcBorders>
              <w:top w:val="nil"/>
              <w:left w:val="nil"/>
              <w:bottom w:val="single" w:sz="8" w:space="0" w:color="auto"/>
              <w:right w:val="single" w:sz="8" w:space="0" w:color="auto"/>
            </w:tcBorders>
            <w:shd w:val="clear" w:color="000000" w:fill="FFFFFF"/>
            <w:vAlign w:val="center"/>
          </w:tcPr>
          <w:p w14:paraId="38784825" w14:textId="77777777" w:rsidR="00EA304A" w:rsidRPr="00D3624D" w:rsidRDefault="00EA304A" w:rsidP="006C2A40">
            <w:pPr>
              <w:jc w:val="center"/>
              <w:textAlignment w:val="center"/>
              <w:rPr>
                <w:sz w:val="16"/>
                <w:szCs w:val="16"/>
              </w:rPr>
            </w:pPr>
            <w:r w:rsidRPr="00D3624D">
              <w:rPr>
                <w:sz w:val="16"/>
                <w:szCs w:val="16"/>
              </w:rPr>
              <w:t>11.94%</w:t>
            </w:r>
          </w:p>
        </w:tc>
        <w:tc>
          <w:tcPr>
            <w:tcW w:w="0" w:type="auto"/>
            <w:tcBorders>
              <w:top w:val="nil"/>
              <w:left w:val="nil"/>
              <w:bottom w:val="single" w:sz="8" w:space="0" w:color="auto"/>
              <w:right w:val="single" w:sz="8" w:space="0" w:color="auto"/>
            </w:tcBorders>
            <w:shd w:val="clear" w:color="000000" w:fill="FFFFFF"/>
            <w:vAlign w:val="center"/>
          </w:tcPr>
          <w:p w14:paraId="79748470" w14:textId="77777777" w:rsidR="00EA304A" w:rsidRPr="00D3624D" w:rsidRDefault="00EA304A" w:rsidP="006C2A40">
            <w:pPr>
              <w:jc w:val="center"/>
              <w:textAlignment w:val="center"/>
              <w:rPr>
                <w:sz w:val="16"/>
                <w:szCs w:val="16"/>
              </w:rPr>
            </w:pPr>
            <w:r w:rsidRPr="00D3624D">
              <w:rPr>
                <w:sz w:val="16"/>
                <w:szCs w:val="16"/>
              </w:rPr>
              <w:t>34.01</w:t>
            </w:r>
          </w:p>
        </w:tc>
        <w:tc>
          <w:tcPr>
            <w:tcW w:w="0" w:type="auto"/>
            <w:tcBorders>
              <w:top w:val="nil"/>
              <w:left w:val="nil"/>
              <w:bottom w:val="single" w:sz="8" w:space="0" w:color="auto"/>
              <w:right w:val="single" w:sz="8" w:space="0" w:color="auto"/>
            </w:tcBorders>
            <w:shd w:val="clear" w:color="000000" w:fill="FFFFFF"/>
            <w:vAlign w:val="center"/>
          </w:tcPr>
          <w:p w14:paraId="0609A418" w14:textId="77777777" w:rsidR="00EA304A" w:rsidRPr="00D3624D" w:rsidRDefault="00EA304A" w:rsidP="006C2A40">
            <w:pPr>
              <w:jc w:val="center"/>
              <w:textAlignment w:val="center"/>
              <w:rPr>
                <w:sz w:val="16"/>
                <w:szCs w:val="16"/>
              </w:rPr>
            </w:pPr>
            <w:r w:rsidRPr="00D3624D">
              <w:rPr>
                <w:sz w:val="16"/>
                <w:szCs w:val="16"/>
              </w:rPr>
              <w:t>39.25</w:t>
            </w:r>
          </w:p>
        </w:tc>
        <w:tc>
          <w:tcPr>
            <w:tcW w:w="0" w:type="auto"/>
            <w:tcBorders>
              <w:top w:val="nil"/>
              <w:left w:val="nil"/>
              <w:bottom w:val="single" w:sz="8" w:space="0" w:color="auto"/>
              <w:right w:val="single" w:sz="8" w:space="0" w:color="auto"/>
            </w:tcBorders>
            <w:shd w:val="clear" w:color="000000" w:fill="FFFFFF"/>
            <w:vAlign w:val="center"/>
          </w:tcPr>
          <w:p w14:paraId="3AE8D34F" w14:textId="77777777" w:rsidR="00EA304A" w:rsidRPr="00D3624D" w:rsidRDefault="00EA304A" w:rsidP="006C2A40">
            <w:pPr>
              <w:jc w:val="center"/>
              <w:textAlignment w:val="center"/>
              <w:rPr>
                <w:sz w:val="16"/>
                <w:szCs w:val="16"/>
              </w:rPr>
            </w:pPr>
            <w:r w:rsidRPr="00D3624D">
              <w:rPr>
                <w:sz w:val="16"/>
                <w:szCs w:val="16"/>
              </w:rPr>
              <w:t>15.41%</w:t>
            </w:r>
          </w:p>
        </w:tc>
      </w:tr>
      <w:tr w:rsidR="00EA304A" w:rsidRPr="00D3624D" w14:paraId="7C0D84C2" w14:textId="77777777" w:rsidTr="006C2A40">
        <w:tc>
          <w:tcPr>
            <w:tcW w:w="0" w:type="auto"/>
            <w:vMerge/>
            <w:vAlign w:val="center"/>
          </w:tcPr>
          <w:p w14:paraId="2C3058F0" w14:textId="77777777" w:rsidR="00EA304A" w:rsidRPr="00D3624D" w:rsidRDefault="00EA304A" w:rsidP="006C2A40">
            <w:pPr>
              <w:snapToGrid w:val="0"/>
              <w:rPr>
                <w:b/>
                <w:sz w:val="16"/>
                <w:szCs w:val="16"/>
              </w:rPr>
            </w:pPr>
          </w:p>
        </w:tc>
        <w:tc>
          <w:tcPr>
            <w:tcW w:w="0" w:type="auto"/>
            <w:vAlign w:val="center"/>
          </w:tcPr>
          <w:p w14:paraId="55D0C9B3" w14:textId="77777777" w:rsidR="00EA304A" w:rsidRPr="00D3624D" w:rsidRDefault="00EA304A" w:rsidP="006C2A40">
            <w:pPr>
              <w:snapToGrid w:val="0"/>
              <w:rPr>
                <w:b/>
                <w:sz w:val="16"/>
                <w:szCs w:val="16"/>
              </w:rPr>
            </w:pPr>
            <w:r w:rsidRPr="00D3624D">
              <w:rPr>
                <w:b/>
                <w:sz w:val="16"/>
                <w:szCs w:val="16"/>
              </w:rPr>
              <w:t>5%</w:t>
            </w:r>
          </w:p>
        </w:tc>
        <w:tc>
          <w:tcPr>
            <w:tcW w:w="0" w:type="auto"/>
            <w:tcBorders>
              <w:top w:val="nil"/>
              <w:left w:val="nil"/>
              <w:bottom w:val="single" w:sz="8" w:space="0" w:color="auto"/>
              <w:right w:val="single" w:sz="8" w:space="0" w:color="auto"/>
            </w:tcBorders>
            <w:shd w:val="clear" w:color="000000" w:fill="FFFFFF"/>
            <w:vAlign w:val="center"/>
          </w:tcPr>
          <w:p w14:paraId="45D6C20D" w14:textId="77777777" w:rsidR="00EA304A" w:rsidRPr="00D3624D" w:rsidRDefault="00EA304A" w:rsidP="006C2A40">
            <w:pPr>
              <w:jc w:val="center"/>
              <w:textAlignment w:val="center"/>
              <w:rPr>
                <w:sz w:val="16"/>
                <w:szCs w:val="16"/>
              </w:rPr>
            </w:pPr>
            <w:r w:rsidRPr="00D3624D">
              <w:rPr>
                <w:sz w:val="16"/>
                <w:szCs w:val="16"/>
              </w:rPr>
              <w:t>39.98</w:t>
            </w:r>
          </w:p>
        </w:tc>
        <w:tc>
          <w:tcPr>
            <w:tcW w:w="0" w:type="auto"/>
            <w:tcBorders>
              <w:top w:val="nil"/>
              <w:left w:val="nil"/>
              <w:bottom w:val="single" w:sz="8" w:space="0" w:color="auto"/>
              <w:right w:val="single" w:sz="8" w:space="0" w:color="auto"/>
            </w:tcBorders>
            <w:shd w:val="clear" w:color="000000" w:fill="FFFFFF"/>
            <w:vAlign w:val="center"/>
          </w:tcPr>
          <w:p w14:paraId="5ADF4762" w14:textId="77777777" w:rsidR="00EA304A" w:rsidRPr="00D3624D" w:rsidRDefault="00EA304A" w:rsidP="006C2A40">
            <w:pPr>
              <w:jc w:val="center"/>
              <w:textAlignment w:val="center"/>
              <w:rPr>
                <w:sz w:val="16"/>
                <w:szCs w:val="16"/>
              </w:rPr>
            </w:pPr>
            <w:r w:rsidRPr="00D3624D">
              <w:rPr>
                <w:sz w:val="16"/>
                <w:szCs w:val="16"/>
              </w:rPr>
              <w:t>44.01</w:t>
            </w:r>
          </w:p>
        </w:tc>
        <w:tc>
          <w:tcPr>
            <w:tcW w:w="0" w:type="auto"/>
            <w:tcBorders>
              <w:top w:val="nil"/>
              <w:left w:val="nil"/>
              <w:bottom w:val="single" w:sz="8" w:space="0" w:color="auto"/>
              <w:right w:val="single" w:sz="8" w:space="0" w:color="auto"/>
            </w:tcBorders>
            <w:shd w:val="clear" w:color="000000" w:fill="FFFFFF"/>
            <w:vAlign w:val="center"/>
          </w:tcPr>
          <w:p w14:paraId="42C27290" w14:textId="77777777" w:rsidR="00EA304A" w:rsidRPr="00D3624D" w:rsidRDefault="00EA304A" w:rsidP="006C2A40">
            <w:pPr>
              <w:jc w:val="center"/>
              <w:textAlignment w:val="center"/>
              <w:rPr>
                <w:sz w:val="16"/>
                <w:szCs w:val="16"/>
              </w:rPr>
            </w:pPr>
            <w:r w:rsidRPr="00D3624D">
              <w:rPr>
                <w:sz w:val="16"/>
                <w:szCs w:val="16"/>
              </w:rPr>
              <w:t>10.08%</w:t>
            </w:r>
          </w:p>
        </w:tc>
        <w:tc>
          <w:tcPr>
            <w:tcW w:w="0" w:type="auto"/>
            <w:tcBorders>
              <w:top w:val="nil"/>
              <w:left w:val="nil"/>
              <w:bottom w:val="single" w:sz="8" w:space="0" w:color="auto"/>
              <w:right w:val="single" w:sz="8" w:space="0" w:color="auto"/>
            </w:tcBorders>
            <w:shd w:val="clear" w:color="000000" w:fill="FFFFFF"/>
            <w:vAlign w:val="center"/>
          </w:tcPr>
          <w:p w14:paraId="38B1D0BC" w14:textId="77777777" w:rsidR="00EA304A" w:rsidRPr="00D3624D" w:rsidRDefault="00EA304A" w:rsidP="006C2A40">
            <w:pPr>
              <w:jc w:val="center"/>
              <w:textAlignment w:val="center"/>
              <w:rPr>
                <w:sz w:val="16"/>
                <w:szCs w:val="16"/>
              </w:rPr>
            </w:pPr>
            <w:r w:rsidRPr="00D3624D">
              <w:rPr>
                <w:sz w:val="16"/>
                <w:szCs w:val="16"/>
              </w:rPr>
              <w:t>31.99</w:t>
            </w:r>
          </w:p>
        </w:tc>
        <w:tc>
          <w:tcPr>
            <w:tcW w:w="0" w:type="auto"/>
            <w:tcBorders>
              <w:top w:val="nil"/>
              <w:left w:val="nil"/>
              <w:bottom w:val="single" w:sz="8" w:space="0" w:color="auto"/>
              <w:right w:val="single" w:sz="8" w:space="0" w:color="auto"/>
            </w:tcBorders>
            <w:shd w:val="clear" w:color="000000" w:fill="FFFFFF"/>
            <w:vAlign w:val="center"/>
          </w:tcPr>
          <w:p w14:paraId="18A18EA5" w14:textId="77777777" w:rsidR="00EA304A" w:rsidRPr="00D3624D" w:rsidRDefault="00EA304A" w:rsidP="006C2A40">
            <w:pPr>
              <w:jc w:val="center"/>
              <w:textAlignment w:val="center"/>
              <w:rPr>
                <w:sz w:val="16"/>
                <w:szCs w:val="16"/>
              </w:rPr>
            </w:pPr>
            <w:r w:rsidRPr="00D3624D">
              <w:rPr>
                <w:sz w:val="16"/>
                <w:szCs w:val="16"/>
              </w:rPr>
              <w:t>38.65</w:t>
            </w:r>
          </w:p>
        </w:tc>
        <w:tc>
          <w:tcPr>
            <w:tcW w:w="0" w:type="auto"/>
            <w:tcBorders>
              <w:top w:val="nil"/>
              <w:left w:val="nil"/>
              <w:bottom w:val="single" w:sz="8" w:space="0" w:color="auto"/>
              <w:right w:val="single" w:sz="8" w:space="0" w:color="auto"/>
            </w:tcBorders>
            <w:shd w:val="clear" w:color="000000" w:fill="FFFFFF"/>
            <w:vAlign w:val="center"/>
          </w:tcPr>
          <w:p w14:paraId="08EA1B53" w14:textId="77777777" w:rsidR="00EA304A" w:rsidRPr="00D3624D" w:rsidRDefault="00EA304A" w:rsidP="006C2A40">
            <w:pPr>
              <w:jc w:val="center"/>
              <w:textAlignment w:val="center"/>
              <w:rPr>
                <w:sz w:val="16"/>
                <w:szCs w:val="16"/>
              </w:rPr>
            </w:pPr>
            <w:r w:rsidRPr="00D3624D">
              <w:rPr>
                <w:sz w:val="16"/>
                <w:szCs w:val="16"/>
              </w:rPr>
              <w:t>20.82%</w:t>
            </w:r>
          </w:p>
        </w:tc>
        <w:tc>
          <w:tcPr>
            <w:tcW w:w="0" w:type="auto"/>
            <w:tcBorders>
              <w:top w:val="nil"/>
              <w:left w:val="nil"/>
              <w:bottom w:val="single" w:sz="8" w:space="0" w:color="auto"/>
              <w:right w:val="single" w:sz="8" w:space="0" w:color="auto"/>
            </w:tcBorders>
            <w:shd w:val="clear" w:color="000000" w:fill="FFFFFF"/>
            <w:vAlign w:val="center"/>
          </w:tcPr>
          <w:p w14:paraId="1826E84A" w14:textId="77777777" w:rsidR="00EA304A" w:rsidRPr="00D3624D" w:rsidRDefault="00EA304A" w:rsidP="006C2A40">
            <w:pPr>
              <w:jc w:val="center"/>
              <w:textAlignment w:val="center"/>
              <w:rPr>
                <w:sz w:val="16"/>
                <w:szCs w:val="16"/>
              </w:rPr>
            </w:pPr>
            <w:r w:rsidRPr="00D3624D">
              <w:rPr>
                <w:sz w:val="16"/>
                <w:szCs w:val="16"/>
              </w:rPr>
              <w:t>12.82</w:t>
            </w:r>
          </w:p>
        </w:tc>
        <w:tc>
          <w:tcPr>
            <w:tcW w:w="0" w:type="auto"/>
            <w:tcBorders>
              <w:top w:val="nil"/>
              <w:left w:val="nil"/>
              <w:bottom w:val="single" w:sz="8" w:space="0" w:color="auto"/>
              <w:right w:val="single" w:sz="8" w:space="0" w:color="auto"/>
            </w:tcBorders>
            <w:shd w:val="clear" w:color="000000" w:fill="FFFFFF"/>
            <w:vAlign w:val="center"/>
          </w:tcPr>
          <w:p w14:paraId="27AA2E02" w14:textId="77777777" w:rsidR="00EA304A" w:rsidRPr="00D3624D" w:rsidRDefault="00EA304A" w:rsidP="006C2A40">
            <w:pPr>
              <w:jc w:val="center"/>
              <w:textAlignment w:val="center"/>
              <w:rPr>
                <w:sz w:val="16"/>
                <w:szCs w:val="16"/>
              </w:rPr>
            </w:pPr>
            <w:r w:rsidRPr="00D3624D">
              <w:rPr>
                <w:sz w:val="16"/>
                <w:szCs w:val="16"/>
              </w:rPr>
              <w:t>18.37</w:t>
            </w:r>
          </w:p>
        </w:tc>
        <w:tc>
          <w:tcPr>
            <w:tcW w:w="0" w:type="auto"/>
            <w:tcBorders>
              <w:top w:val="nil"/>
              <w:left w:val="nil"/>
              <w:bottom w:val="single" w:sz="8" w:space="0" w:color="auto"/>
              <w:right w:val="single" w:sz="8" w:space="0" w:color="auto"/>
            </w:tcBorders>
            <w:shd w:val="clear" w:color="000000" w:fill="FFFFFF"/>
            <w:vAlign w:val="center"/>
          </w:tcPr>
          <w:p w14:paraId="46B3D55F" w14:textId="77777777" w:rsidR="00EA304A" w:rsidRPr="00D3624D" w:rsidRDefault="00EA304A" w:rsidP="006C2A40">
            <w:pPr>
              <w:jc w:val="center"/>
              <w:textAlignment w:val="center"/>
              <w:rPr>
                <w:sz w:val="16"/>
                <w:szCs w:val="16"/>
              </w:rPr>
            </w:pPr>
            <w:r w:rsidRPr="00D3624D">
              <w:rPr>
                <w:sz w:val="16"/>
                <w:szCs w:val="16"/>
              </w:rPr>
              <w:t>43.29%</w:t>
            </w:r>
          </w:p>
        </w:tc>
      </w:tr>
      <w:tr w:rsidR="00EA304A" w:rsidRPr="00D3624D" w14:paraId="0DE918AD" w14:textId="77777777" w:rsidTr="006C2A40">
        <w:tc>
          <w:tcPr>
            <w:tcW w:w="0" w:type="auto"/>
            <w:vMerge/>
            <w:vAlign w:val="center"/>
          </w:tcPr>
          <w:p w14:paraId="2DAB1238" w14:textId="77777777" w:rsidR="00EA304A" w:rsidRPr="00D3624D" w:rsidRDefault="00EA304A" w:rsidP="006C2A40">
            <w:pPr>
              <w:snapToGrid w:val="0"/>
              <w:rPr>
                <w:b/>
                <w:sz w:val="16"/>
                <w:szCs w:val="16"/>
              </w:rPr>
            </w:pPr>
          </w:p>
        </w:tc>
        <w:tc>
          <w:tcPr>
            <w:tcW w:w="0" w:type="auto"/>
            <w:vAlign w:val="center"/>
          </w:tcPr>
          <w:p w14:paraId="16E6BF0B" w14:textId="77777777" w:rsidR="00EA304A" w:rsidRPr="00D3624D" w:rsidRDefault="00EA304A" w:rsidP="006C2A40">
            <w:pPr>
              <w:snapToGrid w:val="0"/>
              <w:rPr>
                <w:b/>
                <w:sz w:val="16"/>
                <w:szCs w:val="16"/>
              </w:rPr>
            </w:pPr>
            <w:r w:rsidRPr="00D3624D">
              <w:rPr>
                <w:b/>
                <w:sz w:val="16"/>
                <w:szCs w:val="16"/>
              </w:rPr>
              <w:t>50%</w:t>
            </w:r>
          </w:p>
        </w:tc>
        <w:tc>
          <w:tcPr>
            <w:tcW w:w="0" w:type="auto"/>
            <w:tcBorders>
              <w:top w:val="nil"/>
              <w:left w:val="nil"/>
              <w:bottom w:val="single" w:sz="8" w:space="0" w:color="auto"/>
              <w:right w:val="single" w:sz="8" w:space="0" w:color="auto"/>
            </w:tcBorders>
            <w:shd w:val="clear" w:color="000000" w:fill="FFFFFF"/>
            <w:vAlign w:val="center"/>
          </w:tcPr>
          <w:p w14:paraId="2D3BD486" w14:textId="77777777" w:rsidR="00EA304A" w:rsidRPr="00D3624D" w:rsidRDefault="00EA304A" w:rsidP="006C2A40">
            <w:pPr>
              <w:jc w:val="center"/>
              <w:textAlignment w:val="center"/>
              <w:rPr>
                <w:sz w:val="16"/>
                <w:szCs w:val="16"/>
              </w:rPr>
            </w:pPr>
            <w:r w:rsidRPr="00D3624D">
              <w:rPr>
                <w:sz w:val="16"/>
                <w:szCs w:val="16"/>
              </w:rPr>
              <w:t>40.98</w:t>
            </w:r>
          </w:p>
        </w:tc>
        <w:tc>
          <w:tcPr>
            <w:tcW w:w="0" w:type="auto"/>
            <w:tcBorders>
              <w:top w:val="nil"/>
              <w:left w:val="nil"/>
              <w:bottom w:val="single" w:sz="8" w:space="0" w:color="auto"/>
              <w:right w:val="single" w:sz="8" w:space="0" w:color="auto"/>
            </w:tcBorders>
            <w:shd w:val="clear" w:color="000000" w:fill="FFFFFF"/>
            <w:vAlign w:val="center"/>
          </w:tcPr>
          <w:p w14:paraId="6B54F61D" w14:textId="77777777" w:rsidR="00EA304A" w:rsidRPr="00D3624D" w:rsidRDefault="00EA304A" w:rsidP="006C2A40">
            <w:pPr>
              <w:jc w:val="center"/>
              <w:textAlignment w:val="center"/>
              <w:rPr>
                <w:sz w:val="16"/>
                <w:szCs w:val="16"/>
              </w:rPr>
            </w:pPr>
            <w:r w:rsidRPr="00D3624D">
              <w:rPr>
                <w:sz w:val="16"/>
                <w:szCs w:val="16"/>
              </w:rPr>
              <w:t>44.96</w:t>
            </w:r>
          </w:p>
        </w:tc>
        <w:tc>
          <w:tcPr>
            <w:tcW w:w="0" w:type="auto"/>
            <w:tcBorders>
              <w:top w:val="nil"/>
              <w:left w:val="nil"/>
              <w:bottom w:val="single" w:sz="8" w:space="0" w:color="auto"/>
              <w:right w:val="single" w:sz="8" w:space="0" w:color="auto"/>
            </w:tcBorders>
            <w:shd w:val="clear" w:color="000000" w:fill="FFFFFF"/>
            <w:vAlign w:val="center"/>
          </w:tcPr>
          <w:p w14:paraId="3572A3C8" w14:textId="77777777" w:rsidR="00EA304A" w:rsidRPr="00D3624D" w:rsidRDefault="00EA304A" w:rsidP="006C2A40">
            <w:pPr>
              <w:jc w:val="center"/>
              <w:textAlignment w:val="center"/>
              <w:rPr>
                <w:sz w:val="16"/>
                <w:szCs w:val="16"/>
              </w:rPr>
            </w:pPr>
            <w:r w:rsidRPr="00D3624D">
              <w:rPr>
                <w:sz w:val="16"/>
                <w:szCs w:val="16"/>
              </w:rPr>
              <w:t>9.71%</w:t>
            </w:r>
          </w:p>
        </w:tc>
        <w:tc>
          <w:tcPr>
            <w:tcW w:w="0" w:type="auto"/>
            <w:tcBorders>
              <w:top w:val="nil"/>
              <w:left w:val="nil"/>
              <w:bottom w:val="single" w:sz="8" w:space="0" w:color="auto"/>
              <w:right w:val="single" w:sz="8" w:space="0" w:color="auto"/>
            </w:tcBorders>
            <w:shd w:val="clear" w:color="000000" w:fill="FFFFFF"/>
            <w:vAlign w:val="center"/>
          </w:tcPr>
          <w:p w14:paraId="0A020334" w14:textId="77777777" w:rsidR="00EA304A" w:rsidRPr="00D3624D" w:rsidRDefault="00EA304A" w:rsidP="006C2A40">
            <w:pPr>
              <w:jc w:val="center"/>
              <w:textAlignment w:val="center"/>
              <w:rPr>
                <w:sz w:val="16"/>
                <w:szCs w:val="16"/>
              </w:rPr>
            </w:pPr>
            <w:r w:rsidRPr="00D3624D">
              <w:rPr>
                <w:sz w:val="16"/>
                <w:szCs w:val="16"/>
              </w:rPr>
              <w:t>39.7</w:t>
            </w:r>
          </w:p>
        </w:tc>
        <w:tc>
          <w:tcPr>
            <w:tcW w:w="0" w:type="auto"/>
            <w:tcBorders>
              <w:top w:val="nil"/>
              <w:left w:val="nil"/>
              <w:bottom w:val="single" w:sz="8" w:space="0" w:color="auto"/>
              <w:right w:val="single" w:sz="8" w:space="0" w:color="auto"/>
            </w:tcBorders>
            <w:shd w:val="clear" w:color="000000" w:fill="FFFFFF"/>
            <w:vAlign w:val="center"/>
          </w:tcPr>
          <w:p w14:paraId="0A41A9AD" w14:textId="77777777" w:rsidR="00EA304A" w:rsidRPr="00D3624D" w:rsidRDefault="00EA304A" w:rsidP="006C2A40">
            <w:pPr>
              <w:jc w:val="center"/>
              <w:textAlignment w:val="center"/>
              <w:rPr>
                <w:sz w:val="16"/>
                <w:szCs w:val="16"/>
              </w:rPr>
            </w:pPr>
            <w:r w:rsidRPr="00D3624D">
              <w:rPr>
                <w:sz w:val="16"/>
                <w:szCs w:val="16"/>
              </w:rPr>
              <w:t>43.97</w:t>
            </w:r>
          </w:p>
        </w:tc>
        <w:tc>
          <w:tcPr>
            <w:tcW w:w="0" w:type="auto"/>
            <w:tcBorders>
              <w:top w:val="nil"/>
              <w:left w:val="nil"/>
              <w:bottom w:val="single" w:sz="8" w:space="0" w:color="auto"/>
              <w:right w:val="single" w:sz="8" w:space="0" w:color="auto"/>
            </w:tcBorders>
            <w:shd w:val="clear" w:color="000000" w:fill="FFFFFF"/>
            <w:vAlign w:val="center"/>
          </w:tcPr>
          <w:p w14:paraId="141705C7" w14:textId="77777777" w:rsidR="00EA304A" w:rsidRPr="00D3624D" w:rsidRDefault="00EA304A" w:rsidP="006C2A40">
            <w:pPr>
              <w:jc w:val="center"/>
              <w:textAlignment w:val="center"/>
              <w:rPr>
                <w:sz w:val="16"/>
                <w:szCs w:val="16"/>
              </w:rPr>
            </w:pPr>
            <w:r w:rsidRPr="00D3624D">
              <w:rPr>
                <w:sz w:val="16"/>
                <w:szCs w:val="16"/>
              </w:rPr>
              <w:t>10.76%</w:t>
            </w:r>
          </w:p>
        </w:tc>
        <w:tc>
          <w:tcPr>
            <w:tcW w:w="0" w:type="auto"/>
            <w:tcBorders>
              <w:top w:val="nil"/>
              <w:left w:val="nil"/>
              <w:bottom w:val="single" w:sz="8" w:space="0" w:color="auto"/>
              <w:right w:val="single" w:sz="8" w:space="0" w:color="auto"/>
            </w:tcBorders>
            <w:shd w:val="clear" w:color="000000" w:fill="FFFFFF"/>
            <w:vAlign w:val="center"/>
          </w:tcPr>
          <w:p w14:paraId="5245520C" w14:textId="77777777" w:rsidR="00EA304A" w:rsidRPr="00D3624D" w:rsidRDefault="00EA304A" w:rsidP="006C2A40">
            <w:pPr>
              <w:jc w:val="center"/>
              <w:textAlignment w:val="center"/>
              <w:rPr>
                <w:sz w:val="16"/>
                <w:szCs w:val="16"/>
              </w:rPr>
            </w:pPr>
            <w:r w:rsidRPr="00D3624D">
              <w:rPr>
                <w:sz w:val="16"/>
                <w:szCs w:val="16"/>
              </w:rPr>
              <w:t>37.81</w:t>
            </w:r>
          </w:p>
        </w:tc>
        <w:tc>
          <w:tcPr>
            <w:tcW w:w="0" w:type="auto"/>
            <w:tcBorders>
              <w:top w:val="nil"/>
              <w:left w:val="nil"/>
              <w:bottom w:val="single" w:sz="8" w:space="0" w:color="auto"/>
              <w:right w:val="single" w:sz="8" w:space="0" w:color="auto"/>
            </w:tcBorders>
            <w:shd w:val="clear" w:color="000000" w:fill="FFFFFF"/>
            <w:vAlign w:val="center"/>
          </w:tcPr>
          <w:p w14:paraId="48697D63" w14:textId="77777777" w:rsidR="00EA304A" w:rsidRPr="00D3624D" w:rsidRDefault="00EA304A" w:rsidP="006C2A40">
            <w:pPr>
              <w:jc w:val="center"/>
              <w:textAlignment w:val="center"/>
              <w:rPr>
                <w:sz w:val="16"/>
                <w:szCs w:val="16"/>
              </w:rPr>
            </w:pPr>
            <w:r w:rsidRPr="00D3624D">
              <w:rPr>
                <w:sz w:val="16"/>
                <w:szCs w:val="16"/>
              </w:rPr>
              <w:t>42.42</w:t>
            </w:r>
          </w:p>
        </w:tc>
        <w:tc>
          <w:tcPr>
            <w:tcW w:w="0" w:type="auto"/>
            <w:tcBorders>
              <w:top w:val="nil"/>
              <w:left w:val="nil"/>
              <w:bottom w:val="single" w:sz="8" w:space="0" w:color="auto"/>
              <w:right w:val="single" w:sz="8" w:space="0" w:color="auto"/>
            </w:tcBorders>
            <w:shd w:val="clear" w:color="000000" w:fill="FFFFFF"/>
            <w:vAlign w:val="center"/>
          </w:tcPr>
          <w:p w14:paraId="11FC0F71" w14:textId="77777777" w:rsidR="00EA304A" w:rsidRPr="00D3624D" w:rsidRDefault="00EA304A" w:rsidP="006C2A40">
            <w:pPr>
              <w:jc w:val="center"/>
              <w:textAlignment w:val="center"/>
              <w:rPr>
                <w:sz w:val="16"/>
                <w:szCs w:val="16"/>
              </w:rPr>
            </w:pPr>
            <w:r w:rsidRPr="00D3624D">
              <w:rPr>
                <w:sz w:val="16"/>
                <w:szCs w:val="16"/>
              </w:rPr>
              <w:t>12.19%</w:t>
            </w:r>
          </w:p>
        </w:tc>
      </w:tr>
      <w:tr w:rsidR="00EA304A" w:rsidRPr="00D3624D" w14:paraId="051478EE" w14:textId="77777777" w:rsidTr="006C2A40">
        <w:tc>
          <w:tcPr>
            <w:tcW w:w="0" w:type="auto"/>
            <w:vMerge/>
            <w:vAlign w:val="center"/>
          </w:tcPr>
          <w:p w14:paraId="42646849" w14:textId="77777777" w:rsidR="00EA304A" w:rsidRPr="00D3624D" w:rsidRDefault="00EA304A" w:rsidP="006C2A40">
            <w:pPr>
              <w:snapToGrid w:val="0"/>
              <w:rPr>
                <w:b/>
                <w:sz w:val="16"/>
                <w:szCs w:val="16"/>
              </w:rPr>
            </w:pPr>
          </w:p>
        </w:tc>
        <w:tc>
          <w:tcPr>
            <w:tcW w:w="0" w:type="auto"/>
            <w:vAlign w:val="center"/>
          </w:tcPr>
          <w:p w14:paraId="21017E48" w14:textId="77777777" w:rsidR="00EA304A" w:rsidRPr="00D3624D" w:rsidRDefault="00EA304A" w:rsidP="006C2A40">
            <w:pPr>
              <w:snapToGrid w:val="0"/>
              <w:rPr>
                <w:b/>
                <w:sz w:val="16"/>
                <w:szCs w:val="16"/>
              </w:rPr>
            </w:pPr>
            <w:r w:rsidRPr="00D3624D">
              <w:rPr>
                <w:b/>
                <w:sz w:val="16"/>
                <w:szCs w:val="16"/>
              </w:rPr>
              <w:t>95%</w:t>
            </w:r>
          </w:p>
        </w:tc>
        <w:tc>
          <w:tcPr>
            <w:tcW w:w="0" w:type="auto"/>
            <w:tcBorders>
              <w:top w:val="nil"/>
              <w:left w:val="nil"/>
              <w:bottom w:val="single" w:sz="8" w:space="0" w:color="auto"/>
              <w:right w:val="single" w:sz="8" w:space="0" w:color="auto"/>
            </w:tcBorders>
            <w:shd w:val="clear" w:color="000000" w:fill="FFFFFF"/>
            <w:vAlign w:val="center"/>
          </w:tcPr>
          <w:p w14:paraId="515647C1" w14:textId="77777777" w:rsidR="00EA304A" w:rsidRPr="00D3624D" w:rsidRDefault="00EA304A" w:rsidP="006C2A40">
            <w:pPr>
              <w:jc w:val="center"/>
              <w:textAlignment w:val="center"/>
              <w:rPr>
                <w:sz w:val="16"/>
                <w:szCs w:val="16"/>
              </w:rPr>
            </w:pPr>
            <w:r w:rsidRPr="00D3624D">
              <w:rPr>
                <w:sz w:val="16"/>
                <w:szCs w:val="16"/>
              </w:rPr>
              <w:t>42.14</w:t>
            </w:r>
          </w:p>
        </w:tc>
        <w:tc>
          <w:tcPr>
            <w:tcW w:w="0" w:type="auto"/>
            <w:tcBorders>
              <w:top w:val="nil"/>
              <w:left w:val="nil"/>
              <w:bottom w:val="single" w:sz="8" w:space="0" w:color="auto"/>
              <w:right w:val="single" w:sz="8" w:space="0" w:color="auto"/>
            </w:tcBorders>
            <w:shd w:val="clear" w:color="000000" w:fill="FFFFFF"/>
            <w:vAlign w:val="center"/>
          </w:tcPr>
          <w:p w14:paraId="760B8868" w14:textId="77777777" w:rsidR="00EA304A" w:rsidRPr="00D3624D" w:rsidRDefault="00EA304A" w:rsidP="006C2A40">
            <w:pPr>
              <w:jc w:val="center"/>
              <w:textAlignment w:val="center"/>
              <w:rPr>
                <w:sz w:val="16"/>
                <w:szCs w:val="16"/>
              </w:rPr>
            </w:pPr>
            <w:r w:rsidRPr="00D3624D">
              <w:rPr>
                <w:sz w:val="16"/>
                <w:szCs w:val="16"/>
              </w:rPr>
              <w:t>45.78</w:t>
            </w:r>
          </w:p>
        </w:tc>
        <w:tc>
          <w:tcPr>
            <w:tcW w:w="0" w:type="auto"/>
            <w:tcBorders>
              <w:top w:val="nil"/>
              <w:left w:val="nil"/>
              <w:bottom w:val="single" w:sz="8" w:space="0" w:color="auto"/>
              <w:right w:val="single" w:sz="8" w:space="0" w:color="auto"/>
            </w:tcBorders>
            <w:shd w:val="clear" w:color="000000" w:fill="FFFFFF"/>
            <w:vAlign w:val="center"/>
          </w:tcPr>
          <w:p w14:paraId="337D010F" w14:textId="77777777" w:rsidR="00EA304A" w:rsidRPr="00D3624D" w:rsidRDefault="00EA304A" w:rsidP="006C2A40">
            <w:pPr>
              <w:jc w:val="center"/>
              <w:textAlignment w:val="center"/>
              <w:rPr>
                <w:sz w:val="16"/>
                <w:szCs w:val="16"/>
              </w:rPr>
            </w:pPr>
            <w:r w:rsidRPr="00D3624D">
              <w:rPr>
                <w:sz w:val="16"/>
                <w:szCs w:val="16"/>
              </w:rPr>
              <w:t>8.64%</w:t>
            </w:r>
          </w:p>
        </w:tc>
        <w:tc>
          <w:tcPr>
            <w:tcW w:w="0" w:type="auto"/>
            <w:tcBorders>
              <w:top w:val="nil"/>
              <w:left w:val="nil"/>
              <w:bottom w:val="single" w:sz="8" w:space="0" w:color="auto"/>
              <w:right w:val="single" w:sz="8" w:space="0" w:color="auto"/>
            </w:tcBorders>
            <w:shd w:val="clear" w:color="000000" w:fill="FFFFFF"/>
            <w:vAlign w:val="center"/>
          </w:tcPr>
          <w:p w14:paraId="5D9E58EA" w14:textId="77777777" w:rsidR="00EA304A" w:rsidRPr="00D3624D" w:rsidRDefault="00EA304A" w:rsidP="006C2A40">
            <w:pPr>
              <w:jc w:val="center"/>
              <w:textAlignment w:val="center"/>
              <w:rPr>
                <w:sz w:val="16"/>
                <w:szCs w:val="16"/>
              </w:rPr>
            </w:pPr>
            <w:r w:rsidRPr="00D3624D">
              <w:rPr>
                <w:sz w:val="16"/>
                <w:szCs w:val="16"/>
              </w:rPr>
              <w:t>40.36</w:t>
            </w:r>
          </w:p>
        </w:tc>
        <w:tc>
          <w:tcPr>
            <w:tcW w:w="0" w:type="auto"/>
            <w:tcBorders>
              <w:top w:val="nil"/>
              <w:left w:val="nil"/>
              <w:bottom w:val="single" w:sz="8" w:space="0" w:color="auto"/>
              <w:right w:val="single" w:sz="8" w:space="0" w:color="auto"/>
            </w:tcBorders>
            <w:shd w:val="clear" w:color="000000" w:fill="FFFFFF"/>
            <w:vAlign w:val="center"/>
          </w:tcPr>
          <w:p w14:paraId="1EC5F941" w14:textId="77777777" w:rsidR="00EA304A" w:rsidRPr="00D3624D" w:rsidRDefault="00EA304A" w:rsidP="006C2A40">
            <w:pPr>
              <w:jc w:val="center"/>
              <w:textAlignment w:val="center"/>
              <w:rPr>
                <w:sz w:val="16"/>
                <w:szCs w:val="16"/>
              </w:rPr>
            </w:pPr>
            <w:r w:rsidRPr="00D3624D">
              <w:rPr>
                <w:sz w:val="16"/>
                <w:szCs w:val="16"/>
              </w:rPr>
              <w:t>44.64</w:t>
            </w:r>
          </w:p>
        </w:tc>
        <w:tc>
          <w:tcPr>
            <w:tcW w:w="0" w:type="auto"/>
            <w:tcBorders>
              <w:top w:val="nil"/>
              <w:left w:val="nil"/>
              <w:bottom w:val="single" w:sz="8" w:space="0" w:color="auto"/>
              <w:right w:val="single" w:sz="8" w:space="0" w:color="auto"/>
            </w:tcBorders>
            <w:shd w:val="clear" w:color="000000" w:fill="FFFFFF"/>
            <w:vAlign w:val="center"/>
          </w:tcPr>
          <w:p w14:paraId="2BF7E9D6" w14:textId="77777777" w:rsidR="00EA304A" w:rsidRPr="00D3624D" w:rsidRDefault="00EA304A" w:rsidP="006C2A40">
            <w:pPr>
              <w:jc w:val="center"/>
              <w:textAlignment w:val="center"/>
              <w:rPr>
                <w:sz w:val="16"/>
                <w:szCs w:val="16"/>
              </w:rPr>
            </w:pPr>
            <w:r w:rsidRPr="00D3624D">
              <w:rPr>
                <w:sz w:val="16"/>
                <w:szCs w:val="16"/>
              </w:rPr>
              <w:t>10.60%</w:t>
            </w:r>
          </w:p>
        </w:tc>
        <w:tc>
          <w:tcPr>
            <w:tcW w:w="0" w:type="auto"/>
            <w:tcBorders>
              <w:top w:val="nil"/>
              <w:left w:val="nil"/>
              <w:bottom w:val="single" w:sz="8" w:space="0" w:color="auto"/>
              <w:right w:val="single" w:sz="8" w:space="0" w:color="auto"/>
            </w:tcBorders>
            <w:shd w:val="clear" w:color="000000" w:fill="FFFFFF"/>
            <w:vAlign w:val="center"/>
          </w:tcPr>
          <w:p w14:paraId="60D28B8F" w14:textId="77777777" w:rsidR="00EA304A" w:rsidRPr="00D3624D" w:rsidRDefault="00EA304A" w:rsidP="006C2A40">
            <w:pPr>
              <w:jc w:val="center"/>
              <w:textAlignment w:val="center"/>
              <w:rPr>
                <w:sz w:val="16"/>
                <w:szCs w:val="16"/>
              </w:rPr>
            </w:pPr>
            <w:r w:rsidRPr="00D3624D">
              <w:rPr>
                <w:sz w:val="16"/>
                <w:szCs w:val="16"/>
              </w:rPr>
              <w:t>38.84</w:t>
            </w:r>
          </w:p>
        </w:tc>
        <w:tc>
          <w:tcPr>
            <w:tcW w:w="0" w:type="auto"/>
            <w:tcBorders>
              <w:top w:val="nil"/>
              <w:left w:val="nil"/>
              <w:bottom w:val="single" w:sz="8" w:space="0" w:color="auto"/>
              <w:right w:val="single" w:sz="8" w:space="0" w:color="auto"/>
            </w:tcBorders>
            <w:shd w:val="clear" w:color="000000" w:fill="FFFFFF"/>
            <w:vAlign w:val="center"/>
          </w:tcPr>
          <w:p w14:paraId="0840DE78" w14:textId="77777777" w:rsidR="00EA304A" w:rsidRPr="00D3624D" w:rsidRDefault="00EA304A" w:rsidP="006C2A40">
            <w:pPr>
              <w:jc w:val="center"/>
              <w:textAlignment w:val="center"/>
              <w:rPr>
                <w:sz w:val="16"/>
                <w:szCs w:val="16"/>
              </w:rPr>
            </w:pPr>
            <w:r w:rsidRPr="00D3624D">
              <w:rPr>
                <w:sz w:val="16"/>
                <w:szCs w:val="16"/>
              </w:rPr>
              <w:t>43.2</w:t>
            </w:r>
          </w:p>
        </w:tc>
        <w:tc>
          <w:tcPr>
            <w:tcW w:w="0" w:type="auto"/>
            <w:tcBorders>
              <w:top w:val="nil"/>
              <w:left w:val="nil"/>
              <w:bottom w:val="single" w:sz="8" w:space="0" w:color="auto"/>
              <w:right w:val="single" w:sz="8" w:space="0" w:color="auto"/>
            </w:tcBorders>
            <w:shd w:val="clear" w:color="000000" w:fill="FFFFFF"/>
            <w:vAlign w:val="center"/>
          </w:tcPr>
          <w:p w14:paraId="3BA35C30" w14:textId="77777777" w:rsidR="00EA304A" w:rsidRPr="00D3624D" w:rsidRDefault="00EA304A" w:rsidP="006C2A40">
            <w:pPr>
              <w:jc w:val="center"/>
              <w:textAlignment w:val="center"/>
              <w:rPr>
                <w:sz w:val="16"/>
                <w:szCs w:val="16"/>
              </w:rPr>
            </w:pPr>
            <w:r w:rsidRPr="00D3624D">
              <w:rPr>
                <w:sz w:val="16"/>
                <w:szCs w:val="16"/>
              </w:rPr>
              <w:t>11.23%</w:t>
            </w:r>
          </w:p>
        </w:tc>
      </w:tr>
      <w:tr w:rsidR="00EA304A" w:rsidRPr="00D3624D" w14:paraId="77D5D0AA" w14:textId="77777777" w:rsidTr="006C2A40">
        <w:tc>
          <w:tcPr>
            <w:tcW w:w="0" w:type="auto"/>
            <w:vMerge w:val="restart"/>
            <w:vAlign w:val="center"/>
          </w:tcPr>
          <w:p w14:paraId="7D6FED9E" w14:textId="77777777" w:rsidR="00EA304A" w:rsidRPr="00D3624D" w:rsidRDefault="00EA304A" w:rsidP="006C2A40">
            <w:pPr>
              <w:snapToGrid w:val="0"/>
              <w:rPr>
                <w:sz w:val="16"/>
                <w:szCs w:val="16"/>
              </w:rPr>
            </w:pPr>
            <w:r w:rsidRPr="00D3624D">
              <w:rPr>
                <w:b/>
                <w:sz w:val="16"/>
                <w:szCs w:val="16"/>
              </w:rPr>
              <w:t>UL Average-UPT (Mbps)</w:t>
            </w:r>
          </w:p>
        </w:tc>
        <w:tc>
          <w:tcPr>
            <w:tcW w:w="0" w:type="auto"/>
            <w:vAlign w:val="center"/>
          </w:tcPr>
          <w:p w14:paraId="49FBB837" w14:textId="77777777" w:rsidR="00EA304A" w:rsidRPr="00D3624D" w:rsidRDefault="00EA304A" w:rsidP="006C2A40">
            <w:pPr>
              <w:snapToGrid w:val="0"/>
              <w:rPr>
                <w:b/>
                <w:sz w:val="16"/>
                <w:szCs w:val="16"/>
              </w:rPr>
            </w:pPr>
            <w:r w:rsidRPr="00D3624D">
              <w:rPr>
                <w:b/>
                <w:sz w:val="16"/>
                <w:szCs w:val="16"/>
              </w:rPr>
              <w:t>Mean</w:t>
            </w:r>
          </w:p>
        </w:tc>
        <w:tc>
          <w:tcPr>
            <w:tcW w:w="0" w:type="auto"/>
            <w:tcBorders>
              <w:top w:val="nil"/>
              <w:left w:val="nil"/>
              <w:bottom w:val="single" w:sz="8" w:space="0" w:color="auto"/>
              <w:right w:val="single" w:sz="8" w:space="0" w:color="auto"/>
            </w:tcBorders>
            <w:shd w:val="clear" w:color="000000" w:fill="FFFFFF"/>
            <w:vAlign w:val="center"/>
          </w:tcPr>
          <w:p w14:paraId="58D6EC85" w14:textId="77777777" w:rsidR="00EA304A" w:rsidRPr="00D3624D" w:rsidRDefault="00EA304A" w:rsidP="006C2A40">
            <w:pPr>
              <w:jc w:val="center"/>
              <w:textAlignment w:val="center"/>
              <w:rPr>
                <w:sz w:val="16"/>
                <w:szCs w:val="16"/>
              </w:rPr>
            </w:pPr>
            <w:r w:rsidRPr="00D3624D">
              <w:rPr>
                <w:sz w:val="16"/>
                <w:szCs w:val="16"/>
              </w:rPr>
              <w:t>5.34</w:t>
            </w:r>
          </w:p>
        </w:tc>
        <w:tc>
          <w:tcPr>
            <w:tcW w:w="0" w:type="auto"/>
            <w:tcBorders>
              <w:top w:val="nil"/>
              <w:left w:val="nil"/>
              <w:bottom w:val="single" w:sz="8" w:space="0" w:color="auto"/>
              <w:right w:val="single" w:sz="8" w:space="0" w:color="auto"/>
            </w:tcBorders>
            <w:shd w:val="clear" w:color="000000" w:fill="FFFFFF"/>
            <w:vAlign w:val="center"/>
          </w:tcPr>
          <w:p w14:paraId="483CA2A7" w14:textId="77777777" w:rsidR="00EA304A" w:rsidRPr="00D3624D" w:rsidRDefault="00EA304A" w:rsidP="006C2A40">
            <w:pPr>
              <w:jc w:val="center"/>
              <w:textAlignment w:val="center"/>
              <w:rPr>
                <w:sz w:val="16"/>
                <w:szCs w:val="16"/>
              </w:rPr>
            </w:pPr>
            <w:r w:rsidRPr="00D3624D">
              <w:rPr>
                <w:sz w:val="16"/>
                <w:szCs w:val="16"/>
              </w:rPr>
              <w:t>11.24</w:t>
            </w:r>
          </w:p>
        </w:tc>
        <w:tc>
          <w:tcPr>
            <w:tcW w:w="0" w:type="auto"/>
            <w:tcBorders>
              <w:top w:val="nil"/>
              <w:left w:val="nil"/>
              <w:bottom w:val="single" w:sz="8" w:space="0" w:color="auto"/>
              <w:right w:val="single" w:sz="8" w:space="0" w:color="auto"/>
            </w:tcBorders>
            <w:shd w:val="clear" w:color="000000" w:fill="FFFFFF"/>
            <w:vAlign w:val="center"/>
          </w:tcPr>
          <w:p w14:paraId="5938AF91" w14:textId="77777777" w:rsidR="00EA304A" w:rsidRPr="00D3624D" w:rsidRDefault="00EA304A" w:rsidP="006C2A40">
            <w:pPr>
              <w:jc w:val="center"/>
              <w:textAlignment w:val="center"/>
              <w:rPr>
                <w:sz w:val="16"/>
                <w:szCs w:val="16"/>
              </w:rPr>
            </w:pPr>
            <w:r w:rsidRPr="00D3624D">
              <w:rPr>
                <w:sz w:val="16"/>
                <w:szCs w:val="16"/>
              </w:rPr>
              <w:t>110.49%</w:t>
            </w:r>
          </w:p>
        </w:tc>
        <w:tc>
          <w:tcPr>
            <w:tcW w:w="0" w:type="auto"/>
            <w:tcBorders>
              <w:top w:val="nil"/>
              <w:left w:val="nil"/>
              <w:bottom w:val="single" w:sz="8" w:space="0" w:color="auto"/>
              <w:right w:val="single" w:sz="8" w:space="0" w:color="auto"/>
            </w:tcBorders>
            <w:shd w:val="clear" w:color="000000" w:fill="FFFFFF"/>
            <w:vAlign w:val="center"/>
          </w:tcPr>
          <w:p w14:paraId="6EB431C7" w14:textId="77777777" w:rsidR="00EA304A" w:rsidRPr="00D3624D" w:rsidRDefault="00EA304A" w:rsidP="006C2A40">
            <w:pPr>
              <w:jc w:val="center"/>
              <w:textAlignment w:val="center"/>
              <w:rPr>
                <w:sz w:val="16"/>
                <w:szCs w:val="16"/>
              </w:rPr>
            </w:pPr>
            <w:r w:rsidRPr="00D3624D">
              <w:rPr>
                <w:sz w:val="16"/>
                <w:szCs w:val="16"/>
              </w:rPr>
              <w:t>5.22</w:t>
            </w:r>
          </w:p>
        </w:tc>
        <w:tc>
          <w:tcPr>
            <w:tcW w:w="0" w:type="auto"/>
            <w:tcBorders>
              <w:top w:val="nil"/>
              <w:left w:val="nil"/>
              <w:bottom w:val="single" w:sz="8" w:space="0" w:color="auto"/>
              <w:right w:val="single" w:sz="8" w:space="0" w:color="auto"/>
            </w:tcBorders>
            <w:shd w:val="clear" w:color="000000" w:fill="FFFFFF"/>
            <w:vAlign w:val="center"/>
          </w:tcPr>
          <w:p w14:paraId="11E692E9" w14:textId="77777777" w:rsidR="00EA304A" w:rsidRPr="00D3624D" w:rsidRDefault="00EA304A" w:rsidP="006C2A40">
            <w:pPr>
              <w:jc w:val="center"/>
              <w:textAlignment w:val="center"/>
              <w:rPr>
                <w:sz w:val="16"/>
                <w:szCs w:val="16"/>
              </w:rPr>
            </w:pPr>
            <w:r w:rsidRPr="00D3624D">
              <w:rPr>
                <w:sz w:val="16"/>
                <w:szCs w:val="16"/>
              </w:rPr>
              <w:t>11</w:t>
            </w:r>
          </w:p>
        </w:tc>
        <w:tc>
          <w:tcPr>
            <w:tcW w:w="0" w:type="auto"/>
            <w:tcBorders>
              <w:top w:val="nil"/>
              <w:left w:val="nil"/>
              <w:bottom w:val="single" w:sz="8" w:space="0" w:color="auto"/>
              <w:right w:val="single" w:sz="8" w:space="0" w:color="auto"/>
            </w:tcBorders>
            <w:shd w:val="clear" w:color="000000" w:fill="FFFFFF"/>
            <w:vAlign w:val="center"/>
          </w:tcPr>
          <w:p w14:paraId="559EB29C" w14:textId="77777777" w:rsidR="00EA304A" w:rsidRPr="00D3624D" w:rsidRDefault="00EA304A" w:rsidP="006C2A40">
            <w:pPr>
              <w:jc w:val="center"/>
              <w:textAlignment w:val="center"/>
              <w:rPr>
                <w:sz w:val="16"/>
                <w:szCs w:val="16"/>
              </w:rPr>
            </w:pPr>
            <w:r w:rsidRPr="00D3624D">
              <w:rPr>
                <w:sz w:val="16"/>
                <w:szCs w:val="16"/>
              </w:rPr>
              <w:t>110.73%</w:t>
            </w:r>
          </w:p>
        </w:tc>
        <w:tc>
          <w:tcPr>
            <w:tcW w:w="0" w:type="auto"/>
            <w:tcBorders>
              <w:top w:val="nil"/>
              <w:left w:val="nil"/>
              <w:bottom w:val="single" w:sz="8" w:space="0" w:color="auto"/>
              <w:right w:val="single" w:sz="8" w:space="0" w:color="auto"/>
            </w:tcBorders>
            <w:shd w:val="clear" w:color="auto" w:fill="auto"/>
            <w:vAlign w:val="center"/>
          </w:tcPr>
          <w:p w14:paraId="4436ECD4" w14:textId="77777777" w:rsidR="00EA304A" w:rsidRPr="00D3624D" w:rsidRDefault="00EA304A" w:rsidP="006C2A40">
            <w:pPr>
              <w:jc w:val="center"/>
              <w:textAlignment w:val="center"/>
              <w:rPr>
                <w:sz w:val="16"/>
                <w:szCs w:val="16"/>
              </w:rPr>
            </w:pPr>
            <w:r w:rsidRPr="00D3624D">
              <w:rPr>
                <w:sz w:val="16"/>
                <w:szCs w:val="16"/>
              </w:rPr>
              <w:t>4.23</w:t>
            </w:r>
          </w:p>
        </w:tc>
        <w:tc>
          <w:tcPr>
            <w:tcW w:w="0" w:type="auto"/>
            <w:tcBorders>
              <w:top w:val="nil"/>
              <w:left w:val="nil"/>
              <w:bottom w:val="single" w:sz="8" w:space="0" w:color="auto"/>
              <w:right w:val="single" w:sz="8" w:space="0" w:color="auto"/>
            </w:tcBorders>
            <w:shd w:val="clear" w:color="000000" w:fill="FFFFFF"/>
            <w:vAlign w:val="center"/>
          </w:tcPr>
          <w:p w14:paraId="0A2858E9" w14:textId="77777777" w:rsidR="00EA304A" w:rsidRPr="00D3624D" w:rsidRDefault="00EA304A" w:rsidP="006C2A40">
            <w:pPr>
              <w:jc w:val="center"/>
              <w:textAlignment w:val="center"/>
              <w:rPr>
                <w:sz w:val="16"/>
                <w:szCs w:val="16"/>
              </w:rPr>
            </w:pPr>
            <w:r w:rsidRPr="00D3624D">
              <w:rPr>
                <w:sz w:val="16"/>
                <w:szCs w:val="16"/>
              </w:rPr>
              <w:t>10.55</w:t>
            </w:r>
          </w:p>
        </w:tc>
        <w:tc>
          <w:tcPr>
            <w:tcW w:w="0" w:type="auto"/>
            <w:tcBorders>
              <w:top w:val="nil"/>
              <w:left w:val="nil"/>
              <w:bottom w:val="single" w:sz="8" w:space="0" w:color="auto"/>
              <w:right w:val="single" w:sz="8" w:space="0" w:color="auto"/>
            </w:tcBorders>
            <w:shd w:val="clear" w:color="000000" w:fill="FFFFFF"/>
            <w:vAlign w:val="center"/>
          </w:tcPr>
          <w:p w14:paraId="48E79898" w14:textId="77777777" w:rsidR="00EA304A" w:rsidRPr="00D3624D" w:rsidRDefault="00EA304A" w:rsidP="006C2A40">
            <w:pPr>
              <w:jc w:val="center"/>
              <w:textAlignment w:val="center"/>
              <w:rPr>
                <w:sz w:val="16"/>
                <w:szCs w:val="16"/>
              </w:rPr>
            </w:pPr>
            <w:r w:rsidRPr="00D3624D">
              <w:rPr>
                <w:sz w:val="16"/>
                <w:szCs w:val="16"/>
              </w:rPr>
              <w:t>149.41%</w:t>
            </w:r>
          </w:p>
        </w:tc>
      </w:tr>
      <w:tr w:rsidR="00EA304A" w:rsidRPr="00D3624D" w14:paraId="6F41107E" w14:textId="77777777" w:rsidTr="006C2A40">
        <w:tc>
          <w:tcPr>
            <w:tcW w:w="0" w:type="auto"/>
            <w:vMerge/>
            <w:vAlign w:val="center"/>
          </w:tcPr>
          <w:p w14:paraId="60B2F49B" w14:textId="77777777" w:rsidR="00EA304A" w:rsidRPr="00D3624D" w:rsidRDefault="00EA304A" w:rsidP="006C2A40">
            <w:pPr>
              <w:snapToGrid w:val="0"/>
              <w:rPr>
                <w:b/>
                <w:sz w:val="16"/>
                <w:szCs w:val="16"/>
              </w:rPr>
            </w:pPr>
          </w:p>
        </w:tc>
        <w:tc>
          <w:tcPr>
            <w:tcW w:w="0" w:type="auto"/>
            <w:vAlign w:val="center"/>
          </w:tcPr>
          <w:p w14:paraId="4C5EB90C" w14:textId="77777777" w:rsidR="00EA304A" w:rsidRPr="00D3624D" w:rsidRDefault="00EA304A" w:rsidP="006C2A40">
            <w:pPr>
              <w:snapToGrid w:val="0"/>
              <w:rPr>
                <w:b/>
                <w:sz w:val="16"/>
                <w:szCs w:val="16"/>
              </w:rPr>
            </w:pPr>
            <w:r w:rsidRPr="00D3624D">
              <w:rPr>
                <w:b/>
                <w:sz w:val="16"/>
                <w:szCs w:val="16"/>
              </w:rPr>
              <w:t>5%</w:t>
            </w:r>
          </w:p>
        </w:tc>
        <w:tc>
          <w:tcPr>
            <w:tcW w:w="0" w:type="auto"/>
            <w:tcBorders>
              <w:top w:val="nil"/>
              <w:left w:val="nil"/>
              <w:bottom w:val="single" w:sz="8" w:space="0" w:color="auto"/>
              <w:right w:val="single" w:sz="8" w:space="0" w:color="auto"/>
            </w:tcBorders>
            <w:shd w:val="clear" w:color="000000" w:fill="FFFFFF"/>
            <w:vAlign w:val="center"/>
          </w:tcPr>
          <w:p w14:paraId="68EDD9EC" w14:textId="77777777" w:rsidR="00EA304A" w:rsidRPr="00D3624D" w:rsidRDefault="00EA304A" w:rsidP="006C2A40">
            <w:pPr>
              <w:jc w:val="center"/>
              <w:textAlignment w:val="center"/>
              <w:rPr>
                <w:sz w:val="16"/>
                <w:szCs w:val="16"/>
              </w:rPr>
            </w:pPr>
            <w:r w:rsidRPr="00D3624D">
              <w:rPr>
                <w:sz w:val="16"/>
                <w:szCs w:val="16"/>
              </w:rPr>
              <w:t>5.11</w:t>
            </w:r>
          </w:p>
        </w:tc>
        <w:tc>
          <w:tcPr>
            <w:tcW w:w="0" w:type="auto"/>
            <w:tcBorders>
              <w:top w:val="nil"/>
              <w:left w:val="nil"/>
              <w:bottom w:val="single" w:sz="8" w:space="0" w:color="auto"/>
              <w:right w:val="single" w:sz="8" w:space="0" w:color="auto"/>
            </w:tcBorders>
            <w:shd w:val="clear" w:color="000000" w:fill="FFFFFF"/>
            <w:vAlign w:val="center"/>
          </w:tcPr>
          <w:p w14:paraId="07CE2767" w14:textId="77777777" w:rsidR="00EA304A" w:rsidRPr="00D3624D" w:rsidRDefault="00EA304A" w:rsidP="006C2A40">
            <w:pPr>
              <w:jc w:val="center"/>
              <w:textAlignment w:val="center"/>
              <w:rPr>
                <w:sz w:val="16"/>
                <w:szCs w:val="16"/>
              </w:rPr>
            </w:pPr>
            <w:r w:rsidRPr="00D3624D">
              <w:rPr>
                <w:sz w:val="16"/>
                <w:szCs w:val="16"/>
              </w:rPr>
              <w:t>11.03</w:t>
            </w:r>
          </w:p>
        </w:tc>
        <w:tc>
          <w:tcPr>
            <w:tcW w:w="0" w:type="auto"/>
            <w:tcBorders>
              <w:top w:val="nil"/>
              <w:left w:val="nil"/>
              <w:bottom w:val="single" w:sz="8" w:space="0" w:color="auto"/>
              <w:right w:val="single" w:sz="8" w:space="0" w:color="auto"/>
            </w:tcBorders>
            <w:shd w:val="clear" w:color="000000" w:fill="FFFFFF"/>
            <w:vAlign w:val="center"/>
          </w:tcPr>
          <w:p w14:paraId="0ACA46C7" w14:textId="77777777" w:rsidR="00EA304A" w:rsidRPr="00D3624D" w:rsidRDefault="00EA304A" w:rsidP="006C2A40">
            <w:pPr>
              <w:jc w:val="center"/>
              <w:textAlignment w:val="center"/>
              <w:rPr>
                <w:sz w:val="16"/>
                <w:szCs w:val="16"/>
              </w:rPr>
            </w:pPr>
            <w:r w:rsidRPr="00D3624D">
              <w:rPr>
                <w:sz w:val="16"/>
                <w:szCs w:val="16"/>
              </w:rPr>
              <w:t>115.85%</w:t>
            </w:r>
          </w:p>
        </w:tc>
        <w:tc>
          <w:tcPr>
            <w:tcW w:w="0" w:type="auto"/>
            <w:tcBorders>
              <w:top w:val="nil"/>
              <w:left w:val="nil"/>
              <w:bottom w:val="single" w:sz="8" w:space="0" w:color="auto"/>
              <w:right w:val="single" w:sz="8" w:space="0" w:color="auto"/>
            </w:tcBorders>
            <w:shd w:val="clear" w:color="000000" w:fill="FFFFFF"/>
            <w:vAlign w:val="center"/>
          </w:tcPr>
          <w:p w14:paraId="0D0A0827" w14:textId="77777777" w:rsidR="00EA304A" w:rsidRPr="00D3624D" w:rsidRDefault="00EA304A" w:rsidP="006C2A40">
            <w:pPr>
              <w:jc w:val="center"/>
              <w:textAlignment w:val="center"/>
              <w:rPr>
                <w:sz w:val="16"/>
                <w:szCs w:val="16"/>
              </w:rPr>
            </w:pPr>
            <w:r w:rsidRPr="00D3624D">
              <w:rPr>
                <w:sz w:val="16"/>
                <w:szCs w:val="16"/>
              </w:rPr>
              <w:t>5.07</w:t>
            </w:r>
          </w:p>
        </w:tc>
        <w:tc>
          <w:tcPr>
            <w:tcW w:w="0" w:type="auto"/>
            <w:tcBorders>
              <w:top w:val="nil"/>
              <w:left w:val="nil"/>
              <w:bottom w:val="single" w:sz="8" w:space="0" w:color="auto"/>
              <w:right w:val="single" w:sz="8" w:space="0" w:color="auto"/>
            </w:tcBorders>
            <w:shd w:val="clear" w:color="000000" w:fill="FFFFFF"/>
            <w:vAlign w:val="center"/>
          </w:tcPr>
          <w:p w14:paraId="54E77B10" w14:textId="77777777" w:rsidR="00EA304A" w:rsidRPr="00D3624D" w:rsidRDefault="00EA304A" w:rsidP="006C2A40">
            <w:pPr>
              <w:jc w:val="center"/>
              <w:textAlignment w:val="center"/>
              <w:rPr>
                <w:sz w:val="16"/>
                <w:szCs w:val="16"/>
              </w:rPr>
            </w:pPr>
            <w:r w:rsidRPr="00D3624D">
              <w:rPr>
                <w:sz w:val="16"/>
                <w:szCs w:val="16"/>
              </w:rPr>
              <w:t>10.85</w:t>
            </w:r>
          </w:p>
        </w:tc>
        <w:tc>
          <w:tcPr>
            <w:tcW w:w="0" w:type="auto"/>
            <w:tcBorders>
              <w:top w:val="nil"/>
              <w:left w:val="nil"/>
              <w:bottom w:val="single" w:sz="8" w:space="0" w:color="auto"/>
              <w:right w:val="single" w:sz="8" w:space="0" w:color="auto"/>
            </w:tcBorders>
            <w:shd w:val="clear" w:color="000000" w:fill="FFFFFF"/>
            <w:vAlign w:val="center"/>
          </w:tcPr>
          <w:p w14:paraId="4F68E5CF" w14:textId="77777777" w:rsidR="00EA304A" w:rsidRPr="00D3624D" w:rsidRDefault="00EA304A" w:rsidP="006C2A40">
            <w:pPr>
              <w:jc w:val="center"/>
              <w:textAlignment w:val="center"/>
              <w:rPr>
                <w:sz w:val="16"/>
                <w:szCs w:val="16"/>
              </w:rPr>
            </w:pPr>
            <w:r w:rsidRPr="00D3624D">
              <w:rPr>
                <w:sz w:val="16"/>
                <w:szCs w:val="16"/>
              </w:rPr>
              <w:t>114.00%</w:t>
            </w:r>
          </w:p>
        </w:tc>
        <w:tc>
          <w:tcPr>
            <w:tcW w:w="0" w:type="auto"/>
            <w:tcBorders>
              <w:top w:val="nil"/>
              <w:left w:val="nil"/>
              <w:bottom w:val="single" w:sz="8" w:space="0" w:color="auto"/>
              <w:right w:val="single" w:sz="8" w:space="0" w:color="auto"/>
            </w:tcBorders>
            <w:shd w:val="clear" w:color="auto" w:fill="auto"/>
            <w:vAlign w:val="center"/>
          </w:tcPr>
          <w:p w14:paraId="06451D9B" w14:textId="77777777" w:rsidR="00EA304A" w:rsidRPr="00D3624D" w:rsidRDefault="00EA304A" w:rsidP="006C2A40">
            <w:pPr>
              <w:jc w:val="center"/>
              <w:textAlignment w:val="center"/>
              <w:rPr>
                <w:sz w:val="16"/>
                <w:szCs w:val="16"/>
              </w:rPr>
            </w:pPr>
            <w:r w:rsidRPr="00D3624D">
              <w:rPr>
                <w:sz w:val="16"/>
                <w:szCs w:val="16"/>
              </w:rPr>
              <w:t>3.83</w:t>
            </w:r>
          </w:p>
        </w:tc>
        <w:tc>
          <w:tcPr>
            <w:tcW w:w="0" w:type="auto"/>
            <w:tcBorders>
              <w:top w:val="nil"/>
              <w:left w:val="nil"/>
              <w:bottom w:val="single" w:sz="8" w:space="0" w:color="auto"/>
              <w:right w:val="single" w:sz="8" w:space="0" w:color="auto"/>
            </w:tcBorders>
            <w:shd w:val="clear" w:color="000000" w:fill="FFFFFF"/>
            <w:vAlign w:val="center"/>
          </w:tcPr>
          <w:p w14:paraId="248D69E6" w14:textId="77777777" w:rsidR="00EA304A" w:rsidRPr="00D3624D" w:rsidRDefault="00EA304A" w:rsidP="006C2A40">
            <w:pPr>
              <w:jc w:val="center"/>
              <w:textAlignment w:val="center"/>
              <w:rPr>
                <w:sz w:val="16"/>
                <w:szCs w:val="16"/>
              </w:rPr>
            </w:pPr>
            <w:r w:rsidRPr="00D3624D">
              <w:rPr>
                <w:sz w:val="16"/>
                <w:szCs w:val="16"/>
              </w:rPr>
              <w:t>10.06</w:t>
            </w:r>
          </w:p>
        </w:tc>
        <w:tc>
          <w:tcPr>
            <w:tcW w:w="0" w:type="auto"/>
            <w:tcBorders>
              <w:top w:val="nil"/>
              <w:left w:val="nil"/>
              <w:bottom w:val="single" w:sz="8" w:space="0" w:color="auto"/>
              <w:right w:val="single" w:sz="8" w:space="0" w:color="auto"/>
            </w:tcBorders>
            <w:shd w:val="clear" w:color="000000" w:fill="FFFFFF"/>
            <w:vAlign w:val="center"/>
          </w:tcPr>
          <w:p w14:paraId="602464EF" w14:textId="77777777" w:rsidR="00EA304A" w:rsidRPr="00D3624D" w:rsidRDefault="00EA304A" w:rsidP="006C2A40">
            <w:pPr>
              <w:jc w:val="center"/>
              <w:textAlignment w:val="center"/>
              <w:rPr>
                <w:sz w:val="16"/>
                <w:szCs w:val="16"/>
              </w:rPr>
            </w:pPr>
            <w:r w:rsidRPr="00D3624D">
              <w:rPr>
                <w:sz w:val="16"/>
                <w:szCs w:val="16"/>
              </w:rPr>
              <w:t>162.66%</w:t>
            </w:r>
          </w:p>
        </w:tc>
      </w:tr>
      <w:tr w:rsidR="00EA304A" w:rsidRPr="00D3624D" w14:paraId="35A50EA3" w14:textId="77777777" w:rsidTr="006C2A40">
        <w:tc>
          <w:tcPr>
            <w:tcW w:w="0" w:type="auto"/>
            <w:vMerge/>
            <w:vAlign w:val="center"/>
          </w:tcPr>
          <w:p w14:paraId="2E22B2A7" w14:textId="77777777" w:rsidR="00EA304A" w:rsidRPr="00D3624D" w:rsidRDefault="00EA304A" w:rsidP="006C2A40">
            <w:pPr>
              <w:snapToGrid w:val="0"/>
              <w:rPr>
                <w:b/>
                <w:sz w:val="16"/>
                <w:szCs w:val="16"/>
              </w:rPr>
            </w:pPr>
          </w:p>
        </w:tc>
        <w:tc>
          <w:tcPr>
            <w:tcW w:w="0" w:type="auto"/>
            <w:vAlign w:val="center"/>
          </w:tcPr>
          <w:p w14:paraId="042C7455" w14:textId="77777777" w:rsidR="00EA304A" w:rsidRPr="00D3624D" w:rsidRDefault="00EA304A" w:rsidP="006C2A40">
            <w:pPr>
              <w:snapToGrid w:val="0"/>
              <w:rPr>
                <w:b/>
                <w:sz w:val="16"/>
                <w:szCs w:val="16"/>
              </w:rPr>
            </w:pPr>
            <w:r w:rsidRPr="00D3624D">
              <w:rPr>
                <w:b/>
                <w:sz w:val="16"/>
                <w:szCs w:val="16"/>
              </w:rPr>
              <w:t>50%</w:t>
            </w:r>
          </w:p>
        </w:tc>
        <w:tc>
          <w:tcPr>
            <w:tcW w:w="0" w:type="auto"/>
            <w:tcBorders>
              <w:top w:val="nil"/>
              <w:left w:val="nil"/>
              <w:bottom w:val="single" w:sz="8" w:space="0" w:color="auto"/>
              <w:right w:val="single" w:sz="8" w:space="0" w:color="auto"/>
            </w:tcBorders>
            <w:shd w:val="clear" w:color="000000" w:fill="FFFFFF"/>
            <w:vAlign w:val="center"/>
          </w:tcPr>
          <w:p w14:paraId="3877952E" w14:textId="77777777" w:rsidR="00EA304A" w:rsidRPr="00D3624D" w:rsidRDefault="00EA304A" w:rsidP="006C2A40">
            <w:pPr>
              <w:jc w:val="center"/>
              <w:textAlignment w:val="center"/>
              <w:rPr>
                <w:sz w:val="16"/>
                <w:szCs w:val="16"/>
              </w:rPr>
            </w:pPr>
            <w:r w:rsidRPr="00D3624D">
              <w:rPr>
                <w:sz w:val="16"/>
                <w:szCs w:val="16"/>
              </w:rPr>
              <w:t>5.35</w:t>
            </w:r>
          </w:p>
        </w:tc>
        <w:tc>
          <w:tcPr>
            <w:tcW w:w="0" w:type="auto"/>
            <w:tcBorders>
              <w:top w:val="nil"/>
              <w:left w:val="nil"/>
              <w:bottom w:val="single" w:sz="8" w:space="0" w:color="auto"/>
              <w:right w:val="single" w:sz="8" w:space="0" w:color="auto"/>
            </w:tcBorders>
            <w:shd w:val="clear" w:color="000000" w:fill="FFFFFF"/>
            <w:vAlign w:val="center"/>
          </w:tcPr>
          <w:p w14:paraId="5EA2D74E" w14:textId="77777777" w:rsidR="00EA304A" w:rsidRPr="00D3624D" w:rsidRDefault="00EA304A" w:rsidP="006C2A40">
            <w:pPr>
              <w:jc w:val="center"/>
              <w:textAlignment w:val="center"/>
              <w:rPr>
                <w:sz w:val="16"/>
                <w:szCs w:val="16"/>
              </w:rPr>
            </w:pPr>
            <w:r w:rsidRPr="00D3624D">
              <w:rPr>
                <w:sz w:val="16"/>
                <w:szCs w:val="16"/>
              </w:rPr>
              <w:t>11.25</w:t>
            </w:r>
          </w:p>
        </w:tc>
        <w:tc>
          <w:tcPr>
            <w:tcW w:w="0" w:type="auto"/>
            <w:tcBorders>
              <w:top w:val="nil"/>
              <w:left w:val="nil"/>
              <w:bottom w:val="single" w:sz="8" w:space="0" w:color="auto"/>
              <w:right w:val="single" w:sz="8" w:space="0" w:color="auto"/>
            </w:tcBorders>
            <w:shd w:val="clear" w:color="000000" w:fill="FFFFFF"/>
            <w:vAlign w:val="center"/>
          </w:tcPr>
          <w:p w14:paraId="282AC41F" w14:textId="77777777" w:rsidR="00EA304A" w:rsidRPr="00D3624D" w:rsidRDefault="00EA304A" w:rsidP="006C2A40">
            <w:pPr>
              <w:jc w:val="center"/>
              <w:textAlignment w:val="center"/>
              <w:rPr>
                <w:sz w:val="16"/>
                <w:szCs w:val="16"/>
              </w:rPr>
            </w:pPr>
            <w:r w:rsidRPr="00D3624D">
              <w:rPr>
                <w:sz w:val="16"/>
                <w:szCs w:val="16"/>
              </w:rPr>
              <w:t>110.28%</w:t>
            </w:r>
          </w:p>
        </w:tc>
        <w:tc>
          <w:tcPr>
            <w:tcW w:w="0" w:type="auto"/>
            <w:tcBorders>
              <w:top w:val="nil"/>
              <w:left w:val="nil"/>
              <w:bottom w:val="single" w:sz="8" w:space="0" w:color="auto"/>
              <w:right w:val="single" w:sz="8" w:space="0" w:color="auto"/>
            </w:tcBorders>
            <w:shd w:val="clear" w:color="000000" w:fill="FFFFFF"/>
            <w:vAlign w:val="center"/>
          </w:tcPr>
          <w:p w14:paraId="0BB2AB9D" w14:textId="77777777" w:rsidR="00EA304A" w:rsidRPr="00D3624D" w:rsidRDefault="00EA304A" w:rsidP="006C2A40">
            <w:pPr>
              <w:jc w:val="center"/>
              <w:textAlignment w:val="center"/>
              <w:rPr>
                <w:sz w:val="16"/>
                <w:szCs w:val="16"/>
              </w:rPr>
            </w:pPr>
            <w:r w:rsidRPr="00D3624D">
              <w:rPr>
                <w:sz w:val="16"/>
                <w:szCs w:val="16"/>
              </w:rPr>
              <w:t>5.23</w:t>
            </w:r>
          </w:p>
        </w:tc>
        <w:tc>
          <w:tcPr>
            <w:tcW w:w="0" w:type="auto"/>
            <w:tcBorders>
              <w:top w:val="nil"/>
              <w:left w:val="nil"/>
              <w:bottom w:val="single" w:sz="8" w:space="0" w:color="auto"/>
              <w:right w:val="single" w:sz="8" w:space="0" w:color="auto"/>
            </w:tcBorders>
            <w:shd w:val="clear" w:color="000000" w:fill="FFFFFF"/>
            <w:vAlign w:val="center"/>
          </w:tcPr>
          <w:p w14:paraId="606E4B0C" w14:textId="77777777" w:rsidR="00EA304A" w:rsidRPr="00D3624D" w:rsidRDefault="00EA304A" w:rsidP="006C2A40">
            <w:pPr>
              <w:jc w:val="center"/>
              <w:textAlignment w:val="center"/>
              <w:rPr>
                <w:sz w:val="16"/>
                <w:szCs w:val="16"/>
              </w:rPr>
            </w:pPr>
            <w:r w:rsidRPr="00D3624D">
              <w:rPr>
                <w:sz w:val="16"/>
                <w:szCs w:val="16"/>
              </w:rPr>
              <w:t>11.01</w:t>
            </w:r>
          </w:p>
        </w:tc>
        <w:tc>
          <w:tcPr>
            <w:tcW w:w="0" w:type="auto"/>
            <w:tcBorders>
              <w:top w:val="nil"/>
              <w:left w:val="nil"/>
              <w:bottom w:val="single" w:sz="8" w:space="0" w:color="auto"/>
              <w:right w:val="single" w:sz="8" w:space="0" w:color="auto"/>
            </w:tcBorders>
            <w:shd w:val="clear" w:color="000000" w:fill="FFFFFF"/>
            <w:vAlign w:val="center"/>
          </w:tcPr>
          <w:p w14:paraId="0242013A" w14:textId="77777777" w:rsidR="00EA304A" w:rsidRPr="00D3624D" w:rsidRDefault="00EA304A" w:rsidP="006C2A40">
            <w:pPr>
              <w:jc w:val="center"/>
              <w:textAlignment w:val="center"/>
              <w:rPr>
                <w:sz w:val="16"/>
                <w:szCs w:val="16"/>
              </w:rPr>
            </w:pPr>
            <w:r w:rsidRPr="00D3624D">
              <w:rPr>
                <w:sz w:val="16"/>
                <w:szCs w:val="16"/>
              </w:rPr>
              <w:t>110.52%</w:t>
            </w:r>
          </w:p>
        </w:tc>
        <w:tc>
          <w:tcPr>
            <w:tcW w:w="0" w:type="auto"/>
            <w:tcBorders>
              <w:top w:val="nil"/>
              <w:left w:val="nil"/>
              <w:bottom w:val="single" w:sz="8" w:space="0" w:color="auto"/>
              <w:right w:val="single" w:sz="8" w:space="0" w:color="auto"/>
            </w:tcBorders>
            <w:shd w:val="clear" w:color="auto" w:fill="auto"/>
            <w:vAlign w:val="center"/>
          </w:tcPr>
          <w:p w14:paraId="3935B6D5" w14:textId="77777777" w:rsidR="00EA304A" w:rsidRPr="00D3624D" w:rsidRDefault="00EA304A" w:rsidP="006C2A40">
            <w:pPr>
              <w:jc w:val="center"/>
              <w:textAlignment w:val="center"/>
              <w:rPr>
                <w:sz w:val="16"/>
                <w:szCs w:val="16"/>
              </w:rPr>
            </w:pPr>
            <w:r w:rsidRPr="00D3624D">
              <w:rPr>
                <w:sz w:val="16"/>
                <w:szCs w:val="16"/>
              </w:rPr>
              <w:t>4.28</w:t>
            </w:r>
          </w:p>
        </w:tc>
        <w:tc>
          <w:tcPr>
            <w:tcW w:w="0" w:type="auto"/>
            <w:tcBorders>
              <w:top w:val="nil"/>
              <w:left w:val="nil"/>
              <w:bottom w:val="single" w:sz="8" w:space="0" w:color="auto"/>
              <w:right w:val="single" w:sz="8" w:space="0" w:color="auto"/>
            </w:tcBorders>
            <w:shd w:val="clear" w:color="000000" w:fill="FFFFFF"/>
            <w:vAlign w:val="center"/>
          </w:tcPr>
          <w:p w14:paraId="5CB3DC07" w14:textId="77777777" w:rsidR="00EA304A" w:rsidRPr="00D3624D" w:rsidRDefault="00EA304A" w:rsidP="006C2A40">
            <w:pPr>
              <w:jc w:val="center"/>
              <w:textAlignment w:val="center"/>
              <w:rPr>
                <w:sz w:val="16"/>
                <w:szCs w:val="16"/>
              </w:rPr>
            </w:pPr>
            <w:r w:rsidRPr="00D3624D">
              <w:rPr>
                <w:sz w:val="16"/>
                <w:szCs w:val="16"/>
              </w:rPr>
              <w:t>10.64</w:t>
            </w:r>
          </w:p>
        </w:tc>
        <w:tc>
          <w:tcPr>
            <w:tcW w:w="0" w:type="auto"/>
            <w:tcBorders>
              <w:top w:val="nil"/>
              <w:left w:val="nil"/>
              <w:bottom w:val="single" w:sz="8" w:space="0" w:color="auto"/>
              <w:right w:val="single" w:sz="8" w:space="0" w:color="auto"/>
            </w:tcBorders>
            <w:shd w:val="clear" w:color="000000" w:fill="FFFFFF"/>
            <w:vAlign w:val="center"/>
          </w:tcPr>
          <w:p w14:paraId="7B0CD06E" w14:textId="77777777" w:rsidR="00EA304A" w:rsidRPr="00D3624D" w:rsidRDefault="00EA304A" w:rsidP="006C2A40">
            <w:pPr>
              <w:jc w:val="center"/>
              <w:textAlignment w:val="center"/>
              <w:rPr>
                <w:sz w:val="16"/>
                <w:szCs w:val="16"/>
              </w:rPr>
            </w:pPr>
            <w:r w:rsidRPr="00D3624D">
              <w:rPr>
                <w:sz w:val="16"/>
                <w:szCs w:val="16"/>
              </w:rPr>
              <w:t>148.60%</w:t>
            </w:r>
          </w:p>
        </w:tc>
      </w:tr>
      <w:tr w:rsidR="00EA304A" w:rsidRPr="00D3624D" w14:paraId="13FA058C" w14:textId="77777777" w:rsidTr="006C2A40">
        <w:tc>
          <w:tcPr>
            <w:tcW w:w="0" w:type="auto"/>
            <w:vMerge/>
            <w:vAlign w:val="center"/>
          </w:tcPr>
          <w:p w14:paraId="182F54AA" w14:textId="77777777" w:rsidR="00EA304A" w:rsidRPr="00D3624D" w:rsidRDefault="00EA304A" w:rsidP="006C2A40">
            <w:pPr>
              <w:snapToGrid w:val="0"/>
              <w:rPr>
                <w:b/>
                <w:sz w:val="16"/>
                <w:szCs w:val="16"/>
              </w:rPr>
            </w:pPr>
          </w:p>
        </w:tc>
        <w:tc>
          <w:tcPr>
            <w:tcW w:w="0" w:type="auto"/>
            <w:vAlign w:val="center"/>
          </w:tcPr>
          <w:p w14:paraId="6ACFC23D" w14:textId="77777777" w:rsidR="00EA304A" w:rsidRPr="00D3624D" w:rsidRDefault="00EA304A" w:rsidP="006C2A40">
            <w:pPr>
              <w:snapToGrid w:val="0"/>
              <w:rPr>
                <w:b/>
                <w:sz w:val="16"/>
                <w:szCs w:val="16"/>
              </w:rPr>
            </w:pPr>
            <w:r w:rsidRPr="00D3624D">
              <w:rPr>
                <w:b/>
                <w:sz w:val="16"/>
                <w:szCs w:val="16"/>
              </w:rPr>
              <w:t>95%</w:t>
            </w:r>
          </w:p>
        </w:tc>
        <w:tc>
          <w:tcPr>
            <w:tcW w:w="0" w:type="auto"/>
            <w:tcBorders>
              <w:top w:val="nil"/>
              <w:left w:val="nil"/>
              <w:bottom w:val="single" w:sz="8" w:space="0" w:color="auto"/>
              <w:right w:val="single" w:sz="8" w:space="0" w:color="auto"/>
            </w:tcBorders>
            <w:shd w:val="clear" w:color="000000" w:fill="FFFFFF"/>
            <w:vAlign w:val="center"/>
          </w:tcPr>
          <w:p w14:paraId="3F5B9F1D" w14:textId="77777777" w:rsidR="00EA304A" w:rsidRPr="00D3624D" w:rsidRDefault="00EA304A" w:rsidP="006C2A40">
            <w:pPr>
              <w:jc w:val="center"/>
              <w:textAlignment w:val="center"/>
              <w:rPr>
                <w:sz w:val="16"/>
                <w:szCs w:val="16"/>
              </w:rPr>
            </w:pPr>
            <w:r w:rsidRPr="00D3624D">
              <w:rPr>
                <w:sz w:val="16"/>
                <w:szCs w:val="16"/>
              </w:rPr>
              <w:t>5.65</w:t>
            </w:r>
          </w:p>
        </w:tc>
        <w:tc>
          <w:tcPr>
            <w:tcW w:w="0" w:type="auto"/>
            <w:tcBorders>
              <w:top w:val="nil"/>
              <w:left w:val="nil"/>
              <w:bottom w:val="single" w:sz="8" w:space="0" w:color="auto"/>
              <w:right w:val="single" w:sz="8" w:space="0" w:color="auto"/>
            </w:tcBorders>
            <w:shd w:val="clear" w:color="000000" w:fill="FFFFFF"/>
            <w:vAlign w:val="center"/>
          </w:tcPr>
          <w:p w14:paraId="38F3E63D" w14:textId="77777777" w:rsidR="00EA304A" w:rsidRPr="00D3624D" w:rsidRDefault="00EA304A" w:rsidP="006C2A40">
            <w:pPr>
              <w:jc w:val="center"/>
              <w:textAlignment w:val="center"/>
              <w:rPr>
                <w:sz w:val="16"/>
                <w:szCs w:val="16"/>
              </w:rPr>
            </w:pPr>
            <w:r w:rsidRPr="00D3624D">
              <w:rPr>
                <w:sz w:val="16"/>
                <w:szCs w:val="16"/>
              </w:rPr>
              <w:t>11.47</w:t>
            </w:r>
          </w:p>
        </w:tc>
        <w:tc>
          <w:tcPr>
            <w:tcW w:w="0" w:type="auto"/>
            <w:tcBorders>
              <w:top w:val="nil"/>
              <w:left w:val="nil"/>
              <w:bottom w:val="single" w:sz="8" w:space="0" w:color="auto"/>
              <w:right w:val="single" w:sz="8" w:space="0" w:color="auto"/>
            </w:tcBorders>
            <w:shd w:val="clear" w:color="000000" w:fill="FFFFFF"/>
            <w:vAlign w:val="center"/>
          </w:tcPr>
          <w:p w14:paraId="7FD48FAB" w14:textId="77777777" w:rsidR="00EA304A" w:rsidRPr="00D3624D" w:rsidRDefault="00EA304A" w:rsidP="006C2A40">
            <w:pPr>
              <w:jc w:val="center"/>
              <w:textAlignment w:val="center"/>
              <w:rPr>
                <w:sz w:val="16"/>
                <w:szCs w:val="16"/>
              </w:rPr>
            </w:pPr>
            <w:r w:rsidRPr="00D3624D">
              <w:rPr>
                <w:sz w:val="16"/>
                <w:szCs w:val="16"/>
              </w:rPr>
              <w:t>103.01%</w:t>
            </w:r>
          </w:p>
        </w:tc>
        <w:tc>
          <w:tcPr>
            <w:tcW w:w="0" w:type="auto"/>
            <w:tcBorders>
              <w:top w:val="nil"/>
              <w:left w:val="nil"/>
              <w:bottom w:val="single" w:sz="8" w:space="0" w:color="auto"/>
              <w:right w:val="single" w:sz="8" w:space="0" w:color="auto"/>
            </w:tcBorders>
            <w:shd w:val="clear" w:color="000000" w:fill="FFFFFF"/>
            <w:vAlign w:val="center"/>
          </w:tcPr>
          <w:p w14:paraId="18988756" w14:textId="77777777" w:rsidR="00EA304A" w:rsidRPr="00D3624D" w:rsidRDefault="00EA304A" w:rsidP="006C2A40">
            <w:pPr>
              <w:jc w:val="center"/>
              <w:textAlignment w:val="center"/>
              <w:rPr>
                <w:sz w:val="16"/>
                <w:szCs w:val="16"/>
              </w:rPr>
            </w:pPr>
            <w:r w:rsidRPr="00D3624D">
              <w:rPr>
                <w:sz w:val="16"/>
                <w:szCs w:val="16"/>
              </w:rPr>
              <w:t>5.38</w:t>
            </w:r>
          </w:p>
        </w:tc>
        <w:tc>
          <w:tcPr>
            <w:tcW w:w="0" w:type="auto"/>
            <w:tcBorders>
              <w:top w:val="nil"/>
              <w:left w:val="nil"/>
              <w:bottom w:val="single" w:sz="8" w:space="0" w:color="auto"/>
              <w:right w:val="single" w:sz="8" w:space="0" w:color="auto"/>
            </w:tcBorders>
            <w:shd w:val="clear" w:color="000000" w:fill="FFFFFF"/>
            <w:vAlign w:val="center"/>
          </w:tcPr>
          <w:p w14:paraId="2E8CBD98" w14:textId="77777777" w:rsidR="00EA304A" w:rsidRPr="00D3624D" w:rsidRDefault="00EA304A" w:rsidP="006C2A40">
            <w:pPr>
              <w:jc w:val="center"/>
              <w:textAlignment w:val="center"/>
              <w:rPr>
                <w:sz w:val="16"/>
                <w:szCs w:val="16"/>
              </w:rPr>
            </w:pPr>
            <w:r w:rsidRPr="00D3624D">
              <w:rPr>
                <w:sz w:val="16"/>
                <w:szCs w:val="16"/>
              </w:rPr>
              <w:t>11.14</w:t>
            </w:r>
          </w:p>
        </w:tc>
        <w:tc>
          <w:tcPr>
            <w:tcW w:w="0" w:type="auto"/>
            <w:tcBorders>
              <w:top w:val="nil"/>
              <w:left w:val="nil"/>
              <w:bottom w:val="single" w:sz="8" w:space="0" w:color="auto"/>
              <w:right w:val="single" w:sz="8" w:space="0" w:color="auto"/>
            </w:tcBorders>
            <w:shd w:val="clear" w:color="000000" w:fill="FFFFFF"/>
            <w:vAlign w:val="center"/>
          </w:tcPr>
          <w:p w14:paraId="68523167" w14:textId="77777777" w:rsidR="00EA304A" w:rsidRPr="00D3624D" w:rsidRDefault="00EA304A" w:rsidP="006C2A40">
            <w:pPr>
              <w:jc w:val="center"/>
              <w:textAlignment w:val="center"/>
              <w:rPr>
                <w:sz w:val="16"/>
                <w:szCs w:val="16"/>
              </w:rPr>
            </w:pPr>
            <w:r w:rsidRPr="00D3624D">
              <w:rPr>
                <w:sz w:val="16"/>
                <w:szCs w:val="16"/>
              </w:rPr>
              <w:t>107.06%</w:t>
            </w:r>
          </w:p>
        </w:tc>
        <w:tc>
          <w:tcPr>
            <w:tcW w:w="0" w:type="auto"/>
            <w:tcBorders>
              <w:top w:val="nil"/>
              <w:left w:val="nil"/>
              <w:bottom w:val="single" w:sz="8" w:space="0" w:color="auto"/>
              <w:right w:val="single" w:sz="8" w:space="0" w:color="auto"/>
            </w:tcBorders>
            <w:shd w:val="clear" w:color="auto" w:fill="auto"/>
            <w:vAlign w:val="center"/>
          </w:tcPr>
          <w:p w14:paraId="343E3DAC" w14:textId="77777777" w:rsidR="00EA304A" w:rsidRPr="00D3624D" w:rsidRDefault="00EA304A" w:rsidP="006C2A40">
            <w:pPr>
              <w:jc w:val="center"/>
              <w:textAlignment w:val="center"/>
              <w:rPr>
                <w:sz w:val="16"/>
                <w:szCs w:val="16"/>
              </w:rPr>
            </w:pPr>
            <w:r w:rsidRPr="00D3624D">
              <w:rPr>
                <w:sz w:val="16"/>
                <w:szCs w:val="16"/>
              </w:rPr>
              <w:t>4.38</w:t>
            </w:r>
          </w:p>
        </w:tc>
        <w:tc>
          <w:tcPr>
            <w:tcW w:w="0" w:type="auto"/>
            <w:tcBorders>
              <w:top w:val="nil"/>
              <w:left w:val="nil"/>
              <w:bottom w:val="single" w:sz="8" w:space="0" w:color="auto"/>
              <w:right w:val="single" w:sz="8" w:space="0" w:color="auto"/>
            </w:tcBorders>
            <w:shd w:val="clear" w:color="000000" w:fill="FFFFFF"/>
            <w:vAlign w:val="center"/>
          </w:tcPr>
          <w:p w14:paraId="52D0AF9F" w14:textId="77777777" w:rsidR="00EA304A" w:rsidRPr="00D3624D" w:rsidRDefault="00EA304A" w:rsidP="006C2A40">
            <w:pPr>
              <w:jc w:val="center"/>
              <w:textAlignment w:val="center"/>
              <w:rPr>
                <w:sz w:val="16"/>
                <w:szCs w:val="16"/>
              </w:rPr>
            </w:pPr>
            <w:r w:rsidRPr="00D3624D">
              <w:rPr>
                <w:sz w:val="16"/>
                <w:szCs w:val="16"/>
              </w:rPr>
              <w:t>10.82</w:t>
            </w:r>
          </w:p>
        </w:tc>
        <w:tc>
          <w:tcPr>
            <w:tcW w:w="0" w:type="auto"/>
            <w:tcBorders>
              <w:top w:val="nil"/>
              <w:left w:val="nil"/>
              <w:bottom w:val="single" w:sz="8" w:space="0" w:color="auto"/>
              <w:right w:val="single" w:sz="8" w:space="0" w:color="auto"/>
            </w:tcBorders>
            <w:shd w:val="clear" w:color="000000" w:fill="FFFFFF"/>
            <w:vAlign w:val="center"/>
          </w:tcPr>
          <w:p w14:paraId="2AEE532F" w14:textId="77777777" w:rsidR="00EA304A" w:rsidRPr="00D3624D" w:rsidRDefault="00EA304A" w:rsidP="006C2A40">
            <w:pPr>
              <w:jc w:val="center"/>
              <w:textAlignment w:val="center"/>
              <w:rPr>
                <w:sz w:val="16"/>
                <w:szCs w:val="16"/>
              </w:rPr>
            </w:pPr>
            <w:r w:rsidRPr="00D3624D">
              <w:rPr>
                <w:sz w:val="16"/>
                <w:szCs w:val="16"/>
              </w:rPr>
              <w:t>147.03%</w:t>
            </w:r>
          </w:p>
        </w:tc>
      </w:tr>
      <w:tr w:rsidR="00EA304A" w:rsidRPr="00D3624D" w14:paraId="660C9E35" w14:textId="77777777" w:rsidTr="006C2A40">
        <w:tc>
          <w:tcPr>
            <w:tcW w:w="0" w:type="auto"/>
            <w:vMerge w:val="restart"/>
            <w:vAlign w:val="center"/>
          </w:tcPr>
          <w:p w14:paraId="79B38CAB" w14:textId="77777777" w:rsidR="00EA304A" w:rsidRPr="00D3624D" w:rsidRDefault="00EA304A" w:rsidP="006C2A40">
            <w:pPr>
              <w:snapToGrid w:val="0"/>
              <w:rPr>
                <w:b/>
                <w:sz w:val="16"/>
                <w:szCs w:val="16"/>
              </w:rPr>
            </w:pPr>
            <w:r w:rsidRPr="00D3624D">
              <w:rPr>
                <w:b/>
                <w:sz w:val="16"/>
                <w:szCs w:val="16"/>
              </w:rPr>
              <w:t>DL Packet-Latency CDF (ms)</w:t>
            </w:r>
          </w:p>
        </w:tc>
        <w:tc>
          <w:tcPr>
            <w:tcW w:w="0" w:type="auto"/>
            <w:vAlign w:val="center"/>
          </w:tcPr>
          <w:p w14:paraId="782880E4" w14:textId="77777777" w:rsidR="00EA304A" w:rsidRPr="00D3624D" w:rsidRDefault="00EA304A" w:rsidP="006C2A40">
            <w:pPr>
              <w:snapToGrid w:val="0"/>
              <w:rPr>
                <w:b/>
                <w:sz w:val="16"/>
                <w:szCs w:val="16"/>
              </w:rPr>
            </w:pPr>
            <w:r w:rsidRPr="00D3624D">
              <w:rPr>
                <w:b/>
                <w:sz w:val="16"/>
                <w:szCs w:val="16"/>
              </w:rPr>
              <w:t>Mean</w:t>
            </w:r>
          </w:p>
        </w:tc>
        <w:tc>
          <w:tcPr>
            <w:tcW w:w="0" w:type="auto"/>
            <w:tcBorders>
              <w:top w:val="nil"/>
              <w:left w:val="nil"/>
              <w:bottom w:val="single" w:sz="8" w:space="0" w:color="auto"/>
              <w:right w:val="single" w:sz="8" w:space="0" w:color="auto"/>
            </w:tcBorders>
            <w:shd w:val="clear" w:color="000000" w:fill="FFFFFF"/>
            <w:vAlign w:val="center"/>
          </w:tcPr>
          <w:p w14:paraId="44E5A5EF" w14:textId="77777777" w:rsidR="00EA304A" w:rsidRPr="00D3624D" w:rsidRDefault="00EA304A" w:rsidP="006C2A40">
            <w:pPr>
              <w:jc w:val="center"/>
              <w:textAlignment w:val="center"/>
              <w:rPr>
                <w:sz w:val="16"/>
                <w:szCs w:val="16"/>
              </w:rPr>
            </w:pPr>
            <w:r w:rsidRPr="00D3624D">
              <w:rPr>
                <w:sz w:val="16"/>
                <w:szCs w:val="16"/>
              </w:rPr>
              <w:t>0.87</w:t>
            </w:r>
          </w:p>
        </w:tc>
        <w:tc>
          <w:tcPr>
            <w:tcW w:w="0" w:type="auto"/>
            <w:tcBorders>
              <w:top w:val="nil"/>
              <w:left w:val="nil"/>
              <w:bottom w:val="single" w:sz="8" w:space="0" w:color="auto"/>
              <w:right w:val="single" w:sz="8" w:space="0" w:color="auto"/>
            </w:tcBorders>
            <w:shd w:val="clear" w:color="000000" w:fill="FFFFFF"/>
            <w:vAlign w:val="center"/>
          </w:tcPr>
          <w:p w14:paraId="391BAC73" w14:textId="77777777" w:rsidR="00EA304A" w:rsidRPr="00D3624D" w:rsidRDefault="00EA304A" w:rsidP="006C2A40">
            <w:pPr>
              <w:jc w:val="center"/>
              <w:textAlignment w:val="center"/>
              <w:rPr>
                <w:sz w:val="16"/>
                <w:szCs w:val="16"/>
              </w:rPr>
            </w:pPr>
            <w:r w:rsidRPr="00D3624D">
              <w:rPr>
                <w:sz w:val="16"/>
                <w:szCs w:val="16"/>
              </w:rPr>
              <w:t>0.76</w:t>
            </w:r>
          </w:p>
        </w:tc>
        <w:tc>
          <w:tcPr>
            <w:tcW w:w="0" w:type="auto"/>
            <w:tcBorders>
              <w:top w:val="nil"/>
              <w:left w:val="nil"/>
              <w:bottom w:val="single" w:sz="8" w:space="0" w:color="auto"/>
              <w:right w:val="single" w:sz="8" w:space="0" w:color="auto"/>
            </w:tcBorders>
            <w:shd w:val="clear" w:color="000000" w:fill="FFFFFF"/>
            <w:vAlign w:val="center"/>
          </w:tcPr>
          <w:p w14:paraId="75B37D75" w14:textId="77777777" w:rsidR="00EA304A" w:rsidRPr="00D3624D" w:rsidRDefault="00EA304A" w:rsidP="006C2A40">
            <w:pPr>
              <w:jc w:val="center"/>
              <w:textAlignment w:val="center"/>
              <w:rPr>
                <w:sz w:val="16"/>
                <w:szCs w:val="16"/>
              </w:rPr>
            </w:pPr>
            <w:r w:rsidRPr="00D3624D">
              <w:rPr>
                <w:sz w:val="16"/>
                <w:szCs w:val="16"/>
              </w:rPr>
              <w:t>-12.64%</w:t>
            </w:r>
          </w:p>
        </w:tc>
        <w:tc>
          <w:tcPr>
            <w:tcW w:w="0" w:type="auto"/>
            <w:tcBorders>
              <w:top w:val="nil"/>
              <w:left w:val="nil"/>
              <w:bottom w:val="single" w:sz="8" w:space="0" w:color="auto"/>
              <w:right w:val="single" w:sz="8" w:space="0" w:color="auto"/>
            </w:tcBorders>
            <w:shd w:val="clear" w:color="000000" w:fill="FFFFFF"/>
            <w:vAlign w:val="center"/>
          </w:tcPr>
          <w:p w14:paraId="01E0EEDD" w14:textId="77777777" w:rsidR="00EA304A" w:rsidRPr="00D3624D" w:rsidRDefault="00EA304A" w:rsidP="006C2A40">
            <w:pPr>
              <w:jc w:val="center"/>
              <w:textAlignment w:val="center"/>
              <w:rPr>
                <w:sz w:val="16"/>
                <w:szCs w:val="16"/>
              </w:rPr>
            </w:pPr>
            <w:r w:rsidRPr="00D3624D">
              <w:rPr>
                <w:sz w:val="16"/>
                <w:szCs w:val="16"/>
              </w:rPr>
              <w:t>0.95</w:t>
            </w:r>
          </w:p>
        </w:tc>
        <w:tc>
          <w:tcPr>
            <w:tcW w:w="0" w:type="auto"/>
            <w:tcBorders>
              <w:top w:val="nil"/>
              <w:left w:val="nil"/>
              <w:bottom w:val="single" w:sz="8" w:space="0" w:color="auto"/>
              <w:right w:val="single" w:sz="8" w:space="0" w:color="auto"/>
            </w:tcBorders>
            <w:shd w:val="clear" w:color="000000" w:fill="FFFFFF"/>
            <w:vAlign w:val="center"/>
          </w:tcPr>
          <w:p w14:paraId="2D38436B" w14:textId="77777777" w:rsidR="00EA304A" w:rsidRPr="00D3624D" w:rsidRDefault="00EA304A" w:rsidP="006C2A40">
            <w:pPr>
              <w:jc w:val="center"/>
              <w:textAlignment w:val="center"/>
              <w:rPr>
                <w:sz w:val="16"/>
                <w:szCs w:val="16"/>
              </w:rPr>
            </w:pPr>
            <w:r w:rsidRPr="00D3624D">
              <w:rPr>
                <w:sz w:val="16"/>
                <w:szCs w:val="16"/>
              </w:rPr>
              <w:t>0.8</w:t>
            </w:r>
          </w:p>
        </w:tc>
        <w:tc>
          <w:tcPr>
            <w:tcW w:w="0" w:type="auto"/>
            <w:tcBorders>
              <w:top w:val="nil"/>
              <w:left w:val="nil"/>
              <w:bottom w:val="single" w:sz="8" w:space="0" w:color="auto"/>
              <w:right w:val="single" w:sz="8" w:space="0" w:color="auto"/>
            </w:tcBorders>
            <w:shd w:val="clear" w:color="000000" w:fill="FFFFFF"/>
            <w:vAlign w:val="center"/>
          </w:tcPr>
          <w:p w14:paraId="627F1D03" w14:textId="77777777" w:rsidR="00EA304A" w:rsidRPr="00D3624D" w:rsidRDefault="00EA304A" w:rsidP="006C2A40">
            <w:pPr>
              <w:jc w:val="center"/>
              <w:textAlignment w:val="center"/>
              <w:rPr>
                <w:sz w:val="16"/>
                <w:szCs w:val="16"/>
              </w:rPr>
            </w:pPr>
            <w:r w:rsidRPr="00D3624D">
              <w:rPr>
                <w:sz w:val="16"/>
                <w:szCs w:val="16"/>
              </w:rPr>
              <w:t>-15.79%</w:t>
            </w:r>
          </w:p>
        </w:tc>
        <w:tc>
          <w:tcPr>
            <w:tcW w:w="0" w:type="auto"/>
            <w:tcBorders>
              <w:top w:val="nil"/>
              <w:left w:val="nil"/>
              <w:bottom w:val="single" w:sz="8" w:space="0" w:color="auto"/>
              <w:right w:val="single" w:sz="8" w:space="0" w:color="auto"/>
            </w:tcBorders>
            <w:shd w:val="clear" w:color="000000" w:fill="FFFFFF"/>
            <w:vAlign w:val="center"/>
          </w:tcPr>
          <w:p w14:paraId="4188F553" w14:textId="77777777" w:rsidR="00EA304A" w:rsidRPr="00D3624D" w:rsidRDefault="00EA304A" w:rsidP="006C2A40">
            <w:pPr>
              <w:jc w:val="center"/>
              <w:textAlignment w:val="center"/>
              <w:rPr>
                <w:sz w:val="16"/>
                <w:szCs w:val="16"/>
              </w:rPr>
            </w:pPr>
            <w:r w:rsidRPr="00D3624D">
              <w:rPr>
                <w:sz w:val="16"/>
                <w:szCs w:val="16"/>
              </w:rPr>
              <w:t>5.86</w:t>
            </w:r>
          </w:p>
        </w:tc>
        <w:tc>
          <w:tcPr>
            <w:tcW w:w="0" w:type="auto"/>
            <w:tcBorders>
              <w:top w:val="nil"/>
              <w:left w:val="nil"/>
              <w:bottom w:val="single" w:sz="8" w:space="0" w:color="auto"/>
              <w:right w:val="single" w:sz="8" w:space="0" w:color="auto"/>
            </w:tcBorders>
            <w:shd w:val="clear" w:color="000000" w:fill="FFFFFF"/>
            <w:vAlign w:val="center"/>
          </w:tcPr>
          <w:p w14:paraId="3E3846F2" w14:textId="77777777" w:rsidR="00EA304A" w:rsidRPr="00D3624D" w:rsidRDefault="00EA304A" w:rsidP="006C2A40">
            <w:pPr>
              <w:jc w:val="center"/>
              <w:textAlignment w:val="center"/>
              <w:rPr>
                <w:sz w:val="16"/>
                <w:szCs w:val="16"/>
              </w:rPr>
            </w:pPr>
            <w:r w:rsidRPr="00D3624D">
              <w:rPr>
                <w:sz w:val="16"/>
                <w:szCs w:val="16"/>
              </w:rPr>
              <w:t>2.27</w:t>
            </w:r>
          </w:p>
        </w:tc>
        <w:tc>
          <w:tcPr>
            <w:tcW w:w="0" w:type="auto"/>
            <w:tcBorders>
              <w:top w:val="nil"/>
              <w:left w:val="nil"/>
              <w:bottom w:val="single" w:sz="8" w:space="0" w:color="auto"/>
              <w:right w:val="single" w:sz="8" w:space="0" w:color="auto"/>
            </w:tcBorders>
            <w:shd w:val="clear" w:color="000000" w:fill="FFFFFF"/>
            <w:vAlign w:val="center"/>
          </w:tcPr>
          <w:p w14:paraId="10068AEF" w14:textId="77777777" w:rsidR="00EA304A" w:rsidRPr="00D3624D" w:rsidRDefault="00EA304A" w:rsidP="006C2A40">
            <w:pPr>
              <w:jc w:val="center"/>
              <w:textAlignment w:val="center"/>
              <w:rPr>
                <w:sz w:val="16"/>
                <w:szCs w:val="16"/>
              </w:rPr>
            </w:pPr>
            <w:r w:rsidRPr="00D3624D">
              <w:rPr>
                <w:sz w:val="16"/>
                <w:szCs w:val="16"/>
              </w:rPr>
              <w:t>-61.26%</w:t>
            </w:r>
          </w:p>
        </w:tc>
      </w:tr>
      <w:tr w:rsidR="00EA304A" w:rsidRPr="00D3624D" w14:paraId="4C7D0316" w14:textId="77777777" w:rsidTr="006C2A40">
        <w:tc>
          <w:tcPr>
            <w:tcW w:w="0" w:type="auto"/>
            <w:vMerge/>
            <w:vAlign w:val="center"/>
          </w:tcPr>
          <w:p w14:paraId="0D1E379D" w14:textId="77777777" w:rsidR="00EA304A" w:rsidRPr="00D3624D" w:rsidRDefault="00EA304A" w:rsidP="006C2A40">
            <w:pPr>
              <w:snapToGrid w:val="0"/>
              <w:rPr>
                <w:b/>
                <w:sz w:val="16"/>
                <w:szCs w:val="16"/>
              </w:rPr>
            </w:pPr>
          </w:p>
        </w:tc>
        <w:tc>
          <w:tcPr>
            <w:tcW w:w="0" w:type="auto"/>
            <w:vAlign w:val="center"/>
          </w:tcPr>
          <w:p w14:paraId="5B484C23" w14:textId="77777777" w:rsidR="00EA304A" w:rsidRPr="00D3624D" w:rsidRDefault="00EA304A" w:rsidP="006C2A40">
            <w:pPr>
              <w:snapToGrid w:val="0"/>
              <w:rPr>
                <w:b/>
                <w:sz w:val="16"/>
                <w:szCs w:val="16"/>
              </w:rPr>
            </w:pPr>
            <w:r w:rsidRPr="00D3624D">
              <w:rPr>
                <w:b/>
                <w:sz w:val="16"/>
                <w:szCs w:val="16"/>
              </w:rPr>
              <w:t>5%</w:t>
            </w:r>
          </w:p>
        </w:tc>
        <w:tc>
          <w:tcPr>
            <w:tcW w:w="0" w:type="auto"/>
            <w:tcBorders>
              <w:top w:val="nil"/>
              <w:left w:val="nil"/>
              <w:bottom w:val="single" w:sz="8" w:space="0" w:color="auto"/>
              <w:right w:val="single" w:sz="8" w:space="0" w:color="auto"/>
            </w:tcBorders>
            <w:shd w:val="clear" w:color="000000" w:fill="FFFFFF"/>
            <w:vAlign w:val="center"/>
          </w:tcPr>
          <w:p w14:paraId="7F9DCD34" w14:textId="77777777" w:rsidR="00EA304A" w:rsidRPr="00D3624D" w:rsidRDefault="00EA304A" w:rsidP="006C2A40">
            <w:pPr>
              <w:jc w:val="center"/>
              <w:textAlignment w:val="center"/>
              <w:rPr>
                <w:sz w:val="16"/>
                <w:szCs w:val="16"/>
              </w:rPr>
            </w:pPr>
            <w:r w:rsidRPr="00D3624D">
              <w:rPr>
                <w:sz w:val="16"/>
                <w:szCs w:val="16"/>
              </w:rPr>
              <w:t>0.53</w:t>
            </w:r>
          </w:p>
        </w:tc>
        <w:tc>
          <w:tcPr>
            <w:tcW w:w="0" w:type="auto"/>
            <w:tcBorders>
              <w:top w:val="nil"/>
              <w:left w:val="nil"/>
              <w:bottom w:val="single" w:sz="8" w:space="0" w:color="auto"/>
              <w:right w:val="single" w:sz="8" w:space="0" w:color="auto"/>
            </w:tcBorders>
            <w:shd w:val="clear" w:color="000000" w:fill="FFFFFF"/>
            <w:vAlign w:val="center"/>
          </w:tcPr>
          <w:p w14:paraId="63D632B5" w14:textId="77777777" w:rsidR="00EA304A" w:rsidRPr="00D3624D" w:rsidRDefault="00EA304A" w:rsidP="006C2A40">
            <w:pPr>
              <w:jc w:val="center"/>
              <w:textAlignment w:val="center"/>
              <w:rPr>
                <w:sz w:val="16"/>
                <w:szCs w:val="16"/>
              </w:rPr>
            </w:pPr>
            <w:r w:rsidRPr="00D3624D">
              <w:rPr>
                <w:sz w:val="16"/>
                <w:szCs w:val="16"/>
              </w:rPr>
              <w:t>0.53</w:t>
            </w:r>
          </w:p>
        </w:tc>
        <w:tc>
          <w:tcPr>
            <w:tcW w:w="0" w:type="auto"/>
            <w:tcBorders>
              <w:top w:val="nil"/>
              <w:left w:val="nil"/>
              <w:bottom w:val="single" w:sz="8" w:space="0" w:color="auto"/>
              <w:right w:val="single" w:sz="8" w:space="0" w:color="auto"/>
            </w:tcBorders>
            <w:shd w:val="clear" w:color="000000" w:fill="FFFFFF"/>
            <w:vAlign w:val="center"/>
          </w:tcPr>
          <w:p w14:paraId="2B643C78" w14:textId="77777777" w:rsidR="00EA304A" w:rsidRPr="00D3624D" w:rsidRDefault="00EA304A" w:rsidP="006C2A40">
            <w:pPr>
              <w:jc w:val="center"/>
              <w:textAlignment w:val="center"/>
              <w:rPr>
                <w:sz w:val="16"/>
                <w:szCs w:val="16"/>
              </w:rPr>
            </w:pPr>
            <w:r w:rsidRPr="00D3624D">
              <w:rPr>
                <w:sz w:val="16"/>
                <w:szCs w:val="16"/>
              </w:rPr>
              <w:t>0.00%</w:t>
            </w:r>
          </w:p>
        </w:tc>
        <w:tc>
          <w:tcPr>
            <w:tcW w:w="0" w:type="auto"/>
            <w:tcBorders>
              <w:top w:val="nil"/>
              <w:left w:val="nil"/>
              <w:bottom w:val="single" w:sz="8" w:space="0" w:color="auto"/>
              <w:right w:val="single" w:sz="8" w:space="0" w:color="auto"/>
            </w:tcBorders>
            <w:shd w:val="clear" w:color="000000" w:fill="FFFFFF"/>
            <w:vAlign w:val="center"/>
          </w:tcPr>
          <w:p w14:paraId="3F70A4F4" w14:textId="77777777" w:rsidR="00EA304A" w:rsidRPr="00D3624D" w:rsidRDefault="00EA304A" w:rsidP="006C2A40">
            <w:pPr>
              <w:jc w:val="center"/>
              <w:textAlignment w:val="center"/>
              <w:rPr>
                <w:sz w:val="16"/>
                <w:szCs w:val="16"/>
              </w:rPr>
            </w:pPr>
            <w:r w:rsidRPr="00D3624D">
              <w:rPr>
                <w:sz w:val="16"/>
                <w:szCs w:val="16"/>
              </w:rPr>
              <w:t>0.54</w:t>
            </w:r>
          </w:p>
        </w:tc>
        <w:tc>
          <w:tcPr>
            <w:tcW w:w="0" w:type="auto"/>
            <w:tcBorders>
              <w:top w:val="nil"/>
              <w:left w:val="nil"/>
              <w:bottom w:val="single" w:sz="8" w:space="0" w:color="auto"/>
              <w:right w:val="single" w:sz="8" w:space="0" w:color="auto"/>
            </w:tcBorders>
            <w:shd w:val="clear" w:color="000000" w:fill="FFFFFF"/>
            <w:vAlign w:val="center"/>
          </w:tcPr>
          <w:p w14:paraId="5F750AEB" w14:textId="77777777" w:rsidR="00EA304A" w:rsidRPr="00D3624D" w:rsidRDefault="00EA304A" w:rsidP="006C2A40">
            <w:pPr>
              <w:jc w:val="center"/>
              <w:textAlignment w:val="center"/>
              <w:rPr>
                <w:sz w:val="16"/>
                <w:szCs w:val="16"/>
              </w:rPr>
            </w:pPr>
            <w:r w:rsidRPr="00D3624D">
              <w:rPr>
                <w:sz w:val="16"/>
                <w:szCs w:val="16"/>
              </w:rPr>
              <w:t>0.53</w:t>
            </w:r>
          </w:p>
        </w:tc>
        <w:tc>
          <w:tcPr>
            <w:tcW w:w="0" w:type="auto"/>
            <w:tcBorders>
              <w:top w:val="nil"/>
              <w:left w:val="nil"/>
              <w:bottom w:val="single" w:sz="8" w:space="0" w:color="auto"/>
              <w:right w:val="single" w:sz="8" w:space="0" w:color="auto"/>
            </w:tcBorders>
            <w:shd w:val="clear" w:color="000000" w:fill="FFFFFF"/>
            <w:vAlign w:val="center"/>
          </w:tcPr>
          <w:p w14:paraId="2830B0E4" w14:textId="77777777" w:rsidR="00EA304A" w:rsidRPr="00D3624D" w:rsidRDefault="00EA304A" w:rsidP="006C2A40">
            <w:pPr>
              <w:jc w:val="center"/>
              <w:textAlignment w:val="center"/>
              <w:rPr>
                <w:sz w:val="16"/>
                <w:szCs w:val="16"/>
              </w:rPr>
            </w:pPr>
            <w:r w:rsidRPr="00D3624D">
              <w:rPr>
                <w:sz w:val="16"/>
                <w:szCs w:val="16"/>
              </w:rPr>
              <w:t>-1.85%</w:t>
            </w:r>
          </w:p>
        </w:tc>
        <w:tc>
          <w:tcPr>
            <w:tcW w:w="0" w:type="auto"/>
            <w:tcBorders>
              <w:top w:val="nil"/>
              <w:left w:val="nil"/>
              <w:bottom w:val="single" w:sz="8" w:space="0" w:color="auto"/>
              <w:right w:val="single" w:sz="8" w:space="0" w:color="auto"/>
            </w:tcBorders>
            <w:shd w:val="clear" w:color="000000" w:fill="FFFFFF"/>
            <w:vAlign w:val="center"/>
          </w:tcPr>
          <w:p w14:paraId="6EFED44C" w14:textId="77777777" w:rsidR="00EA304A" w:rsidRPr="00D3624D" w:rsidRDefault="00EA304A" w:rsidP="006C2A40">
            <w:pPr>
              <w:jc w:val="center"/>
              <w:textAlignment w:val="center"/>
              <w:rPr>
                <w:sz w:val="16"/>
                <w:szCs w:val="16"/>
              </w:rPr>
            </w:pPr>
            <w:r w:rsidRPr="00D3624D">
              <w:rPr>
                <w:sz w:val="16"/>
                <w:szCs w:val="16"/>
              </w:rPr>
              <w:t>0.55</w:t>
            </w:r>
          </w:p>
        </w:tc>
        <w:tc>
          <w:tcPr>
            <w:tcW w:w="0" w:type="auto"/>
            <w:tcBorders>
              <w:top w:val="nil"/>
              <w:left w:val="nil"/>
              <w:bottom w:val="single" w:sz="8" w:space="0" w:color="auto"/>
              <w:right w:val="single" w:sz="8" w:space="0" w:color="auto"/>
            </w:tcBorders>
            <w:shd w:val="clear" w:color="000000" w:fill="FFFFFF"/>
            <w:vAlign w:val="center"/>
          </w:tcPr>
          <w:p w14:paraId="41234DA9" w14:textId="77777777" w:rsidR="00EA304A" w:rsidRPr="00D3624D" w:rsidRDefault="00EA304A" w:rsidP="006C2A40">
            <w:pPr>
              <w:jc w:val="center"/>
              <w:textAlignment w:val="center"/>
              <w:rPr>
                <w:sz w:val="16"/>
                <w:szCs w:val="16"/>
              </w:rPr>
            </w:pPr>
            <w:r w:rsidRPr="00D3624D">
              <w:rPr>
                <w:sz w:val="16"/>
                <w:szCs w:val="16"/>
              </w:rPr>
              <w:t>0.54</w:t>
            </w:r>
          </w:p>
        </w:tc>
        <w:tc>
          <w:tcPr>
            <w:tcW w:w="0" w:type="auto"/>
            <w:tcBorders>
              <w:top w:val="nil"/>
              <w:left w:val="nil"/>
              <w:bottom w:val="single" w:sz="8" w:space="0" w:color="auto"/>
              <w:right w:val="single" w:sz="8" w:space="0" w:color="auto"/>
            </w:tcBorders>
            <w:shd w:val="clear" w:color="000000" w:fill="FFFFFF"/>
            <w:vAlign w:val="center"/>
          </w:tcPr>
          <w:p w14:paraId="02673586" w14:textId="77777777" w:rsidR="00EA304A" w:rsidRPr="00D3624D" w:rsidRDefault="00EA304A" w:rsidP="006C2A40">
            <w:pPr>
              <w:jc w:val="center"/>
              <w:textAlignment w:val="center"/>
              <w:rPr>
                <w:sz w:val="16"/>
                <w:szCs w:val="16"/>
              </w:rPr>
            </w:pPr>
            <w:r w:rsidRPr="00D3624D">
              <w:rPr>
                <w:sz w:val="16"/>
                <w:szCs w:val="16"/>
              </w:rPr>
              <w:t>-1.82%</w:t>
            </w:r>
          </w:p>
        </w:tc>
      </w:tr>
      <w:tr w:rsidR="00EA304A" w:rsidRPr="00D3624D" w14:paraId="08499EAA" w14:textId="77777777" w:rsidTr="006C2A40">
        <w:tc>
          <w:tcPr>
            <w:tcW w:w="0" w:type="auto"/>
            <w:vMerge/>
            <w:vAlign w:val="center"/>
          </w:tcPr>
          <w:p w14:paraId="72EC3FAE" w14:textId="77777777" w:rsidR="00EA304A" w:rsidRPr="00D3624D" w:rsidRDefault="00EA304A" w:rsidP="006C2A40">
            <w:pPr>
              <w:snapToGrid w:val="0"/>
              <w:rPr>
                <w:b/>
                <w:sz w:val="16"/>
                <w:szCs w:val="16"/>
              </w:rPr>
            </w:pPr>
          </w:p>
        </w:tc>
        <w:tc>
          <w:tcPr>
            <w:tcW w:w="0" w:type="auto"/>
            <w:vAlign w:val="center"/>
          </w:tcPr>
          <w:p w14:paraId="6C53DB23" w14:textId="77777777" w:rsidR="00EA304A" w:rsidRPr="00D3624D" w:rsidRDefault="00EA304A" w:rsidP="006C2A40">
            <w:pPr>
              <w:snapToGrid w:val="0"/>
              <w:rPr>
                <w:b/>
                <w:sz w:val="16"/>
                <w:szCs w:val="16"/>
              </w:rPr>
            </w:pPr>
            <w:r w:rsidRPr="00D3624D">
              <w:rPr>
                <w:b/>
                <w:sz w:val="16"/>
                <w:szCs w:val="16"/>
              </w:rPr>
              <w:t>50%</w:t>
            </w:r>
          </w:p>
        </w:tc>
        <w:tc>
          <w:tcPr>
            <w:tcW w:w="0" w:type="auto"/>
            <w:tcBorders>
              <w:top w:val="nil"/>
              <w:left w:val="nil"/>
              <w:bottom w:val="single" w:sz="8" w:space="0" w:color="auto"/>
              <w:right w:val="single" w:sz="8" w:space="0" w:color="auto"/>
            </w:tcBorders>
            <w:shd w:val="clear" w:color="000000" w:fill="FFFFFF"/>
            <w:vAlign w:val="center"/>
          </w:tcPr>
          <w:p w14:paraId="680AC154" w14:textId="77777777" w:rsidR="00EA304A" w:rsidRPr="00D3624D" w:rsidRDefault="00EA304A" w:rsidP="006C2A40">
            <w:pPr>
              <w:jc w:val="center"/>
              <w:textAlignment w:val="center"/>
              <w:rPr>
                <w:sz w:val="16"/>
                <w:szCs w:val="16"/>
              </w:rPr>
            </w:pPr>
            <w:r w:rsidRPr="00D3624D">
              <w:rPr>
                <w:sz w:val="16"/>
                <w:szCs w:val="16"/>
              </w:rPr>
              <w:t>0.82</w:t>
            </w:r>
          </w:p>
        </w:tc>
        <w:tc>
          <w:tcPr>
            <w:tcW w:w="0" w:type="auto"/>
            <w:tcBorders>
              <w:top w:val="nil"/>
              <w:left w:val="nil"/>
              <w:bottom w:val="single" w:sz="8" w:space="0" w:color="auto"/>
              <w:right w:val="single" w:sz="8" w:space="0" w:color="auto"/>
            </w:tcBorders>
            <w:shd w:val="clear" w:color="000000" w:fill="FFFFFF"/>
            <w:vAlign w:val="center"/>
          </w:tcPr>
          <w:p w14:paraId="7FA797D7" w14:textId="77777777" w:rsidR="00EA304A" w:rsidRPr="00D3624D" w:rsidRDefault="00EA304A" w:rsidP="006C2A40">
            <w:pPr>
              <w:jc w:val="center"/>
              <w:textAlignment w:val="center"/>
              <w:rPr>
                <w:sz w:val="16"/>
                <w:szCs w:val="16"/>
              </w:rPr>
            </w:pPr>
            <w:r w:rsidRPr="00D3624D">
              <w:rPr>
                <w:sz w:val="16"/>
                <w:szCs w:val="16"/>
              </w:rPr>
              <w:t>0.76</w:t>
            </w:r>
          </w:p>
        </w:tc>
        <w:tc>
          <w:tcPr>
            <w:tcW w:w="0" w:type="auto"/>
            <w:tcBorders>
              <w:top w:val="nil"/>
              <w:left w:val="nil"/>
              <w:bottom w:val="single" w:sz="8" w:space="0" w:color="auto"/>
              <w:right w:val="single" w:sz="8" w:space="0" w:color="auto"/>
            </w:tcBorders>
            <w:shd w:val="clear" w:color="000000" w:fill="FFFFFF"/>
            <w:vAlign w:val="center"/>
          </w:tcPr>
          <w:p w14:paraId="5B791BA0" w14:textId="77777777" w:rsidR="00EA304A" w:rsidRPr="00D3624D" w:rsidRDefault="00EA304A" w:rsidP="006C2A40">
            <w:pPr>
              <w:jc w:val="center"/>
              <w:textAlignment w:val="center"/>
              <w:rPr>
                <w:sz w:val="16"/>
                <w:szCs w:val="16"/>
              </w:rPr>
            </w:pPr>
            <w:r w:rsidRPr="00D3624D">
              <w:rPr>
                <w:sz w:val="16"/>
                <w:szCs w:val="16"/>
              </w:rPr>
              <w:t>-7.32%</w:t>
            </w:r>
          </w:p>
        </w:tc>
        <w:tc>
          <w:tcPr>
            <w:tcW w:w="0" w:type="auto"/>
            <w:tcBorders>
              <w:top w:val="nil"/>
              <w:left w:val="nil"/>
              <w:bottom w:val="single" w:sz="8" w:space="0" w:color="auto"/>
              <w:right w:val="single" w:sz="8" w:space="0" w:color="auto"/>
            </w:tcBorders>
            <w:shd w:val="clear" w:color="000000" w:fill="FFFFFF"/>
            <w:vAlign w:val="center"/>
          </w:tcPr>
          <w:p w14:paraId="5025A12A" w14:textId="77777777" w:rsidR="00EA304A" w:rsidRPr="00D3624D" w:rsidRDefault="00EA304A" w:rsidP="006C2A40">
            <w:pPr>
              <w:jc w:val="center"/>
              <w:textAlignment w:val="center"/>
              <w:rPr>
                <w:sz w:val="16"/>
                <w:szCs w:val="16"/>
              </w:rPr>
            </w:pPr>
            <w:r w:rsidRPr="00D3624D">
              <w:rPr>
                <w:sz w:val="16"/>
                <w:szCs w:val="16"/>
              </w:rPr>
              <w:t>0.87</w:t>
            </w:r>
          </w:p>
        </w:tc>
        <w:tc>
          <w:tcPr>
            <w:tcW w:w="0" w:type="auto"/>
            <w:tcBorders>
              <w:top w:val="nil"/>
              <w:left w:val="nil"/>
              <w:bottom w:val="single" w:sz="8" w:space="0" w:color="auto"/>
              <w:right w:val="single" w:sz="8" w:space="0" w:color="auto"/>
            </w:tcBorders>
            <w:shd w:val="clear" w:color="000000" w:fill="FFFFFF"/>
            <w:vAlign w:val="center"/>
          </w:tcPr>
          <w:p w14:paraId="4EA4B281" w14:textId="77777777" w:rsidR="00EA304A" w:rsidRPr="00D3624D" w:rsidRDefault="00EA304A" w:rsidP="006C2A40">
            <w:pPr>
              <w:jc w:val="center"/>
              <w:textAlignment w:val="center"/>
              <w:rPr>
                <w:sz w:val="16"/>
                <w:szCs w:val="16"/>
              </w:rPr>
            </w:pPr>
            <w:r w:rsidRPr="00D3624D">
              <w:rPr>
                <w:sz w:val="16"/>
                <w:szCs w:val="16"/>
              </w:rPr>
              <w:t>0.78</w:t>
            </w:r>
          </w:p>
        </w:tc>
        <w:tc>
          <w:tcPr>
            <w:tcW w:w="0" w:type="auto"/>
            <w:tcBorders>
              <w:top w:val="nil"/>
              <w:left w:val="nil"/>
              <w:bottom w:val="single" w:sz="8" w:space="0" w:color="auto"/>
              <w:right w:val="single" w:sz="8" w:space="0" w:color="auto"/>
            </w:tcBorders>
            <w:shd w:val="clear" w:color="000000" w:fill="FFFFFF"/>
            <w:vAlign w:val="center"/>
          </w:tcPr>
          <w:p w14:paraId="1F60EE6F" w14:textId="77777777" w:rsidR="00EA304A" w:rsidRPr="00D3624D" w:rsidRDefault="00EA304A" w:rsidP="006C2A40">
            <w:pPr>
              <w:jc w:val="center"/>
              <w:textAlignment w:val="center"/>
              <w:rPr>
                <w:sz w:val="16"/>
                <w:szCs w:val="16"/>
              </w:rPr>
            </w:pPr>
            <w:r w:rsidRPr="00D3624D">
              <w:rPr>
                <w:sz w:val="16"/>
                <w:szCs w:val="16"/>
              </w:rPr>
              <w:t>-10.34%</w:t>
            </w:r>
          </w:p>
        </w:tc>
        <w:tc>
          <w:tcPr>
            <w:tcW w:w="0" w:type="auto"/>
            <w:tcBorders>
              <w:top w:val="nil"/>
              <w:left w:val="nil"/>
              <w:bottom w:val="single" w:sz="8" w:space="0" w:color="auto"/>
              <w:right w:val="single" w:sz="8" w:space="0" w:color="auto"/>
            </w:tcBorders>
            <w:shd w:val="clear" w:color="000000" w:fill="FFFFFF"/>
            <w:vAlign w:val="center"/>
          </w:tcPr>
          <w:p w14:paraId="64A7DD8E" w14:textId="77777777" w:rsidR="00EA304A" w:rsidRPr="00D3624D" w:rsidRDefault="00EA304A" w:rsidP="006C2A40">
            <w:pPr>
              <w:jc w:val="center"/>
              <w:textAlignment w:val="center"/>
              <w:rPr>
                <w:sz w:val="16"/>
                <w:szCs w:val="16"/>
              </w:rPr>
            </w:pPr>
            <w:r w:rsidRPr="00D3624D">
              <w:rPr>
                <w:sz w:val="16"/>
                <w:szCs w:val="16"/>
              </w:rPr>
              <w:t>0.95</w:t>
            </w:r>
          </w:p>
        </w:tc>
        <w:tc>
          <w:tcPr>
            <w:tcW w:w="0" w:type="auto"/>
            <w:tcBorders>
              <w:top w:val="nil"/>
              <w:left w:val="nil"/>
              <w:bottom w:val="single" w:sz="8" w:space="0" w:color="auto"/>
              <w:right w:val="single" w:sz="8" w:space="0" w:color="auto"/>
            </w:tcBorders>
            <w:shd w:val="clear" w:color="000000" w:fill="FFFFFF"/>
            <w:vAlign w:val="center"/>
          </w:tcPr>
          <w:p w14:paraId="16EB8A7F" w14:textId="77777777" w:rsidR="00EA304A" w:rsidRPr="00D3624D" w:rsidRDefault="00EA304A" w:rsidP="006C2A40">
            <w:pPr>
              <w:jc w:val="center"/>
              <w:textAlignment w:val="center"/>
              <w:rPr>
                <w:sz w:val="16"/>
                <w:szCs w:val="16"/>
              </w:rPr>
            </w:pPr>
            <w:r w:rsidRPr="00D3624D">
              <w:rPr>
                <w:sz w:val="16"/>
                <w:szCs w:val="16"/>
              </w:rPr>
              <w:t>0.84</w:t>
            </w:r>
          </w:p>
        </w:tc>
        <w:tc>
          <w:tcPr>
            <w:tcW w:w="0" w:type="auto"/>
            <w:tcBorders>
              <w:top w:val="nil"/>
              <w:left w:val="nil"/>
              <w:bottom w:val="single" w:sz="8" w:space="0" w:color="auto"/>
              <w:right w:val="single" w:sz="8" w:space="0" w:color="auto"/>
            </w:tcBorders>
            <w:shd w:val="clear" w:color="000000" w:fill="FFFFFF"/>
            <w:vAlign w:val="center"/>
          </w:tcPr>
          <w:p w14:paraId="652CF1EB" w14:textId="77777777" w:rsidR="00EA304A" w:rsidRPr="00D3624D" w:rsidRDefault="00EA304A" w:rsidP="006C2A40">
            <w:pPr>
              <w:jc w:val="center"/>
              <w:textAlignment w:val="center"/>
              <w:rPr>
                <w:sz w:val="16"/>
                <w:szCs w:val="16"/>
              </w:rPr>
            </w:pPr>
            <w:r w:rsidRPr="00D3624D">
              <w:rPr>
                <w:sz w:val="16"/>
                <w:szCs w:val="16"/>
              </w:rPr>
              <w:t>-11.58%</w:t>
            </w:r>
          </w:p>
        </w:tc>
      </w:tr>
      <w:tr w:rsidR="00EA304A" w:rsidRPr="00D3624D" w14:paraId="1A330C0A" w14:textId="77777777" w:rsidTr="006C2A40">
        <w:tc>
          <w:tcPr>
            <w:tcW w:w="0" w:type="auto"/>
            <w:vMerge/>
            <w:vAlign w:val="center"/>
          </w:tcPr>
          <w:p w14:paraId="0B588E84" w14:textId="77777777" w:rsidR="00EA304A" w:rsidRPr="00D3624D" w:rsidRDefault="00EA304A" w:rsidP="006C2A40">
            <w:pPr>
              <w:snapToGrid w:val="0"/>
              <w:rPr>
                <w:b/>
                <w:sz w:val="16"/>
                <w:szCs w:val="16"/>
              </w:rPr>
            </w:pPr>
          </w:p>
        </w:tc>
        <w:tc>
          <w:tcPr>
            <w:tcW w:w="0" w:type="auto"/>
            <w:vAlign w:val="center"/>
          </w:tcPr>
          <w:p w14:paraId="5F601E9D" w14:textId="77777777" w:rsidR="00EA304A" w:rsidRPr="00D3624D" w:rsidRDefault="00EA304A" w:rsidP="006C2A40">
            <w:pPr>
              <w:snapToGrid w:val="0"/>
              <w:rPr>
                <w:b/>
                <w:sz w:val="16"/>
                <w:szCs w:val="16"/>
              </w:rPr>
            </w:pPr>
            <w:r w:rsidRPr="00D3624D">
              <w:rPr>
                <w:b/>
                <w:sz w:val="16"/>
                <w:szCs w:val="16"/>
              </w:rPr>
              <w:t>95%</w:t>
            </w:r>
          </w:p>
        </w:tc>
        <w:tc>
          <w:tcPr>
            <w:tcW w:w="0" w:type="auto"/>
            <w:tcBorders>
              <w:top w:val="nil"/>
              <w:left w:val="nil"/>
              <w:bottom w:val="single" w:sz="8" w:space="0" w:color="auto"/>
              <w:right w:val="single" w:sz="8" w:space="0" w:color="auto"/>
            </w:tcBorders>
            <w:shd w:val="clear" w:color="000000" w:fill="FFFFFF"/>
            <w:vAlign w:val="center"/>
          </w:tcPr>
          <w:p w14:paraId="058363E0" w14:textId="77777777" w:rsidR="00EA304A" w:rsidRPr="00D3624D" w:rsidRDefault="00EA304A" w:rsidP="006C2A40">
            <w:pPr>
              <w:jc w:val="center"/>
              <w:textAlignment w:val="center"/>
              <w:rPr>
                <w:sz w:val="16"/>
                <w:szCs w:val="16"/>
              </w:rPr>
            </w:pPr>
            <w:r w:rsidRPr="00D3624D">
              <w:rPr>
                <w:sz w:val="16"/>
                <w:szCs w:val="16"/>
              </w:rPr>
              <w:t>1.4</w:t>
            </w:r>
          </w:p>
        </w:tc>
        <w:tc>
          <w:tcPr>
            <w:tcW w:w="0" w:type="auto"/>
            <w:tcBorders>
              <w:top w:val="nil"/>
              <w:left w:val="nil"/>
              <w:bottom w:val="single" w:sz="8" w:space="0" w:color="auto"/>
              <w:right w:val="single" w:sz="8" w:space="0" w:color="auto"/>
            </w:tcBorders>
            <w:shd w:val="clear" w:color="000000" w:fill="FFFFFF"/>
            <w:vAlign w:val="center"/>
          </w:tcPr>
          <w:p w14:paraId="1C9B3F00" w14:textId="77777777" w:rsidR="00EA304A" w:rsidRPr="00D3624D" w:rsidRDefault="00EA304A" w:rsidP="006C2A40">
            <w:pPr>
              <w:jc w:val="center"/>
              <w:textAlignment w:val="center"/>
              <w:rPr>
                <w:sz w:val="16"/>
                <w:szCs w:val="16"/>
              </w:rPr>
            </w:pPr>
            <w:r w:rsidRPr="00D3624D">
              <w:rPr>
                <w:sz w:val="16"/>
                <w:szCs w:val="16"/>
              </w:rPr>
              <w:t>0.99</w:t>
            </w:r>
          </w:p>
        </w:tc>
        <w:tc>
          <w:tcPr>
            <w:tcW w:w="0" w:type="auto"/>
            <w:tcBorders>
              <w:top w:val="nil"/>
              <w:left w:val="nil"/>
              <w:bottom w:val="single" w:sz="8" w:space="0" w:color="auto"/>
              <w:right w:val="single" w:sz="8" w:space="0" w:color="auto"/>
            </w:tcBorders>
            <w:shd w:val="clear" w:color="000000" w:fill="FFFFFF"/>
            <w:vAlign w:val="center"/>
          </w:tcPr>
          <w:p w14:paraId="0ACCA670" w14:textId="77777777" w:rsidR="00EA304A" w:rsidRPr="00D3624D" w:rsidRDefault="00EA304A" w:rsidP="006C2A40">
            <w:pPr>
              <w:jc w:val="center"/>
              <w:textAlignment w:val="center"/>
              <w:rPr>
                <w:sz w:val="16"/>
                <w:szCs w:val="16"/>
              </w:rPr>
            </w:pPr>
            <w:r w:rsidRPr="00D3624D">
              <w:rPr>
                <w:sz w:val="16"/>
                <w:szCs w:val="16"/>
              </w:rPr>
              <w:t>-29.29%</w:t>
            </w:r>
          </w:p>
        </w:tc>
        <w:tc>
          <w:tcPr>
            <w:tcW w:w="0" w:type="auto"/>
            <w:tcBorders>
              <w:top w:val="nil"/>
              <w:left w:val="nil"/>
              <w:bottom w:val="single" w:sz="8" w:space="0" w:color="auto"/>
              <w:right w:val="single" w:sz="8" w:space="0" w:color="auto"/>
            </w:tcBorders>
            <w:shd w:val="clear" w:color="000000" w:fill="FFFFFF"/>
            <w:vAlign w:val="center"/>
          </w:tcPr>
          <w:p w14:paraId="6819DC72" w14:textId="77777777" w:rsidR="00EA304A" w:rsidRPr="00D3624D" w:rsidRDefault="00EA304A" w:rsidP="006C2A40">
            <w:pPr>
              <w:jc w:val="center"/>
              <w:textAlignment w:val="center"/>
              <w:rPr>
                <w:sz w:val="16"/>
                <w:szCs w:val="16"/>
              </w:rPr>
            </w:pPr>
            <w:r w:rsidRPr="00D3624D">
              <w:rPr>
                <w:sz w:val="16"/>
                <w:szCs w:val="16"/>
              </w:rPr>
              <w:t>1.54</w:t>
            </w:r>
          </w:p>
        </w:tc>
        <w:tc>
          <w:tcPr>
            <w:tcW w:w="0" w:type="auto"/>
            <w:tcBorders>
              <w:top w:val="nil"/>
              <w:left w:val="nil"/>
              <w:bottom w:val="single" w:sz="8" w:space="0" w:color="auto"/>
              <w:right w:val="single" w:sz="8" w:space="0" w:color="auto"/>
            </w:tcBorders>
            <w:shd w:val="clear" w:color="000000" w:fill="FFFFFF"/>
            <w:vAlign w:val="center"/>
          </w:tcPr>
          <w:p w14:paraId="432ADF60" w14:textId="77777777" w:rsidR="00EA304A" w:rsidRPr="00D3624D" w:rsidRDefault="00EA304A" w:rsidP="006C2A40">
            <w:pPr>
              <w:jc w:val="center"/>
              <w:textAlignment w:val="center"/>
              <w:rPr>
                <w:sz w:val="16"/>
                <w:szCs w:val="16"/>
              </w:rPr>
            </w:pPr>
            <w:r w:rsidRPr="00D3624D">
              <w:rPr>
                <w:sz w:val="16"/>
                <w:szCs w:val="16"/>
              </w:rPr>
              <w:t>1.18</w:t>
            </w:r>
          </w:p>
        </w:tc>
        <w:tc>
          <w:tcPr>
            <w:tcW w:w="0" w:type="auto"/>
            <w:tcBorders>
              <w:top w:val="nil"/>
              <w:left w:val="nil"/>
              <w:bottom w:val="single" w:sz="8" w:space="0" w:color="auto"/>
              <w:right w:val="single" w:sz="8" w:space="0" w:color="auto"/>
            </w:tcBorders>
            <w:shd w:val="clear" w:color="000000" w:fill="FFFFFF"/>
            <w:vAlign w:val="center"/>
          </w:tcPr>
          <w:p w14:paraId="5EC8372C" w14:textId="77777777" w:rsidR="00EA304A" w:rsidRPr="00D3624D" w:rsidRDefault="00EA304A" w:rsidP="006C2A40">
            <w:pPr>
              <w:jc w:val="center"/>
              <w:textAlignment w:val="center"/>
              <w:rPr>
                <w:sz w:val="16"/>
                <w:szCs w:val="16"/>
              </w:rPr>
            </w:pPr>
            <w:r w:rsidRPr="00D3624D">
              <w:rPr>
                <w:sz w:val="16"/>
                <w:szCs w:val="16"/>
              </w:rPr>
              <w:t>-23.38%</w:t>
            </w:r>
          </w:p>
        </w:tc>
        <w:tc>
          <w:tcPr>
            <w:tcW w:w="0" w:type="auto"/>
            <w:tcBorders>
              <w:top w:val="nil"/>
              <w:left w:val="nil"/>
              <w:bottom w:val="single" w:sz="8" w:space="0" w:color="auto"/>
              <w:right w:val="single" w:sz="8" w:space="0" w:color="auto"/>
            </w:tcBorders>
            <w:shd w:val="clear" w:color="000000" w:fill="FFFFFF"/>
            <w:vAlign w:val="center"/>
          </w:tcPr>
          <w:p w14:paraId="41F96FE5" w14:textId="77777777" w:rsidR="00EA304A" w:rsidRPr="00D3624D" w:rsidRDefault="00EA304A" w:rsidP="006C2A40">
            <w:pPr>
              <w:jc w:val="center"/>
              <w:textAlignment w:val="center"/>
              <w:rPr>
                <w:sz w:val="16"/>
                <w:szCs w:val="16"/>
              </w:rPr>
            </w:pPr>
            <w:r w:rsidRPr="00D3624D">
              <w:rPr>
                <w:sz w:val="16"/>
                <w:szCs w:val="16"/>
              </w:rPr>
              <w:t>7.14</w:t>
            </w:r>
          </w:p>
        </w:tc>
        <w:tc>
          <w:tcPr>
            <w:tcW w:w="0" w:type="auto"/>
            <w:tcBorders>
              <w:top w:val="nil"/>
              <w:left w:val="nil"/>
              <w:bottom w:val="single" w:sz="8" w:space="0" w:color="auto"/>
              <w:right w:val="single" w:sz="8" w:space="0" w:color="auto"/>
            </w:tcBorders>
            <w:shd w:val="clear" w:color="000000" w:fill="FFFFFF"/>
            <w:vAlign w:val="center"/>
          </w:tcPr>
          <w:p w14:paraId="19468706" w14:textId="77777777" w:rsidR="00EA304A" w:rsidRPr="00D3624D" w:rsidRDefault="00EA304A" w:rsidP="006C2A40">
            <w:pPr>
              <w:jc w:val="center"/>
              <w:textAlignment w:val="center"/>
              <w:rPr>
                <w:sz w:val="16"/>
                <w:szCs w:val="16"/>
              </w:rPr>
            </w:pPr>
            <w:r w:rsidRPr="00D3624D">
              <w:rPr>
                <w:sz w:val="16"/>
                <w:szCs w:val="16"/>
              </w:rPr>
              <w:t>2.6</w:t>
            </w:r>
          </w:p>
        </w:tc>
        <w:tc>
          <w:tcPr>
            <w:tcW w:w="0" w:type="auto"/>
            <w:tcBorders>
              <w:top w:val="nil"/>
              <w:left w:val="nil"/>
              <w:bottom w:val="single" w:sz="8" w:space="0" w:color="auto"/>
              <w:right w:val="single" w:sz="8" w:space="0" w:color="auto"/>
            </w:tcBorders>
            <w:shd w:val="clear" w:color="000000" w:fill="FFFFFF"/>
            <w:vAlign w:val="center"/>
          </w:tcPr>
          <w:p w14:paraId="41B6BB0F" w14:textId="77777777" w:rsidR="00EA304A" w:rsidRPr="00D3624D" w:rsidRDefault="00EA304A" w:rsidP="006C2A40">
            <w:pPr>
              <w:jc w:val="center"/>
              <w:textAlignment w:val="center"/>
              <w:rPr>
                <w:sz w:val="16"/>
                <w:szCs w:val="16"/>
              </w:rPr>
            </w:pPr>
            <w:r w:rsidRPr="00D3624D">
              <w:rPr>
                <w:sz w:val="16"/>
                <w:szCs w:val="16"/>
              </w:rPr>
              <w:t>-63.59%</w:t>
            </w:r>
          </w:p>
        </w:tc>
      </w:tr>
      <w:tr w:rsidR="00EA304A" w:rsidRPr="00D3624D" w14:paraId="6140FC63" w14:textId="77777777" w:rsidTr="006C2A40">
        <w:tc>
          <w:tcPr>
            <w:tcW w:w="0" w:type="auto"/>
            <w:vMerge w:val="restart"/>
            <w:vAlign w:val="center"/>
          </w:tcPr>
          <w:p w14:paraId="33618A17" w14:textId="77777777" w:rsidR="00EA304A" w:rsidRPr="00D3624D" w:rsidRDefault="00EA304A" w:rsidP="006C2A40">
            <w:pPr>
              <w:snapToGrid w:val="0"/>
              <w:rPr>
                <w:b/>
                <w:sz w:val="16"/>
                <w:szCs w:val="16"/>
              </w:rPr>
            </w:pPr>
            <w:r w:rsidRPr="00D3624D">
              <w:rPr>
                <w:b/>
                <w:sz w:val="16"/>
                <w:szCs w:val="16"/>
              </w:rPr>
              <w:t>UL Packet-Latency CDF (ms)</w:t>
            </w:r>
          </w:p>
        </w:tc>
        <w:tc>
          <w:tcPr>
            <w:tcW w:w="0" w:type="auto"/>
            <w:vAlign w:val="center"/>
          </w:tcPr>
          <w:p w14:paraId="3FFB5F82" w14:textId="77777777" w:rsidR="00EA304A" w:rsidRPr="00D3624D" w:rsidRDefault="00EA304A" w:rsidP="006C2A40">
            <w:pPr>
              <w:snapToGrid w:val="0"/>
              <w:rPr>
                <w:b/>
                <w:sz w:val="16"/>
                <w:szCs w:val="16"/>
              </w:rPr>
            </w:pPr>
            <w:r w:rsidRPr="00D3624D">
              <w:rPr>
                <w:b/>
                <w:sz w:val="16"/>
                <w:szCs w:val="16"/>
              </w:rPr>
              <w:t>Mean</w:t>
            </w:r>
          </w:p>
        </w:tc>
        <w:tc>
          <w:tcPr>
            <w:tcW w:w="0" w:type="auto"/>
            <w:tcBorders>
              <w:top w:val="nil"/>
              <w:left w:val="nil"/>
              <w:bottom w:val="single" w:sz="8" w:space="0" w:color="auto"/>
              <w:right w:val="single" w:sz="8" w:space="0" w:color="auto"/>
            </w:tcBorders>
            <w:shd w:val="clear" w:color="000000" w:fill="FFFFFF"/>
            <w:vAlign w:val="center"/>
          </w:tcPr>
          <w:p w14:paraId="298BDF2F" w14:textId="77777777" w:rsidR="00EA304A" w:rsidRPr="00D3624D" w:rsidRDefault="00EA304A" w:rsidP="006C2A40">
            <w:pPr>
              <w:jc w:val="center"/>
              <w:textAlignment w:val="center"/>
              <w:rPr>
                <w:sz w:val="16"/>
                <w:szCs w:val="16"/>
              </w:rPr>
            </w:pPr>
            <w:r w:rsidRPr="00D3624D">
              <w:rPr>
                <w:sz w:val="16"/>
                <w:szCs w:val="16"/>
              </w:rPr>
              <w:t>2.01</w:t>
            </w:r>
          </w:p>
        </w:tc>
        <w:tc>
          <w:tcPr>
            <w:tcW w:w="0" w:type="auto"/>
            <w:tcBorders>
              <w:top w:val="nil"/>
              <w:left w:val="nil"/>
              <w:bottom w:val="single" w:sz="8" w:space="0" w:color="auto"/>
              <w:right w:val="single" w:sz="8" w:space="0" w:color="auto"/>
            </w:tcBorders>
            <w:shd w:val="clear" w:color="000000" w:fill="FFFFFF"/>
            <w:vAlign w:val="center"/>
          </w:tcPr>
          <w:p w14:paraId="75FDE98F" w14:textId="77777777" w:rsidR="00EA304A" w:rsidRPr="00D3624D" w:rsidRDefault="00EA304A" w:rsidP="006C2A40">
            <w:pPr>
              <w:jc w:val="center"/>
              <w:textAlignment w:val="center"/>
              <w:rPr>
                <w:sz w:val="16"/>
                <w:szCs w:val="16"/>
              </w:rPr>
            </w:pPr>
            <w:r w:rsidRPr="00D3624D">
              <w:rPr>
                <w:sz w:val="16"/>
                <w:szCs w:val="16"/>
              </w:rPr>
              <w:t>0.76</w:t>
            </w:r>
          </w:p>
        </w:tc>
        <w:tc>
          <w:tcPr>
            <w:tcW w:w="0" w:type="auto"/>
            <w:tcBorders>
              <w:top w:val="nil"/>
              <w:left w:val="nil"/>
              <w:bottom w:val="single" w:sz="8" w:space="0" w:color="auto"/>
              <w:right w:val="single" w:sz="8" w:space="0" w:color="auto"/>
            </w:tcBorders>
            <w:shd w:val="clear" w:color="000000" w:fill="FFFFFF"/>
            <w:vAlign w:val="center"/>
          </w:tcPr>
          <w:p w14:paraId="28F60AD6" w14:textId="77777777" w:rsidR="00EA304A" w:rsidRPr="00D3624D" w:rsidRDefault="00EA304A" w:rsidP="006C2A40">
            <w:pPr>
              <w:jc w:val="center"/>
              <w:textAlignment w:val="center"/>
              <w:rPr>
                <w:sz w:val="16"/>
                <w:szCs w:val="16"/>
              </w:rPr>
            </w:pPr>
            <w:r w:rsidRPr="00D3624D">
              <w:rPr>
                <w:sz w:val="16"/>
                <w:szCs w:val="16"/>
              </w:rPr>
              <w:t>-62.19%</w:t>
            </w:r>
          </w:p>
        </w:tc>
        <w:tc>
          <w:tcPr>
            <w:tcW w:w="0" w:type="auto"/>
            <w:tcBorders>
              <w:top w:val="nil"/>
              <w:left w:val="nil"/>
              <w:bottom w:val="single" w:sz="8" w:space="0" w:color="auto"/>
              <w:right w:val="single" w:sz="8" w:space="0" w:color="auto"/>
            </w:tcBorders>
            <w:shd w:val="clear" w:color="auto" w:fill="auto"/>
            <w:vAlign w:val="center"/>
          </w:tcPr>
          <w:p w14:paraId="020A7F33" w14:textId="77777777" w:rsidR="00EA304A" w:rsidRPr="00D3624D" w:rsidRDefault="00EA304A" w:rsidP="006C2A40">
            <w:pPr>
              <w:jc w:val="center"/>
              <w:textAlignment w:val="center"/>
              <w:rPr>
                <w:sz w:val="16"/>
                <w:szCs w:val="16"/>
              </w:rPr>
            </w:pPr>
            <w:r w:rsidRPr="00D3624D">
              <w:rPr>
                <w:sz w:val="16"/>
                <w:szCs w:val="16"/>
              </w:rPr>
              <w:t>2.6</w:t>
            </w:r>
          </w:p>
        </w:tc>
        <w:tc>
          <w:tcPr>
            <w:tcW w:w="0" w:type="auto"/>
            <w:tcBorders>
              <w:top w:val="nil"/>
              <w:left w:val="nil"/>
              <w:bottom w:val="single" w:sz="8" w:space="0" w:color="auto"/>
              <w:right w:val="single" w:sz="8" w:space="0" w:color="auto"/>
            </w:tcBorders>
            <w:shd w:val="clear" w:color="000000" w:fill="FFFFFF"/>
            <w:vAlign w:val="center"/>
          </w:tcPr>
          <w:p w14:paraId="67BE77A1" w14:textId="77777777" w:rsidR="00EA304A" w:rsidRPr="00D3624D" w:rsidRDefault="00EA304A" w:rsidP="006C2A40">
            <w:pPr>
              <w:jc w:val="center"/>
              <w:textAlignment w:val="center"/>
              <w:rPr>
                <w:sz w:val="16"/>
                <w:szCs w:val="16"/>
              </w:rPr>
            </w:pPr>
            <w:r w:rsidRPr="00D3624D">
              <w:rPr>
                <w:sz w:val="16"/>
                <w:szCs w:val="16"/>
              </w:rPr>
              <w:t>0.78</w:t>
            </w:r>
          </w:p>
        </w:tc>
        <w:tc>
          <w:tcPr>
            <w:tcW w:w="0" w:type="auto"/>
            <w:tcBorders>
              <w:top w:val="nil"/>
              <w:left w:val="nil"/>
              <w:bottom w:val="single" w:sz="8" w:space="0" w:color="auto"/>
              <w:right w:val="single" w:sz="8" w:space="0" w:color="auto"/>
            </w:tcBorders>
            <w:shd w:val="clear" w:color="000000" w:fill="FFFFFF"/>
            <w:vAlign w:val="center"/>
          </w:tcPr>
          <w:p w14:paraId="11004CDC" w14:textId="77777777" w:rsidR="00EA304A" w:rsidRPr="00D3624D" w:rsidRDefault="00EA304A" w:rsidP="006C2A40">
            <w:pPr>
              <w:jc w:val="center"/>
              <w:textAlignment w:val="center"/>
              <w:rPr>
                <w:sz w:val="16"/>
                <w:szCs w:val="16"/>
              </w:rPr>
            </w:pPr>
            <w:r w:rsidRPr="00D3624D">
              <w:rPr>
                <w:sz w:val="16"/>
                <w:szCs w:val="16"/>
              </w:rPr>
              <w:t>-70.00%</w:t>
            </w:r>
          </w:p>
        </w:tc>
        <w:tc>
          <w:tcPr>
            <w:tcW w:w="0" w:type="auto"/>
            <w:tcBorders>
              <w:top w:val="nil"/>
              <w:left w:val="nil"/>
              <w:bottom w:val="single" w:sz="8" w:space="0" w:color="auto"/>
              <w:right w:val="single" w:sz="8" w:space="0" w:color="auto"/>
            </w:tcBorders>
            <w:shd w:val="clear" w:color="000000" w:fill="FFFFFF"/>
            <w:vAlign w:val="center"/>
          </w:tcPr>
          <w:p w14:paraId="53915795" w14:textId="77777777" w:rsidR="00EA304A" w:rsidRPr="00D3624D" w:rsidRDefault="00EA304A" w:rsidP="006C2A40">
            <w:pPr>
              <w:jc w:val="center"/>
              <w:textAlignment w:val="center"/>
              <w:rPr>
                <w:sz w:val="16"/>
                <w:szCs w:val="16"/>
              </w:rPr>
            </w:pPr>
            <w:r w:rsidRPr="00D3624D">
              <w:rPr>
                <w:sz w:val="16"/>
                <w:szCs w:val="16"/>
              </w:rPr>
              <w:t>3.33</w:t>
            </w:r>
          </w:p>
        </w:tc>
        <w:tc>
          <w:tcPr>
            <w:tcW w:w="0" w:type="auto"/>
            <w:tcBorders>
              <w:top w:val="nil"/>
              <w:left w:val="nil"/>
              <w:bottom w:val="single" w:sz="8" w:space="0" w:color="auto"/>
              <w:right w:val="single" w:sz="8" w:space="0" w:color="auto"/>
            </w:tcBorders>
            <w:shd w:val="clear" w:color="000000" w:fill="FFFFFF"/>
            <w:vAlign w:val="center"/>
          </w:tcPr>
          <w:p w14:paraId="09D9C9CC" w14:textId="77777777" w:rsidR="00EA304A" w:rsidRPr="00D3624D" w:rsidRDefault="00EA304A" w:rsidP="006C2A40">
            <w:pPr>
              <w:jc w:val="center"/>
              <w:textAlignment w:val="center"/>
              <w:rPr>
                <w:sz w:val="16"/>
                <w:szCs w:val="16"/>
              </w:rPr>
            </w:pPr>
            <w:r w:rsidRPr="00D3624D">
              <w:rPr>
                <w:sz w:val="16"/>
                <w:szCs w:val="16"/>
              </w:rPr>
              <w:t>0.84</w:t>
            </w:r>
          </w:p>
        </w:tc>
        <w:tc>
          <w:tcPr>
            <w:tcW w:w="0" w:type="auto"/>
            <w:tcBorders>
              <w:top w:val="nil"/>
              <w:left w:val="nil"/>
              <w:bottom w:val="single" w:sz="8" w:space="0" w:color="auto"/>
              <w:right w:val="single" w:sz="8" w:space="0" w:color="auto"/>
            </w:tcBorders>
            <w:shd w:val="clear" w:color="000000" w:fill="FFFFFF"/>
            <w:vAlign w:val="center"/>
          </w:tcPr>
          <w:p w14:paraId="031F4259" w14:textId="77777777" w:rsidR="00EA304A" w:rsidRPr="00D3624D" w:rsidRDefault="00EA304A" w:rsidP="006C2A40">
            <w:pPr>
              <w:jc w:val="center"/>
              <w:textAlignment w:val="center"/>
              <w:rPr>
                <w:sz w:val="16"/>
                <w:szCs w:val="16"/>
              </w:rPr>
            </w:pPr>
            <w:r w:rsidRPr="00D3624D">
              <w:rPr>
                <w:sz w:val="16"/>
                <w:szCs w:val="16"/>
              </w:rPr>
              <w:t>-74.77%</w:t>
            </w:r>
          </w:p>
        </w:tc>
      </w:tr>
      <w:tr w:rsidR="00EA304A" w:rsidRPr="00D3624D" w14:paraId="0B177DBA" w14:textId="77777777" w:rsidTr="006C2A40">
        <w:tc>
          <w:tcPr>
            <w:tcW w:w="0" w:type="auto"/>
            <w:vMerge/>
            <w:vAlign w:val="center"/>
          </w:tcPr>
          <w:p w14:paraId="151F5AAE" w14:textId="77777777" w:rsidR="00EA304A" w:rsidRPr="00D3624D" w:rsidRDefault="00EA304A" w:rsidP="006C2A40">
            <w:pPr>
              <w:snapToGrid w:val="0"/>
              <w:rPr>
                <w:b/>
                <w:sz w:val="16"/>
                <w:szCs w:val="16"/>
              </w:rPr>
            </w:pPr>
          </w:p>
        </w:tc>
        <w:tc>
          <w:tcPr>
            <w:tcW w:w="0" w:type="auto"/>
            <w:vAlign w:val="center"/>
          </w:tcPr>
          <w:p w14:paraId="6EE6813A" w14:textId="77777777" w:rsidR="00EA304A" w:rsidRPr="00D3624D" w:rsidRDefault="00EA304A" w:rsidP="006C2A40">
            <w:pPr>
              <w:snapToGrid w:val="0"/>
              <w:rPr>
                <w:b/>
                <w:sz w:val="16"/>
                <w:szCs w:val="16"/>
              </w:rPr>
            </w:pPr>
            <w:r w:rsidRPr="00D3624D">
              <w:rPr>
                <w:b/>
                <w:sz w:val="16"/>
                <w:szCs w:val="16"/>
              </w:rPr>
              <w:t>5%</w:t>
            </w:r>
          </w:p>
        </w:tc>
        <w:tc>
          <w:tcPr>
            <w:tcW w:w="0" w:type="auto"/>
            <w:tcBorders>
              <w:top w:val="nil"/>
              <w:left w:val="nil"/>
              <w:bottom w:val="single" w:sz="8" w:space="0" w:color="auto"/>
              <w:right w:val="single" w:sz="8" w:space="0" w:color="auto"/>
            </w:tcBorders>
            <w:shd w:val="clear" w:color="000000" w:fill="FFFFFF"/>
            <w:vAlign w:val="center"/>
          </w:tcPr>
          <w:p w14:paraId="1BF87ADE" w14:textId="77777777" w:rsidR="00EA304A" w:rsidRPr="00D3624D" w:rsidRDefault="00EA304A" w:rsidP="006C2A40">
            <w:pPr>
              <w:jc w:val="center"/>
              <w:textAlignment w:val="center"/>
              <w:rPr>
                <w:sz w:val="16"/>
                <w:szCs w:val="16"/>
              </w:rPr>
            </w:pPr>
            <w:r w:rsidRPr="00D3624D">
              <w:rPr>
                <w:sz w:val="16"/>
                <w:szCs w:val="16"/>
              </w:rPr>
              <w:t>0.65</w:t>
            </w:r>
          </w:p>
        </w:tc>
        <w:tc>
          <w:tcPr>
            <w:tcW w:w="0" w:type="auto"/>
            <w:tcBorders>
              <w:top w:val="nil"/>
              <w:left w:val="nil"/>
              <w:bottom w:val="single" w:sz="8" w:space="0" w:color="auto"/>
              <w:right w:val="single" w:sz="8" w:space="0" w:color="auto"/>
            </w:tcBorders>
            <w:shd w:val="clear" w:color="000000" w:fill="FFFFFF"/>
            <w:vAlign w:val="center"/>
          </w:tcPr>
          <w:p w14:paraId="268E6699" w14:textId="77777777" w:rsidR="00EA304A" w:rsidRPr="00D3624D" w:rsidRDefault="00EA304A" w:rsidP="006C2A40">
            <w:pPr>
              <w:jc w:val="center"/>
              <w:textAlignment w:val="center"/>
              <w:rPr>
                <w:sz w:val="16"/>
                <w:szCs w:val="16"/>
              </w:rPr>
            </w:pPr>
            <w:r w:rsidRPr="00D3624D">
              <w:rPr>
                <w:sz w:val="16"/>
                <w:szCs w:val="16"/>
              </w:rPr>
              <w:t>0.53</w:t>
            </w:r>
          </w:p>
        </w:tc>
        <w:tc>
          <w:tcPr>
            <w:tcW w:w="0" w:type="auto"/>
            <w:tcBorders>
              <w:top w:val="nil"/>
              <w:left w:val="nil"/>
              <w:bottom w:val="single" w:sz="8" w:space="0" w:color="auto"/>
              <w:right w:val="single" w:sz="8" w:space="0" w:color="auto"/>
            </w:tcBorders>
            <w:shd w:val="clear" w:color="000000" w:fill="FFFFFF"/>
            <w:vAlign w:val="center"/>
          </w:tcPr>
          <w:p w14:paraId="4002CE27" w14:textId="77777777" w:rsidR="00EA304A" w:rsidRPr="00D3624D" w:rsidRDefault="00EA304A" w:rsidP="006C2A40">
            <w:pPr>
              <w:jc w:val="center"/>
              <w:textAlignment w:val="center"/>
              <w:rPr>
                <w:sz w:val="16"/>
                <w:szCs w:val="16"/>
              </w:rPr>
            </w:pPr>
            <w:r w:rsidRPr="00D3624D">
              <w:rPr>
                <w:sz w:val="16"/>
                <w:szCs w:val="16"/>
              </w:rPr>
              <w:t>-18.46%</w:t>
            </w:r>
          </w:p>
        </w:tc>
        <w:tc>
          <w:tcPr>
            <w:tcW w:w="0" w:type="auto"/>
            <w:tcBorders>
              <w:top w:val="nil"/>
              <w:left w:val="nil"/>
              <w:bottom w:val="single" w:sz="8" w:space="0" w:color="auto"/>
              <w:right w:val="single" w:sz="8" w:space="0" w:color="auto"/>
            </w:tcBorders>
            <w:shd w:val="clear" w:color="auto" w:fill="auto"/>
            <w:vAlign w:val="center"/>
          </w:tcPr>
          <w:p w14:paraId="46AB8E73" w14:textId="77777777" w:rsidR="00EA304A" w:rsidRPr="00D3624D" w:rsidRDefault="00EA304A" w:rsidP="006C2A40">
            <w:pPr>
              <w:jc w:val="center"/>
              <w:textAlignment w:val="center"/>
              <w:rPr>
                <w:sz w:val="16"/>
                <w:szCs w:val="16"/>
              </w:rPr>
            </w:pPr>
            <w:r w:rsidRPr="00D3624D">
              <w:rPr>
                <w:sz w:val="16"/>
                <w:szCs w:val="16"/>
              </w:rPr>
              <w:t>0.77</w:t>
            </w:r>
          </w:p>
        </w:tc>
        <w:tc>
          <w:tcPr>
            <w:tcW w:w="0" w:type="auto"/>
            <w:tcBorders>
              <w:top w:val="nil"/>
              <w:left w:val="nil"/>
              <w:bottom w:val="single" w:sz="8" w:space="0" w:color="auto"/>
              <w:right w:val="single" w:sz="8" w:space="0" w:color="auto"/>
            </w:tcBorders>
            <w:shd w:val="clear" w:color="000000" w:fill="FFFFFF"/>
            <w:vAlign w:val="center"/>
          </w:tcPr>
          <w:p w14:paraId="3E84BB47" w14:textId="77777777" w:rsidR="00EA304A" w:rsidRPr="00D3624D" w:rsidRDefault="00EA304A" w:rsidP="006C2A40">
            <w:pPr>
              <w:jc w:val="center"/>
              <w:textAlignment w:val="center"/>
              <w:rPr>
                <w:sz w:val="16"/>
                <w:szCs w:val="16"/>
              </w:rPr>
            </w:pPr>
            <w:r w:rsidRPr="00D3624D">
              <w:rPr>
                <w:sz w:val="16"/>
                <w:szCs w:val="16"/>
              </w:rPr>
              <w:t>0.53</w:t>
            </w:r>
          </w:p>
        </w:tc>
        <w:tc>
          <w:tcPr>
            <w:tcW w:w="0" w:type="auto"/>
            <w:tcBorders>
              <w:top w:val="nil"/>
              <w:left w:val="nil"/>
              <w:bottom w:val="single" w:sz="8" w:space="0" w:color="auto"/>
              <w:right w:val="single" w:sz="8" w:space="0" w:color="auto"/>
            </w:tcBorders>
            <w:shd w:val="clear" w:color="000000" w:fill="FFFFFF"/>
            <w:vAlign w:val="center"/>
          </w:tcPr>
          <w:p w14:paraId="0511630C" w14:textId="77777777" w:rsidR="00EA304A" w:rsidRPr="00D3624D" w:rsidRDefault="00EA304A" w:rsidP="006C2A40">
            <w:pPr>
              <w:jc w:val="center"/>
              <w:textAlignment w:val="center"/>
              <w:rPr>
                <w:sz w:val="16"/>
                <w:szCs w:val="16"/>
              </w:rPr>
            </w:pPr>
            <w:r w:rsidRPr="00D3624D">
              <w:rPr>
                <w:sz w:val="16"/>
                <w:szCs w:val="16"/>
              </w:rPr>
              <w:t>-31.17%</w:t>
            </w:r>
          </w:p>
        </w:tc>
        <w:tc>
          <w:tcPr>
            <w:tcW w:w="0" w:type="auto"/>
            <w:tcBorders>
              <w:top w:val="nil"/>
              <w:left w:val="nil"/>
              <w:bottom w:val="single" w:sz="8" w:space="0" w:color="auto"/>
              <w:right w:val="single" w:sz="8" w:space="0" w:color="auto"/>
            </w:tcBorders>
            <w:shd w:val="clear" w:color="000000" w:fill="FFFFFF"/>
            <w:vAlign w:val="center"/>
          </w:tcPr>
          <w:p w14:paraId="07116515" w14:textId="77777777" w:rsidR="00EA304A" w:rsidRPr="00D3624D" w:rsidRDefault="00EA304A" w:rsidP="006C2A40">
            <w:pPr>
              <w:jc w:val="center"/>
              <w:textAlignment w:val="center"/>
              <w:rPr>
                <w:sz w:val="16"/>
                <w:szCs w:val="16"/>
              </w:rPr>
            </w:pPr>
            <w:r w:rsidRPr="00D3624D">
              <w:rPr>
                <w:sz w:val="16"/>
                <w:szCs w:val="16"/>
              </w:rPr>
              <w:t>1.1</w:t>
            </w:r>
          </w:p>
        </w:tc>
        <w:tc>
          <w:tcPr>
            <w:tcW w:w="0" w:type="auto"/>
            <w:tcBorders>
              <w:top w:val="nil"/>
              <w:left w:val="nil"/>
              <w:bottom w:val="single" w:sz="8" w:space="0" w:color="auto"/>
              <w:right w:val="single" w:sz="8" w:space="0" w:color="auto"/>
            </w:tcBorders>
            <w:shd w:val="clear" w:color="000000" w:fill="FFFFFF"/>
            <w:vAlign w:val="center"/>
          </w:tcPr>
          <w:p w14:paraId="415F8011" w14:textId="77777777" w:rsidR="00EA304A" w:rsidRPr="00D3624D" w:rsidRDefault="00EA304A" w:rsidP="006C2A40">
            <w:pPr>
              <w:jc w:val="center"/>
              <w:textAlignment w:val="center"/>
              <w:rPr>
                <w:sz w:val="16"/>
                <w:szCs w:val="16"/>
              </w:rPr>
            </w:pPr>
            <w:r w:rsidRPr="00D3624D">
              <w:rPr>
                <w:sz w:val="16"/>
                <w:szCs w:val="16"/>
              </w:rPr>
              <w:t>0.53</w:t>
            </w:r>
          </w:p>
        </w:tc>
        <w:tc>
          <w:tcPr>
            <w:tcW w:w="0" w:type="auto"/>
            <w:tcBorders>
              <w:top w:val="nil"/>
              <w:left w:val="nil"/>
              <w:bottom w:val="single" w:sz="8" w:space="0" w:color="auto"/>
              <w:right w:val="single" w:sz="8" w:space="0" w:color="auto"/>
            </w:tcBorders>
            <w:shd w:val="clear" w:color="000000" w:fill="FFFFFF"/>
            <w:vAlign w:val="center"/>
          </w:tcPr>
          <w:p w14:paraId="07C0D0D0" w14:textId="77777777" w:rsidR="00EA304A" w:rsidRPr="00D3624D" w:rsidRDefault="00EA304A" w:rsidP="006C2A40">
            <w:pPr>
              <w:jc w:val="center"/>
              <w:textAlignment w:val="center"/>
              <w:rPr>
                <w:sz w:val="16"/>
                <w:szCs w:val="16"/>
              </w:rPr>
            </w:pPr>
            <w:r w:rsidRPr="00D3624D">
              <w:rPr>
                <w:sz w:val="16"/>
                <w:szCs w:val="16"/>
              </w:rPr>
              <w:t>-51.82%</w:t>
            </w:r>
          </w:p>
        </w:tc>
      </w:tr>
      <w:tr w:rsidR="00EA304A" w:rsidRPr="00D3624D" w14:paraId="791D5B38" w14:textId="77777777" w:rsidTr="006C2A40">
        <w:tc>
          <w:tcPr>
            <w:tcW w:w="0" w:type="auto"/>
            <w:vMerge/>
            <w:vAlign w:val="center"/>
          </w:tcPr>
          <w:p w14:paraId="1F3F0AF6" w14:textId="77777777" w:rsidR="00EA304A" w:rsidRPr="00D3624D" w:rsidRDefault="00EA304A" w:rsidP="006C2A40">
            <w:pPr>
              <w:snapToGrid w:val="0"/>
              <w:rPr>
                <w:b/>
                <w:sz w:val="16"/>
                <w:szCs w:val="16"/>
              </w:rPr>
            </w:pPr>
          </w:p>
        </w:tc>
        <w:tc>
          <w:tcPr>
            <w:tcW w:w="0" w:type="auto"/>
            <w:vAlign w:val="center"/>
          </w:tcPr>
          <w:p w14:paraId="5094304B" w14:textId="77777777" w:rsidR="00EA304A" w:rsidRPr="00D3624D" w:rsidRDefault="00EA304A" w:rsidP="006C2A40">
            <w:pPr>
              <w:snapToGrid w:val="0"/>
              <w:rPr>
                <w:b/>
                <w:sz w:val="16"/>
                <w:szCs w:val="16"/>
              </w:rPr>
            </w:pPr>
            <w:r w:rsidRPr="00D3624D">
              <w:rPr>
                <w:b/>
                <w:sz w:val="16"/>
                <w:szCs w:val="16"/>
              </w:rPr>
              <w:t>50%</w:t>
            </w:r>
          </w:p>
        </w:tc>
        <w:tc>
          <w:tcPr>
            <w:tcW w:w="0" w:type="auto"/>
            <w:tcBorders>
              <w:top w:val="nil"/>
              <w:left w:val="nil"/>
              <w:bottom w:val="single" w:sz="8" w:space="0" w:color="auto"/>
              <w:right w:val="single" w:sz="8" w:space="0" w:color="auto"/>
            </w:tcBorders>
            <w:shd w:val="clear" w:color="000000" w:fill="FFFFFF"/>
            <w:vAlign w:val="center"/>
          </w:tcPr>
          <w:p w14:paraId="600D9E89" w14:textId="77777777" w:rsidR="00EA304A" w:rsidRPr="00D3624D" w:rsidRDefault="00EA304A" w:rsidP="006C2A40">
            <w:pPr>
              <w:jc w:val="center"/>
              <w:textAlignment w:val="center"/>
              <w:rPr>
                <w:sz w:val="16"/>
                <w:szCs w:val="16"/>
              </w:rPr>
            </w:pPr>
            <w:r w:rsidRPr="00D3624D">
              <w:rPr>
                <w:sz w:val="16"/>
                <w:szCs w:val="16"/>
              </w:rPr>
              <w:t>1.95</w:t>
            </w:r>
          </w:p>
        </w:tc>
        <w:tc>
          <w:tcPr>
            <w:tcW w:w="0" w:type="auto"/>
            <w:tcBorders>
              <w:top w:val="nil"/>
              <w:left w:val="nil"/>
              <w:bottom w:val="single" w:sz="8" w:space="0" w:color="auto"/>
              <w:right w:val="single" w:sz="8" w:space="0" w:color="auto"/>
            </w:tcBorders>
            <w:shd w:val="clear" w:color="000000" w:fill="FFFFFF"/>
            <w:vAlign w:val="center"/>
          </w:tcPr>
          <w:p w14:paraId="0587E030" w14:textId="77777777" w:rsidR="00EA304A" w:rsidRPr="00D3624D" w:rsidRDefault="00EA304A" w:rsidP="006C2A40">
            <w:pPr>
              <w:jc w:val="center"/>
              <w:textAlignment w:val="center"/>
              <w:rPr>
                <w:sz w:val="16"/>
                <w:szCs w:val="16"/>
              </w:rPr>
            </w:pPr>
            <w:r w:rsidRPr="00D3624D">
              <w:rPr>
                <w:sz w:val="16"/>
                <w:szCs w:val="16"/>
              </w:rPr>
              <w:t>0.76</w:t>
            </w:r>
          </w:p>
        </w:tc>
        <w:tc>
          <w:tcPr>
            <w:tcW w:w="0" w:type="auto"/>
            <w:tcBorders>
              <w:top w:val="nil"/>
              <w:left w:val="nil"/>
              <w:bottom w:val="single" w:sz="8" w:space="0" w:color="auto"/>
              <w:right w:val="single" w:sz="8" w:space="0" w:color="auto"/>
            </w:tcBorders>
            <w:shd w:val="clear" w:color="000000" w:fill="FFFFFF"/>
            <w:vAlign w:val="center"/>
          </w:tcPr>
          <w:p w14:paraId="48B052ED" w14:textId="77777777" w:rsidR="00EA304A" w:rsidRPr="00D3624D" w:rsidRDefault="00EA304A" w:rsidP="006C2A40">
            <w:pPr>
              <w:jc w:val="center"/>
              <w:textAlignment w:val="center"/>
              <w:rPr>
                <w:sz w:val="16"/>
                <w:szCs w:val="16"/>
              </w:rPr>
            </w:pPr>
            <w:r w:rsidRPr="00D3624D">
              <w:rPr>
                <w:sz w:val="16"/>
                <w:szCs w:val="16"/>
              </w:rPr>
              <w:t>-61.03%</w:t>
            </w:r>
          </w:p>
        </w:tc>
        <w:tc>
          <w:tcPr>
            <w:tcW w:w="0" w:type="auto"/>
            <w:tcBorders>
              <w:top w:val="nil"/>
              <w:left w:val="nil"/>
              <w:bottom w:val="single" w:sz="8" w:space="0" w:color="auto"/>
              <w:right w:val="single" w:sz="8" w:space="0" w:color="auto"/>
            </w:tcBorders>
            <w:shd w:val="clear" w:color="auto" w:fill="auto"/>
            <w:vAlign w:val="center"/>
          </w:tcPr>
          <w:p w14:paraId="2F6A1E7F" w14:textId="77777777" w:rsidR="00EA304A" w:rsidRPr="00D3624D" w:rsidRDefault="00EA304A" w:rsidP="006C2A40">
            <w:pPr>
              <w:jc w:val="center"/>
              <w:textAlignment w:val="center"/>
              <w:rPr>
                <w:sz w:val="16"/>
                <w:szCs w:val="16"/>
              </w:rPr>
            </w:pPr>
            <w:r w:rsidRPr="00D3624D">
              <w:rPr>
                <w:sz w:val="16"/>
                <w:szCs w:val="16"/>
              </w:rPr>
              <w:t>2.51</w:t>
            </w:r>
          </w:p>
        </w:tc>
        <w:tc>
          <w:tcPr>
            <w:tcW w:w="0" w:type="auto"/>
            <w:tcBorders>
              <w:top w:val="nil"/>
              <w:left w:val="nil"/>
              <w:bottom w:val="single" w:sz="8" w:space="0" w:color="auto"/>
              <w:right w:val="single" w:sz="8" w:space="0" w:color="auto"/>
            </w:tcBorders>
            <w:shd w:val="clear" w:color="000000" w:fill="FFFFFF"/>
            <w:vAlign w:val="center"/>
          </w:tcPr>
          <w:p w14:paraId="1520C428" w14:textId="77777777" w:rsidR="00EA304A" w:rsidRPr="00D3624D" w:rsidRDefault="00EA304A" w:rsidP="006C2A40">
            <w:pPr>
              <w:jc w:val="center"/>
              <w:textAlignment w:val="center"/>
              <w:rPr>
                <w:sz w:val="16"/>
                <w:szCs w:val="16"/>
              </w:rPr>
            </w:pPr>
            <w:r w:rsidRPr="00D3624D">
              <w:rPr>
                <w:sz w:val="16"/>
                <w:szCs w:val="16"/>
              </w:rPr>
              <w:t>0.78</w:t>
            </w:r>
          </w:p>
        </w:tc>
        <w:tc>
          <w:tcPr>
            <w:tcW w:w="0" w:type="auto"/>
            <w:tcBorders>
              <w:top w:val="nil"/>
              <w:left w:val="nil"/>
              <w:bottom w:val="single" w:sz="8" w:space="0" w:color="auto"/>
              <w:right w:val="single" w:sz="8" w:space="0" w:color="auto"/>
            </w:tcBorders>
            <w:shd w:val="clear" w:color="000000" w:fill="FFFFFF"/>
            <w:vAlign w:val="center"/>
          </w:tcPr>
          <w:p w14:paraId="2511FA17" w14:textId="77777777" w:rsidR="00EA304A" w:rsidRPr="00D3624D" w:rsidRDefault="00EA304A" w:rsidP="006C2A40">
            <w:pPr>
              <w:jc w:val="center"/>
              <w:textAlignment w:val="center"/>
              <w:rPr>
                <w:sz w:val="16"/>
                <w:szCs w:val="16"/>
              </w:rPr>
            </w:pPr>
            <w:r w:rsidRPr="00D3624D">
              <w:rPr>
                <w:sz w:val="16"/>
                <w:szCs w:val="16"/>
              </w:rPr>
              <w:t>-68.92%</w:t>
            </w:r>
          </w:p>
        </w:tc>
        <w:tc>
          <w:tcPr>
            <w:tcW w:w="0" w:type="auto"/>
            <w:tcBorders>
              <w:top w:val="nil"/>
              <w:left w:val="nil"/>
              <w:bottom w:val="single" w:sz="8" w:space="0" w:color="auto"/>
              <w:right w:val="single" w:sz="8" w:space="0" w:color="auto"/>
            </w:tcBorders>
            <w:shd w:val="clear" w:color="000000" w:fill="FFFFFF"/>
            <w:vAlign w:val="center"/>
          </w:tcPr>
          <w:p w14:paraId="3DB409BD" w14:textId="77777777" w:rsidR="00EA304A" w:rsidRPr="00D3624D" w:rsidRDefault="00EA304A" w:rsidP="006C2A40">
            <w:pPr>
              <w:jc w:val="center"/>
              <w:textAlignment w:val="center"/>
              <w:rPr>
                <w:sz w:val="16"/>
                <w:szCs w:val="16"/>
              </w:rPr>
            </w:pPr>
            <w:r w:rsidRPr="00D3624D">
              <w:rPr>
                <w:sz w:val="16"/>
                <w:szCs w:val="16"/>
              </w:rPr>
              <w:t>3.16</w:t>
            </w:r>
          </w:p>
        </w:tc>
        <w:tc>
          <w:tcPr>
            <w:tcW w:w="0" w:type="auto"/>
            <w:tcBorders>
              <w:top w:val="nil"/>
              <w:left w:val="nil"/>
              <w:bottom w:val="single" w:sz="8" w:space="0" w:color="auto"/>
              <w:right w:val="single" w:sz="8" w:space="0" w:color="auto"/>
            </w:tcBorders>
            <w:shd w:val="clear" w:color="000000" w:fill="FFFFFF"/>
            <w:vAlign w:val="center"/>
          </w:tcPr>
          <w:p w14:paraId="3EE67924" w14:textId="77777777" w:rsidR="00EA304A" w:rsidRPr="00D3624D" w:rsidRDefault="00EA304A" w:rsidP="006C2A40">
            <w:pPr>
              <w:jc w:val="center"/>
              <w:textAlignment w:val="center"/>
              <w:rPr>
                <w:sz w:val="16"/>
                <w:szCs w:val="16"/>
              </w:rPr>
            </w:pPr>
            <w:r w:rsidRPr="00D3624D">
              <w:rPr>
                <w:sz w:val="16"/>
                <w:szCs w:val="16"/>
              </w:rPr>
              <w:t>0.81</w:t>
            </w:r>
          </w:p>
        </w:tc>
        <w:tc>
          <w:tcPr>
            <w:tcW w:w="0" w:type="auto"/>
            <w:tcBorders>
              <w:top w:val="nil"/>
              <w:left w:val="nil"/>
              <w:bottom w:val="single" w:sz="8" w:space="0" w:color="auto"/>
              <w:right w:val="single" w:sz="8" w:space="0" w:color="auto"/>
            </w:tcBorders>
            <w:shd w:val="clear" w:color="000000" w:fill="FFFFFF"/>
            <w:vAlign w:val="center"/>
          </w:tcPr>
          <w:p w14:paraId="2AC23FFB" w14:textId="77777777" w:rsidR="00EA304A" w:rsidRPr="00D3624D" w:rsidRDefault="00EA304A" w:rsidP="006C2A40">
            <w:pPr>
              <w:jc w:val="center"/>
              <w:textAlignment w:val="center"/>
              <w:rPr>
                <w:sz w:val="16"/>
                <w:szCs w:val="16"/>
              </w:rPr>
            </w:pPr>
            <w:r w:rsidRPr="00D3624D">
              <w:rPr>
                <w:sz w:val="16"/>
                <w:szCs w:val="16"/>
              </w:rPr>
              <w:t>-74.37%</w:t>
            </w:r>
          </w:p>
        </w:tc>
      </w:tr>
      <w:tr w:rsidR="00EA304A" w:rsidRPr="00D3624D" w14:paraId="74184A6A" w14:textId="77777777" w:rsidTr="006C2A40">
        <w:tc>
          <w:tcPr>
            <w:tcW w:w="0" w:type="auto"/>
            <w:vMerge/>
            <w:vAlign w:val="center"/>
          </w:tcPr>
          <w:p w14:paraId="764167C8" w14:textId="77777777" w:rsidR="00EA304A" w:rsidRPr="00D3624D" w:rsidRDefault="00EA304A" w:rsidP="006C2A40">
            <w:pPr>
              <w:snapToGrid w:val="0"/>
              <w:rPr>
                <w:b/>
                <w:sz w:val="16"/>
                <w:szCs w:val="16"/>
              </w:rPr>
            </w:pPr>
          </w:p>
        </w:tc>
        <w:tc>
          <w:tcPr>
            <w:tcW w:w="0" w:type="auto"/>
            <w:vAlign w:val="center"/>
          </w:tcPr>
          <w:p w14:paraId="463747FC" w14:textId="77777777" w:rsidR="00EA304A" w:rsidRPr="00D3624D" w:rsidRDefault="00EA304A" w:rsidP="006C2A40">
            <w:pPr>
              <w:snapToGrid w:val="0"/>
              <w:rPr>
                <w:b/>
                <w:sz w:val="16"/>
                <w:szCs w:val="16"/>
              </w:rPr>
            </w:pPr>
            <w:r w:rsidRPr="00D3624D">
              <w:rPr>
                <w:b/>
                <w:sz w:val="16"/>
                <w:szCs w:val="16"/>
              </w:rPr>
              <w:t>95%</w:t>
            </w:r>
          </w:p>
        </w:tc>
        <w:tc>
          <w:tcPr>
            <w:tcW w:w="0" w:type="auto"/>
            <w:tcBorders>
              <w:top w:val="nil"/>
              <w:left w:val="nil"/>
              <w:bottom w:val="single" w:sz="8" w:space="0" w:color="auto"/>
              <w:right w:val="single" w:sz="8" w:space="0" w:color="auto"/>
            </w:tcBorders>
            <w:shd w:val="clear" w:color="000000" w:fill="FFFFFF"/>
            <w:vAlign w:val="center"/>
          </w:tcPr>
          <w:p w14:paraId="51D170C7" w14:textId="77777777" w:rsidR="00EA304A" w:rsidRPr="00D3624D" w:rsidRDefault="00EA304A" w:rsidP="006C2A40">
            <w:pPr>
              <w:jc w:val="center"/>
              <w:textAlignment w:val="center"/>
              <w:rPr>
                <w:sz w:val="16"/>
                <w:szCs w:val="16"/>
              </w:rPr>
            </w:pPr>
            <w:r w:rsidRPr="00D3624D">
              <w:rPr>
                <w:sz w:val="16"/>
                <w:szCs w:val="16"/>
              </w:rPr>
              <w:t>3.8</w:t>
            </w:r>
          </w:p>
        </w:tc>
        <w:tc>
          <w:tcPr>
            <w:tcW w:w="0" w:type="auto"/>
            <w:tcBorders>
              <w:top w:val="nil"/>
              <w:left w:val="nil"/>
              <w:bottom w:val="single" w:sz="8" w:space="0" w:color="auto"/>
              <w:right w:val="single" w:sz="8" w:space="0" w:color="auto"/>
            </w:tcBorders>
            <w:shd w:val="clear" w:color="000000" w:fill="FFFFFF"/>
            <w:vAlign w:val="center"/>
          </w:tcPr>
          <w:p w14:paraId="6AE06126" w14:textId="77777777" w:rsidR="00EA304A" w:rsidRPr="00D3624D" w:rsidRDefault="00EA304A" w:rsidP="006C2A40">
            <w:pPr>
              <w:jc w:val="center"/>
              <w:textAlignment w:val="center"/>
              <w:rPr>
                <w:sz w:val="16"/>
                <w:szCs w:val="16"/>
              </w:rPr>
            </w:pPr>
            <w:r w:rsidRPr="00D3624D">
              <w:rPr>
                <w:sz w:val="16"/>
                <w:szCs w:val="16"/>
              </w:rPr>
              <w:t>0.98</w:t>
            </w:r>
          </w:p>
        </w:tc>
        <w:tc>
          <w:tcPr>
            <w:tcW w:w="0" w:type="auto"/>
            <w:tcBorders>
              <w:top w:val="nil"/>
              <w:left w:val="nil"/>
              <w:bottom w:val="single" w:sz="8" w:space="0" w:color="auto"/>
              <w:right w:val="single" w:sz="8" w:space="0" w:color="auto"/>
            </w:tcBorders>
            <w:shd w:val="clear" w:color="000000" w:fill="FFFFFF"/>
            <w:vAlign w:val="center"/>
          </w:tcPr>
          <w:p w14:paraId="3CFBED5C" w14:textId="77777777" w:rsidR="00EA304A" w:rsidRPr="00D3624D" w:rsidRDefault="00EA304A" w:rsidP="006C2A40">
            <w:pPr>
              <w:jc w:val="center"/>
              <w:textAlignment w:val="center"/>
              <w:rPr>
                <w:sz w:val="16"/>
                <w:szCs w:val="16"/>
              </w:rPr>
            </w:pPr>
            <w:r w:rsidRPr="00D3624D">
              <w:rPr>
                <w:sz w:val="16"/>
                <w:szCs w:val="16"/>
              </w:rPr>
              <w:t>-74.21%</w:t>
            </w:r>
          </w:p>
        </w:tc>
        <w:tc>
          <w:tcPr>
            <w:tcW w:w="0" w:type="auto"/>
            <w:tcBorders>
              <w:top w:val="nil"/>
              <w:left w:val="nil"/>
              <w:bottom w:val="single" w:sz="8" w:space="0" w:color="auto"/>
              <w:right w:val="single" w:sz="8" w:space="0" w:color="auto"/>
            </w:tcBorders>
            <w:shd w:val="clear" w:color="auto" w:fill="auto"/>
            <w:vAlign w:val="center"/>
          </w:tcPr>
          <w:p w14:paraId="27CDB452" w14:textId="77777777" w:rsidR="00EA304A" w:rsidRPr="00D3624D" w:rsidRDefault="00EA304A" w:rsidP="006C2A40">
            <w:pPr>
              <w:jc w:val="center"/>
              <w:textAlignment w:val="center"/>
              <w:rPr>
                <w:sz w:val="16"/>
                <w:szCs w:val="16"/>
              </w:rPr>
            </w:pPr>
            <w:r w:rsidRPr="00D3624D">
              <w:rPr>
                <w:sz w:val="16"/>
                <w:szCs w:val="16"/>
              </w:rPr>
              <w:t>4.85</w:t>
            </w:r>
          </w:p>
        </w:tc>
        <w:tc>
          <w:tcPr>
            <w:tcW w:w="0" w:type="auto"/>
            <w:tcBorders>
              <w:top w:val="nil"/>
              <w:left w:val="nil"/>
              <w:bottom w:val="single" w:sz="8" w:space="0" w:color="auto"/>
              <w:right w:val="single" w:sz="8" w:space="0" w:color="auto"/>
            </w:tcBorders>
            <w:shd w:val="clear" w:color="000000" w:fill="FFFFFF"/>
            <w:vAlign w:val="center"/>
          </w:tcPr>
          <w:p w14:paraId="198B75B9" w14:textId="77777777" w:rsidR="00EA304A" w:rsidRPr="00D3624D" w:rsidRDefault="00EA304A" w:rsidP="006C2A40">
            <w:pPr>
              <w:jc w:val="center"/>
              <w:textAlignment w:val="center"/>
              <w:rPr>
                <w:sz w:val="16"/>
                <w:szCs w:val="16"/>
              </w:rPr>
            </w:pPr>
            <w:r w:rsidRPr="00D3624D">
              <w:rPr>
                <w:sz w:val="16"/>
                <w:szCs w:val="16"/>
              </w:rPr>
              <w:t>1.06</w:t>
            </w:r>
          </w:p>
        </w:tc>
        <w:tc>
          <w:tcPr>
            <w:tcW w:w="0" w:type="auto"/>
            <w:tcBorders>
              <w:top w:val="nil"/>
              <w:left w:val="nil"/>
              <w:bottom w:val="single" w:sz="8" w:space="0" w:color="auto"/>
              <w:right w:val="single" w:sz="8" w:space="0" w:color="auto"/>
            </w:tcBorders>
            <w:shd w:val="clear" w:color="000000" w:fill="FFFFFF"/>
            <w:vAlign w:val="center"/>
          </w:tcPr>
          <w:p w14:paraId="162FFC12" w14:textId="77777777" w:rsidR="00EA304A" w:rsidRPr="00D3624D" w:rsidRDefault="00EA304A" w:rsidP="006C2A40">
            <w:pPr>
              <w:jc w:val="center"/>
              <w:textAlignment w:val="center"/>
              <w:rPr>
                <w:sz w:val="16"/>
                <w:szCs w:val="16"/>
              </w:rPr>
            </w:pPr>
            <w:r w:rsidRPr="00D3624D">
              <w:rPr>
                <w:sz w:val="16"/>
                <w:szCs w:val="16"/>
              </w:rPr>
              <w:t>-78.14%</w:t>
            </w:r>
          </w:p>
        </w:tc>
        <w:tc>
          <w:tcPr>
            <w:tcW w:w="0" w:type="auto"/>
            <w:tcBorders>
              <w:top w:val="nil"/>
              <w:left w:val="nil"/>
              <w:bottom w:val="single" w:sz="8" w:space="0" w:color="auto"/>
              <w:right w:val="single" w:sz="8" w:space="0" w:color="auto"/>
            </w:tcBorders>
            <w:shd w:val="clear" w:color="000000" w:fill="FFFFFF"/>
            <w:vAlign w:val="center"/>
          </w:tcPr>
          <w:p w14:paraId="49E60B6A" w14:textId="77777777" w:rsidR="00EA304A" w:rsidRPr="00D3624D" w:rsidRDefault="00EA304A" w:rsidP="006C2A40">
            <w:pPr>
              <w:jc w:val="center"/>
              <w:textAlignment w:val="center"/>
              <w:rPr>
                <w:sz w:val="16"/>
                <w:szCs w:val="16"/>
              </w:rPr>
            </w:pPr>
            <w:r w:rsidRPr="00D3624D">
              <w:rPr>
                <w:sz w:val="16"/>
                <w:szCs w:val="16"/>
              </w:rPr>
              <w:t>5.47</w:t>
            </w:r>
          </w:p>
        </w:tc>
        <w:tc>
          <w:tcPr>
            <w:tcW w:w="0" w:type="auto"/>
            <w:tcBorders>
              <w:top w:val="nil"/>
              <w:left w:val="nil"/>
              <w:bottom w:val="single" w:sz="8" w:space="0" w:color="auto"/>
              <w:right w:val="single" w:sz="8" w:space="0" w:color="auto"/>
            </w:tcBorders>
            <w:shd w:val="clear" w:color="000000" w:fill="FFFFFF"/>
            <w:vAlign w:val="center"/>
          </w:tcPr>
          <w:p w14:paraId="1950C949" w14:textId="77777777" w:rsidR="00EA304A" w:rsidRPr="00D3624D" w:rsidRDefault="00EA304A" w:rsidP="006C2A40">
            <w:pPr>
              <w:jc w:val="center"/>
              <w:textAlignment w:val="center"/>
              <w:rPr>
                <w:sz w:val="16"/>
                <w:szCs w:val="16"/>
              </w:rPr>
            </w:pPr>
            <w:r w:rsidRPr="00D3624D">
              <w:rPr>
                <w:sz w:val="16"/>
                <w:szCs w:val="16"/>
              </w:rPr>
              <w:t>1.27</w:t>
            </w:r>
          </w:p>
        </w:tc>
        <w:tc>
          <w:tcPr>
            <w:tcW w:w="0" w:type="auto"/>
            <w:tcBorders>
              <w:top w:val="nil"/>
              <w:left w:val="nil"/>
              <w:bottom w:val="single" w:sz="8" w:space="0" w:color="auto"/>
              <w:right w:val="single" w:sz="8" w:space="0" w:color="auto"/>
            </w:tcBorders>
            <w:shd w:val="clear" w:color="000000" w:fill="FFFFFF"/>
            <w:vAlign w:val="center"/>
          </w:tcPr>
          <w:p w14:paraId="4B46BEF3" w14:textId="77777777" w:rsidR="00EA304A" w:rsidRPr="00D3624D" w:rsidRDefault="00EA304A" w:rsidP="006C2A40">
            <w:pPr>
              <w:jc w:val="center"/>
              <w:textAlignment w:val="center"/>
              <w:rPr>
                <w:sz w:val="16"/>
                <w:szCs w:val="16"/>
              </w:rPr>
            </w:pPr>
            <w:r w:rsidRPr="00D3624D">
              <w:rPr>
                <w:sz w:val="16"/>
                <w:szCs w:val="16"/>
              </w:rPr>
              <w:t>-76.78%</w:t>
            </w:r>
          </w:p>
        </w:tc>
      </w:tr>
      <w:tr w:rsidR="00EA304A" w:rsidRPr="00D3624D" w14:paraId="57990DDF" w14:textId="77777777" w:rsidTr="006C2A40">
        <w:tc>
          <w:tcPr>
            <w:tcW w:w="0" w:type="auto"/>
            <w:vMerge w:val="restart"/>
            <w:vAlign w:val="center"/>
          </w:tcPr>
          <w:p w14:paraId="62EBB20D" w14:textId="77777777" w:rsidR="00EA304A" w:rsidRPr="00D3624D" w:rsidRDefault="00EA304A" w:rsidP="006C2A40">
            <w:pPr>
              <w:snapToGrid w:val="0"/>
              <w:rPr>
                <w:b/>
                <w:sz w:val="16"/>
                <w:szCs w:val="16"/>
              </w:rPr>
            </w:pPr>
            <w:r w:rsidRPr="00D3624D">
              <w:rPr>
                <w:b/>
                <w:sz w:val="16"/>
                <w:szCs w:val="16"/>
              </w:rPr>
              <w:lastRenderedPageBreak/>
              <w:t>DL RU (%)</w:t>
            </w:r>
          </w:p>
        </w:tc>
        <w:tc>
          <w:tcPr>
            <w:tcW w:w="0" w:type="auto"/>
            <w:vAlign w:val="center"/>
          </w:tcPr>
          <w:p w14:paraId="071A8C25" w14:textId="77777777" w:rsidR="00EA304A" w:rsidRPr="00D3624D" w:rsidRDefault="00EA304A" w:rsidP="006C2A40">
            <w:pPr>
              <w:snapToGrid w:val="0"/>
              <w:rPr>
                <w:b/>
                <w:sz w:val="16"/>
                <w:szCs w:val="16"/>
              </w:rPr>
            </w:pPr>
            <w:r w:rsidRPr="00D3624D">
              <w:rPr>
                <w:b/>
                <w:sz w:val="16"/>
                <w:szCs w:val="16"/>
              </w:rPr>
              <w:t>Type-1</w:t>
            </w:r>
          </w:p>
        </w:tc>
        <w:tc>
          <w:tcPr>
            <w:tcW w:w="0" w:type="auto"/>
            <w:vAlign w:val="center"/>
          </w:tcPr>
          <w:p w14:paraId="207F1EBE" w14:textId="77777777" w:rsidR="00EA304A" w:rsidRPr="00D3624D" w:rsidRDefault="00EA304A" w:rsidP="006C2A40">
            <w:pPr>
              <w:jc w:val="center"/>
              <w:textAlignment w:val="center"/>
              <w:rPr>
                <w:sz w:val="16"/>
                <w:szCs w:val="16"/>
              </w:rPr>
            </w:pPr>
            <w:r w:rsidRPr="00D3624D">
              <w:rPr>
                <w:sz w:val="16"/>
                <w:szCs w:val="16"/>
              </w:rPr>
              <w:t>4.94%</w:t>
            </w:r>
          </w:p>
        </w:tc>
        <w:tc>
          <w:tcPr>
            <w:tcW w:w="0" w:type="auto"/>
            <w:vAlign w:val="center"/>
          </w:tcPr>
          <w:p w14:paraId="47CB1472" w14:textId="77777777" w:rsidR="00EA304A" w:rsidRPr="00D3624D" w:rsidRDefault="00EA304A" w:rsidP="006C2A40">
            <w:pPr>
              <w:jc w:val="center"/>
              <w:textAlignment w:val="center"/>
              <w:rPr>
                <w:sz w:val="16"/>
                <w:szCs w:val="16"/>
              </w:rPr>
            </w:pPr>
            <w:r w:rsidRPr="00D3624D">
              <w:rPr>
                <w:sz w:val="16"/>
                <w:szCs w:val="16"/>
              </w:rPr>
              <w:t>4.75%</w:t>
            </w:r>
          </w:p>
        </w:tc>
        <w:tc>
          <w:tcPr>
            <w:tcW w:w="0" w:type="auto"/>
            <w:vAlign w:val="center"/>
          </w:tcPr>
          <w:p w14:paraId="54DC46CF" w14:textId="77777777" w:rsidR="00EA304A" w:rsidRPr="00D3624D" w:rsidRDefault="00EA304A" w:rsidP="006C2A40">
            <w:pPr>
              <w:jc w:val="center"/>
              <w:textAlignment w:val="center"/>
              <w:rPr>
                <w:sz w:val="16"/>
                <w:szCs w:val="16"/>
              </w:rPr>
            </w:pPr>
            <w:r w:rsidRPr="00D3624D">
              <w:rPr>
                <w:sz w:val="16"/>
                <w:szCs w:val="16"/>
              </w:rPr>
              <w:t>-3.85%</w:t>
            </w:r>
          </w:p>
        </w:tc>
        <w:tc>
          <w:tcPr>
            <w:tcW w:w="0" w:type="auto"/>
            <w:vAlign w:val="center"/>
          </w:tcPr>
          <w:p w14:paraId="21955489" w14:textId="77777777" w:rsidR="00EA304A" w:rsidRPr="00D3624D" w:rsidRDefault="00EA304A" w:rsidP="006C2A40">
            <w:pPr>
              <w:jc w:val="center"/>
              <w:textAlignment w:val="center"/>
              <w:rPr>
                <w:sz w:val="16"/>
                <w:szCs w:val="16"/>
              </w:rPr>
            </w:pPr>
            <w:r w:rsidRPr="00D3624D">
              <w:rPr>
                <w:sz w:val="16"/>
                <w:szCs w:val="16"/>
              </w:rPr>
              <w:t>23.02%</w:t>
            </w:r>
          </w:p>
        </w:tc>
        <w:tc>
          <w:tcPr>
            <w:tcW w:w="0" w:type="auto"/>
            <w:vAlign w:val="center"/>
          </w:tcPr>
          <w:p w14:paraId="78D8BD5E" w14:textId="77777777" w:rsidR="00EA304A" w:rsidRPr="00D3624D" w:rsidRDefault="00EA304A" w:rsidP="006C2A40">
            <w:pPr>
              <w:jc w:val="center"/>
              <w:textAlignment w:val="center"/>
              <w:rPr>
                <w:sz w:val="16"/>
                <w:szCs w:val="16"/>
              </w:rPr>
            </w:pPr>
            <w:r w:rsidRPr="00D3624D">
              <w:rPr>
                <w:sz w:val="16"/>
                <w:szCs w:val="16"/>
              </w:rPr>
              <w:t>18.51%</w:t>
            </w:r>
          </w:p>
        </w:tc>
        <w:tc>
          <w:tcPr>
            <w:tcW w:w="0" w:type="auto"/>
            <w:vAlign w:val="center"/>
          </w:tcPr>
          <w:p w14:paraId="2DE5C8CB" w14:textId="77777777" w:rsidR="00EA304A" w:rsidRPr="00D3624D" w:rsidRDefault="00EA304A" w:rsidP="006C2A40">
            <w:pPr>
              <w:jc w:val="center"/>
              <w:textAlignment w:val="center"/>
              <w:rPr>
                <w:sz w:val="16"/>
                <w:szCs w:val="16"/>
              </w:rPr>
            </w:pPr>
            <w:r w:rsidRPr="00D3624D">
              <w:rPr>
                <w:sz w:val="16"/>
                <w:szCs w:val="16"/>
              </w:rPr>
              <w:t>-19.60%</w:t>
            </w:r>
          </w:p>
        </w:tc>
        <w:tc>
          <w:tcPr>
            <w:tcW w:w="0" w:type="auto"/>
            <w:vAlign w:val="center"/>
          </w:tcPr>
          <w:p w14:paraId="6354E125" w14:textId="77777777" w:rsidR="00EA304A" w:rsidRPr="00D3624D" w:rsidRDefault="00EA304A" w:rsidP="006C2A40">
            <w:pPr>
              <w:jc w:val="center"/>
              <w:textAlignment w:val="center"/>
              <w:rPr>
                <w:sz w:val="16"/>
                <w:szCs w:val="16"/>
              </w:rPr>
            </w:pPr>
            <w:r w:rsidRPr="00D3624D">
              <w:rPr>
                <w:sz w:val="16"/>
                <w:szCs w:val="16"/>
              </w:rPr>
              <w:t>41.64%</w:t>
            </w:r>
          </w:p>
        </w:tc>
        <w:tc>
          <w:tcPr>
            <w:tcW w:w="0" w:type="auto"/>
            <w:vAlign w:val="center"/>
          </w:tcPr>
          <w:p w14:paraId="4A4E3AA2" w14:textId="77777777" w:rsidR="00EA304A" w:rsidRPr="00D3624D" w:rsidRDefault="00EA304A" w:rsidP="006C2A40">
            <w:pPr>
              <w:jc w:val="center"/>
              <w:textAlignment w:val="center"/>
              <w:rPr>
                <w:sz w:val="16"/>
                <w:szCs w:val="16"/>
              </w:rPr>
            </w:pPr>
            <w:r w:rsidRPr="00D3624D">
              <w:rPr>
                <w:sz w:val="16"/>
                <w:szCs w:val="16"/>
              </w:rPr>
              <w:t>37.22%</w:t>
            </w:r>
          </w:p>
        </w:tc>
        <w:tc>
          <w:tcPr>
            <w:tcW w:w="0" w:type="auto"/>
            <w:vAlign w:val="center"/>
          </w:tcPr>
          <w:p w14:paraId="362C2BCC" w14:textId="77777777" w:rsidR="00EA304A" w:rsidRPr="00D3624D" w:rsidRDefault="00EA304A" w:rsidP="006C2A40">
            <w:pPr>
              <w:jc w:val="center"/>
              <w:textAlignment w:val="center"/>
              <w:rPr>
                <w:sz w:val="16"/>
                <w:szCs w:val="16"/>
              </w:rPr>
            </w:pPr>
            <w:r w:rsidRPr="00D3624D">
              <w:rPr>
                <w:sz w:val="16"/>
                <w:szCs w:val="16"/>
              </w:rPr>
              <w:t>-10.62%</w:t>
            </w:r>
          </w:p>
        </w:tc>
      </w:tr>
      <w:tr w:rsidR="00EA304A" w:rsidRPr="00D3624D" w14:paraId="01369AEC" w14:textId="77777777" w:rsidTr="006C2A40">
        <w:tc>
          <w:tcPr>
            <w:tcW w:w="0" w:type="auto"/>
            <w:vMerge/>
            <w:vAlign w:val="center"/>
          </w:tcPr>
          <w:p w14:paraId="25B5F8E8" w14:textId="77777777" w:rsidR="00EA304A" w:rsidRPr="00D3624D" w:rsidRDefault="00EA304A" w:rsidP="006C2A40">
            <w:pPr>
              <w:snapToGrid w:val="0"/>
              <w:rPr>
                <w:b/>
                <w:sz w:val="16"/>
                <w:szCs w:val="16"/>
              </w:rPr>
            </w:pPr>
          </w:p>
        </w:tc>
        <w:tc>
          <w:tcPr>
            <w:tcW w:w="0" w:type="auto"/>
            <w:vAlign w:val="center"/>
          </w:tcPr>
          <w:p w14:paraId="511AAE67" w14:textId="77777777" w:rsidR="00EA304A" w:rsidRPr="00D3624D" w:rsidRDefault="00EA304A" w:rsidP="006C2A40">
            <w:pPr>
              <w:snapToGrid w:val="0"/>
              <w:rPr>
                <w:b/>
                <w:sz w:val="16"/>
                <w:szCs w:val="16"/>
              </w:rPr>
            </w:pPr>
            <w:r w:rsidRPr="00D3624D">
              <w:rPr>
                <w:b/>
                <w:sz w:val="16"/>
                <w:szCs w:val="16"/>
              </w:rPr>
              <w:t>Type-2</w:t>
            </w:r>
          </w:p>
        </w:tc>
        <w:tc>
          <w:tcPr>
            <w:tcW w:w="0" w:type="auto"/>
            <w:vAlign w:val="center"/>
          </w:tcPr>
          <w:p w14:paraId="07A18242" w14:textId="77777777" w:rsidR="00EA304A" w:rsidRPr="00D3624D" w:rsidRDefault="00EA304A" w:rsidP="006C2A40">
            <w:pPr>
              <w:jc w:val="center"/>
              <w:textAlignment w:val="center"/>
              <w:rPr>
                <w:sz w:val="16"/>
                <w:szCs w:val="16"/>
              </w:rPr>
            </w:pPr>
            <w:r w:rsidRPr="00D3624D">
              <w:rPr>
                <w:sz w:val="16"/>
                <w:szCs w:val="16"/>
              </w:rPr>
              <w:t>6.41%</w:t>
            </w:r>
          </w:p>
        </w:tc>
        <w:tc>
          <w:tcPr>
            <w:tcW w:w="0" w:type="auto"/>
            <w:vAlign w:val="center"/>
          </w:tcPr>
          <w:p w14:paraId="5A0ED379" w14:textId="77777777" w:rsidR="00EA304A" w:rsidRPr="00D3624D" w:rsidRDefault="00EA304A" w:rsidP="006C2A40">
            <w:pPr>
              <w:jc w:val="center"/>
              <w:textAlignment w:val="center"/>
              <w:rPr>
                <w:sz w:val="16"/>
                <w:szCs w:val="16"/>
              </w:rPr>
            </w:pPr>
            <w:r w:rsidRPr="00D3624D">
              <w:rPr>
                <w:sz w:val="16"/>
                <w:szCs w:val="16"/>
              </w:rPr>
              <w:t>6.24%</w:t>
            </w:r>
          </w:p>
        </w:tc>
        <w:tc>
          <w:tcPr>
            <w:tcW w:w="0" w:type="auto"/>
            <w:vAlign w:val="center"/>
          </w:tcPr>
          <w:p w14:paraId="05D3BD53" w14:textId="77777777" w:rsidR="00EA304A" w:rsidRPr="00D3624D" w:rsidRDefault="00EA304A" w:rsidP="006C2A40">
            <w:pPr>
              <w:jc w:val="center"/>
              <w:textAlignment w:val="center"/>
              <w:rPr>
                <w:sz w:val="16"/>
                <w:szCs w:val="16"/>
              </w:rPr>
            </w:pPr>
            <w:r w:rsidRPr="00D3624D">
              <w:rPr>
                <w:sz w:val="16"/>
                <w:szCs w:val="16"/>
              </w:rPr>
              <w:t>-2.65%</w:t>
            </w:r>
          </w:p>
        </w:tc>
        <w:tc>
          <w:tcPr>
            <w:tcW w:w="0" w:type="auto"/>
            <w:vAlign w:val="center"/>
          </w:tcPr>
          <w:p w14:paraId="2712D000" w14:textId="77777777" w:rsidR="00EA304A" w:rsidRPr="00D3624D" w:rsidRDefault="00EA304A" w:rsidP="006C2A40">
            <w:pPr>
              <w:rPr>
                <w:sz w:val="16"/>
                <w:szCs w:val="16"/>
              </w:rPr>
            </w:pPr>
            <w:r w:rsidRPr="00D3624D">
              <w:rPr>
                <w:sz w:val="16"/>
                <w:szCs w:val="16"/>
              </w:rPr>
              <w:t>29.84%</w:t>
            </w:r>
          </w:p>
        </w:tc>
        <w:tc>
          <w:tcPr>
            <w:tcW w:w="0" w:type="auto"/>
            <w:vAlign w:val="center"/>
          </w:tcPr>
          <w:p w14:paraId="17C26858" w14:textId="77777777" w:rsidR="00EA304A" w:rsidRPr="00D3624D" w:rsidRDefault="00EA304A" w:rsidP="006C2A40">
            <w:pPr>
              <w:jc w:val="center"/>
              <w:textAlignment w:val="center"/>
              <w:rPr>
                <w:sz w:val="16"/>
                <w:szCs w:val="16"/>
              </w:rPr>
            </w:pPr>
            <w:r w:rsidRPr="00D3624D">
              <w:rPr>
                <w:sz w:val="16"/>
                <w:szCs w:val="16"/>
              </w:rPr>
              <w:t>24.29%</w:t>
            </w:r>
          </w:p>
        </w:tc>
        <w:tc>
          <w:tcPr>
            <w:tcW w:w="0" w:type="auto"/>
            <w:vAlign w:val="center"/>
          </w:tcPr>
          <w:p w14:paraId="1829B15E" w14:textId="77777777" w:rsidR="00EA304A" w:rsidRPr="00D3624D" w:rsidRDefault="00EA304A" w:rsidP="006C2A40">
            <w:pPr>
              <w:jc w:val="center"/>
              <w:textAlignment w:val="center"/>
              <w:rPr>
                <w:sz w:val="16"/>
                <w:szCs w:val="16"/>
              </w:rPr>
            </w:pPr>
            <w:r w:rsidRPr="00D3624D">
              <w:rPr>
                <w:sz w:val="16"/>
                <w:szCs w:val="16"/>
              </w:rPr>
              <w:t>-18.60%</w:t>
            </w:r>
          </w:p>
        </w:tc>
        <w:tc>
          <w:tcPr>
            <w:tcW w:w="0" w:type="auto"/>
            <w:vAlign w:val="center"/>
          </w:tcPr>
          <w:p w14:paraId="12861BDF" w14:textId="77777777" w:rsidR="00EA304A" w:rsidRPr="00D3624D" w:rsidRDefault="00EA304A" w:rsidP="006C2A40">
            <w:pPr>
              <w:jc w:val="center"/>
              <w:textAlignment w:val="center"/>
              <w:rPr>
                <w:sz w:val="16"/>
                <w:szCs w:val="16"/>
              </w:rPr>
            </w:pPr>
            <w:r w:rsidRPr="00D3624D">
              <w:rPr>
                <w:sz w:val="16"/>
                <w:szCs w:val="16"/>
              </w:rPr>
              <w:t>53.98%</w:t>
            </w:r>
          </w:p>
        </w:tc>
        <w:tc>
          <w:tcPr>
            <w:tcW w:w="0" w:type="auto"/>
            <w:vAlign w:val="center"/>
          </w:tcPr>
          <w:p w14:paraId="3DE800BF" w14:textId="77777777" w:rsidR="00EA304A" w:rsidRPr="00D3624D" w:rsidRDefault="00EA304A" w:rsidP="006C2A40">
            <w:pPr>
              <w:jc w:val="center"/>
              <w:textAlignment w:val="center"/>
              <w:rPr>
                <w:sz w:val="16"/>
                <w:szCs w:val="16"/>
              </w:rPr>
            </w:pPr>
            <w:r w:rsidRPr="00D3624D">
              <w:rPr>
                <w:sz w:val="16"/>
                <w:szCs w:val="16"/>
              </w:rPr>
              <w:t>48.85%</w:t>
            </w:r>
          </w:p>
        </w:tc>
        <w:tc>
          <w:tcPr>
            <w:tcW w:w="0" w:type="auto"/>
            <w:vAlign w:val="center"/>
          </w:tcPr>
          <w:p w14:paraId="087164D9" w14:textId="77777777" w:rsidR="00EA304A" w:rsidRPr="00D3624D" w:rsidRDefault="00EA304A" w:rsidP="006C2A40">
            <w:pPr>
              <w:jc w:val="center"/>
              <w:textAlignment w:val="center"/>
              <w:rPr>
                <w:sz w:val="16"/>
                <w:szCs w:val="16"/>
              </w:rPr>
            </w:pPr>
            <w:r w:rsidRPr="00D3624D">
              <w:rPr>
                <w:sz w:val="16"/>
                <w:szCs w:val="16"/>
              </w:rPr>
              <w:t>-9.50%</w:t>
            </w:r>
          </w:p>
        </w:tc>
      </w:tr>
      <w:tr w:rsidR="00EA304A" w:rsidRPr="00D3624D" w14:paraId="4A8B4611" w14:textId="77777777" w:rsidTr="006C2A40">
        <w:tc>
          <w:tcPr>
            <w:tcW w:w="0" w:type="auto"/>
            <w:vMerge w:val="restart"/>
            <w:vAlign w:val="center"/>
          </w:tcPr>
          <w:p w14:paraId="26E20B28" w14:textId="77777777" w:rsidR="00EA304A" w:rsidRPr="00D3624D" w:rsidRDefault="00EA304A" w:rsidP="006C2A40">
            <w:pPr>
              <w:snapToGrid w:val="0"/>
              <w:rPr>
                <w:b/>
                <w:sz w:val="16"/>
                <w:szCs w:val="16"/>
              </w:rPr>
            </w:pPr>
            <w:r w:rsidRPr="00D3624D">
              <w:rPr>
                <w:b/>
                <w:sz w:val="16"/>
                <w:szCs w:val="16"/>
              </w:rPr>
              <w:t>UL RU (%)</w:t>
            </w:r>
          </w:p>
        </w:tc>
        <w:tc>
          <w:tcPr>
            <w:tcW w:w="0" w:type="auto"/>
            <w:vAlign w:val="center"/>
          </w:tcPr>
          <w:p w14:paraId="48D2B295" w14:textId="77777777" w:rsidR="00EA304A" w:rsidRPr="00D3624D" w:rsidRDefault="00EA304A" w:rsidP="006C2A40">
            <w:pPr>
              <w:snapToGrid w:val="0"/>
              <w:rPr>
                <w:b/>
                <w:sz w:val="16"/>
                <w:szCs w:val="16"/>
              </w:rPr>
            </w:pPr>
            <w:r w:rsidRPr="00D3624D">
              <w:rPr>
                <w:b/>
                <w:sz w:val="16"/>
                <w:szCs w:val="16"/>
              </w:rPr>
              <w:t xml:space="preserve">Type-1 </w:t>
            </w:r>
          </w:p>
        </w:tc>
        <w:tc>
          <w:tcPr>
            <w:tcW w:w="0" w:type="auto"/>
            <w:vAlign w:val="center"/>
          </w:tcPr>
          <w:p w14:paraId="5619D42F" w14:textId="77777777" w:rsidR="00EA304A" w:rsidRPr="00D3624D" w:rsidRDefault="00EA304A" w:rsidP="006C2A40">
            <w:pPr>
              <w:jc w:val="center"/>
              <w:textAlignment w:val="center"/>
              <w:rPr>
                <w:sz w:val="16"/>
                <w:szCs w:val="16"/>
              </w:rPr>
            </w:pPr>
            <w:r w:rsidRPr="00D3624D">
              <w:rPr>
                <w:sz w:val="16"/>
                <w:szCs w:val="16"/>
              </w:rPr>
              <w:t>1.45%</w:t>
            </w:r>
          </w:p>
        </w:tc>
        <w:tc>
          <w:tcPr>
            <w:tcW w:w="0" w:type="auto"/>
            <w:vAlign w:val="center"/>
          </w:tcPr>
          <w:p w14:paraId="37EDED56" w14:textId="77777777" w:rsidR="00EA304A" w:rsidRPr="00D3624D" w:rsidRDefault="00EA304A" w:rsidP="006C2A40">
            <w:pPr>
              <w:jc w:val="center"/>
              <w:textAlignment w:val="center"/>
              <w:rPr>
                <w:sz w:val="16"/>
                <w:szCs w:val="16"/>
              </w:rPr>
            </w:pPr>
            <w:r w:rsidRPr="00D3624D">
              <w:rPr>
                <w:sz w:val="16"/>
                <w:szCs w:val="16"/>
              </w:rPr>
              <w:t>1.35%</w:t>
            </w:r>
          </w:p>
        </w:tc>
        <w:tc>
          <w:tcPr>
            <w:tcW w:w="0" w:type="auto"/>
            <w:vAlign w:val="center"/>
          </w:tcPr>
          <w:p w14:paraId="3DB6C30D" w14:textId="77777777" w:rsidR="00EA304A" w:rsidRPr="00D3624D" w:rsidRDefault="00EA304A" w:rsidP="006C2A40">
            <w:pPr>
              <w:jc w:val="center"/>
              <w:textAlignment w:val="center"/>
              <w:rPr>
                <w:sz w:val="16"/>
                <w:szCs w:val="16"/>
              </w:rPr>
            </w:pPr>
            <w:r w:rsidRPr="00D3624D">
              <w:rPr>
                <w:sz w:val="16"/>
                <w:szCs w:val="16"/>
              </w:rPr>
              <w:t>-6.36%</w:t>
            </w:r>
          </w:p>
        </w:tc>
        <w:tc>
          <w:tcPr>
            <w:tcW w:w="0" w:type="auto"/>
            <w:vAlign w:val="center"/>
          </w:tcPr>
          <w:p w14:paraId="27659627" w14:textId="77777777" w:rsidR="00EA304A" w:rsidRPr="00D3624D" w:rsidRDefault="00EA304A" w:rsidP="006C2A40">
            <w:pPr>
              <w:jc w:val="center"/>
              <w:textAlignment w:val="center"/>
              <w:rPr>
                <w:sz w:val="16"/>
                <w:szCs w:val="16"/>
              </w:rPr>
            </w:pPr>
            <w:r w:rsidRPr="00D3624D">
              <w:rPr>
                <w:sz w:val="16"/>
                <w:szCs w:val="16"/>
              </w:rPr>
              <w:t>5.31%</w:t>
            </w:r>
          </w:p>
        </w:tc>
        <w:tc>
          <w:tcPr>
            <w:tcW w:w="0" w:type="auto"/>
            <w:vAlign w:val="center"/>
          </w:tcPr>
          <w:p w14:paraId="7F3E1421" w14:textId="77777777" w:rsidR="00EA304A" w:rsidRPr="00D3624D" w:rsidRDefault="00EA304A" w:rsidP="006C2A40">
            <w:pPr>
              <w:jc w:val="center"/>
              <w:textAlignment w:val="center"/>
              <w:rPr>
                <w:sz w:val="16"/>
                <w:szCs w:val="16"/>
              </w:rPr>
            </w:pPr>
            <w:r w:rsidRPr="00D3624D">
              <w:rPr>
                <w:sz w:val="16"/>
                <w:szCs w:val="16"/>
              </w:rPr>
              <w:t>4.38%</w:t>
            </w:r>
          </w:p>
        </w:tc>
        <w:tc>
          <w:tcPr>
            <w:tcW w:w="0" w:type="auto"/>
            <w:vAlign w:val="center"/>
          </w:tcPr>
          <w:p w14:paraId="0B973E83" w14:textId="77777777" w:rsidR="00EA304A" w:rsidRPr="00D3624D" w:rsidRDefault="00EA304A" w:rsidP="006C2A40">
            <w:pPr>
              <w:jc w:val="center"/>
              <w:textAlignment w:val="center"/>
              <w:rPr>
                <w:sz w:val="16"/>
                <w:szCs w:val="16"/>
              </w:rPr>
            </w:pPr>
            <w:r w:rsidRPr="00D3624D">
              <w:rPr>
                <w:sz w:val="16"/>
                <w:szCs w:val="16"/>
              </w:rPr>
              <w:t>-17.61%</w:t>
            </w:r>
          </w:p>
        </w:tc>
        <w:tc>
          <w:tcPr>
            <w:tcW w:w="0" w:type="auto"/>
            <w:vAlign w:val="center"/>
          </w:tcPr>
          <w:p w14:paraId="4445D944" w14:textId="77777777" w:rsidR="00EA304A" w:rsidRPr="00D3624D" w:rsidRDefault="00EA304A" w:rsidP="006C2A40">
            <w:pPr>
              <w:jc w:val="center"/>
              <w:textAlignment w:val="center"/>
              <w:rPr>
                <w:sz w:val="16"/>
                <w:szCs w:val="16"/>
              </w:rPr>
            </w:pPr>
            <w:r w:rsidRPr="00D3624D">
              <w:rPr>
                <w:sz w:val="16"/>
                <w:szCs w:val="16"/>
              </w:rPr>
              <w:t>10.89%</w:t>
            </w:r>
          </w:p>
        </w:tc>
        <w:tc>
          <w:tcPr>
            <w:tcW w:w="0" w:type="auto"/>
            <w:vAlign w:val="center"/>
          </w:tcPr>
          <w:p w14:paraId="46ACEFF4" w14:textId="77777777" w:rsidR="00EA304A" w:rsidRPr="00D3624D" w:rsidRDefault="00EA304A" w:rsidP="006C2A40">
            <w:pPr>
              <w:jc w:val="center"/>
              <w:textAlignment w:val="center"/>
              <w:rPr>
                <w:sz w:val="16"/>
                <w:szCs w:val="16"/>
              </w:rPr>
            </w:pPr>
            <w:r w:rsidRPr="00D3624D">
              <w:rPr>
                <w:sz w:val="16"/>
                <w:szCs w:val="16"/>
              </w:rPr>
              <w:t>8.21%</w:t>
            </w:r>
          </w:p>
        </w:tc>
        <w:tc>
          <w:tcPr>
            <w:tcW w:w="0" w:type="auto"/>
            <w:vAlign w:val="center"/>
          </w:tcPr>
          <w:p w14:paraId="737E2CD8" w14:textId="77777777" w:rsidR="00EA304A" w:rsidRPr="00D3624D" w:rsidRDefault="00EA304A" w:rsidP="006C2A40">
            <w:pPr>
              <w:jc w:val="center"/>
              <w:textAlignment w:val="center"/>
              <w:rPr>
                <w:sz w:val="16"/>
                <w:szCs w:val="16"/>
              </w:rPr>
            </w:pPr>
            <w:r w:rsidRPr="00D3624D">
              <w:rPr>
                <w:sz w:val="16"/>
                <w:szCs w:val="16"/>
              </w:rPr>
              <w:t>-24.60%</w:t>
            </w:r>
          </w:p>
        </w:tc>
      </w:tr>
      <w:tr w:rsidR="00EA304A" w:rsidRPr="00D3624D" w14:paraId="7AC69504" w14:textId="77777777" w:rsidTr="006C2A40">
        <w:tc>
          <w:tcPr>
            <w:tcW w:w="0" w:type="auto"/>
            <w:vMerge/>
            <w:vAlign w:val="center"/>
          </w:tcPr>
          <w:p w14:paraId="5C0BCDB8" w14:textId="77777777" w:rsidR="00EA304A" w:rsidRPr="00D3624D" w:rsidRDefault="00EA304A" w:rsidP="006C2A40">
            <w:pPr>
              <w:snapToGrid w:val="0"/>
              <w:rPr>
                <w:b/>
                <w:sz w:val="16"/>
                <w:szCs w:val="16"/>
              </w:rPr>
            </w:pPr>
          </w:p>
        </w:tc>
        <w:tc>
          <w:tcPr>
            <w:tcW w:w="0" w:type="auto"/>
            <w:vAlign w:val="center"/>
          </w:tcPr>
          <w:p w14:paraId="4BDFF9FD" w14:textId="77777777" w:rsidR="00EA304A" w:rsidRPr="00D3624D" w:rsidRDefault="00EA304A" w:rsidP="006C2A40">
            <w:pPr>
              <w:snapToGrid w:val="0"/>
              <w:rPr>
                <w:b/>
                <w:sz w:val="16"/>
                <w:szCs w:val="16"/>
              </w:rPr>
            </w:pPr>
            <w:r w:rsidRPr="00D3624D">
              <w:rPr>
                <w:b/>
                <w:sz w:val="16"/>
                <w:szCs w:val="16"/>
              </w:rPr>
              <w:t xml:space="preserve">Type-2 </w:t>
            </w:r>
          </w:p>
        </w:tc>
        <w:tc>
          <w:tcPr>
            <w:tcW w:w="0" w:type="auto"/>
            <w:vAlign w:val="center"/>
          </w:tcPr>
          <w:p w14:paraId="6A863932" w14:textId="77777777" w:rsidR="00EA304A" w:rsidRPr="00D3624D" w:rsidRDefault="00EA304A" w:rsidP="006C2A40">
            <w:pPr>
              <w:jc w:val="center"/>
              <w:textAlignment w:val="center"/>
              <w:rPr>
                <w:sz w:val="16"/>
                <w:szCs w:val="16"/>
              </w:rPr>
            </w:pPr>
            <w:r w:rsidRPr="00D3624D">
              <w:rPr>
                <w:sz w:val="16"/>
                <w:szCs w:val="16"/>
              </w:rPr>
              <w:t>7.23%</w:t>
            </w:r>
          </w:p>
        </w:tc>
        <w:tc>
          <w:tcPr>
            <w:tcW w:w="0" w:type="auto"/>
            <w:vAlign w:val="center"/>
          </w:tcPr>
          <w:p w14:paraId="3A4D2EA6" w14:textId="77777777" w:rsidR="00EA304A" w:rsidRPr="00D3624D" w:rsidRDefault="00EA304A" w:rsidP="006C2A40">
            <w:pPr>
              <w:jc w:val="center"/>
              <w:textAlignment w:val="center"/>
              <w:rPr>
                <w:sz w:val="16"/>
                <w:szCs w:val="16"/>
              </w:rPr>
            </w:pPr>
            <w:r w:rsidRPr="00D3624D">
              <w:rPr>
                <w:sz w:val="16"/>
                <w:szCs w:val="16"/>
              </w:rPr>
              <w:t>6.72%</w:t>
            </w:r>
          </w:p>
        </w:tc>
        <w:tc>
          <w:tcPr>
            <w:tcW w:w="0" w:type="auto"/>
            <w:vAlign w:val="center"/>
          </w:tcPr>
          <w:p w14:paraId="3E0356F8" w14:textId="77777777" w:rsidR="00EA304A" w:rsidRPr="00D3624D" w:rsidRDefault="00EA304A" w:rsidP="006C2A40">
            <w:pPr>
              <w:jc w:val="center"/>
              <w:textAlignment w:val="center"/>
              <w:rPr>
                <w:sz w:val="16"/>
                <w:szCs w:val="16"/>
              </w:rPr>
            </w:pPr>
            <w:r w:rsidRPr="00D3624D">
              <w:rPr>
                <w:sz w:val="16"/>
                <w:szCs w:val="16"/>
              </w:rPr>
              <w:t>-7.05%</w:t>
            </w:r>
          </w:p>
        </w:tc>
        <w:tc>
          <w:tcPr>
            <w:tcW w:w="0" w:type="auto"/>
            <w:vAlign w:val="center"/>
          </w:tcPr>
          <w:p w14:paraId="212C3892" w14:textId="77777777" w:rsidR="00EA304A" w:rsidRPr="00D3624D" w:rsidRDefault="00EA304A" w:rsidP="006C2A40">
            <w:pPr>
              <w:jc w:val="center"/>
              <w:textAlignment w:val="center"/>
              <w:rPr>
                <w:sz w:val="16"/>
                <w:szCs w:val="16"/>
              </w:rPr>
            </w:pPr>
            <w:r w:rsidRPr="00D3624D">
              <w:rPr>
                <w:sz w:val="16"/>
                <w:szCs w:val="16"/>
              </w:rPr>
              <w:t>26.56%</w:t>
            </w:r>
          </w:p>
        </w:tc>
        <w:tc>
          <w:tcPr>
            <w:tcW w:w="0" w:type="auto"/>
            <w:vAlign w:val="center"/>
          </w:tcPr>
          <w:p w14:paraId="3882EFAA" w14:textId="77777777" w:rsidR="00EA304A" w:rsidRPr="00D3624D" w:rsidRDefault="00EA304A" w:rsidP="006C2A40">
            <w:pPr>
              <w:jc w:val="center"/>
              <w:textAlignment w:val="center"/>
              <w:rPr>
                <w:sz w:val="16"/>
                <w:szCs w:val="16"/>
              </w:rPr>
            </w:pPr>
            <w:r w:rsidRPr="00D3624D">
              <w:rPr>
                <w:sz w:val="16"/>
                <w:szCs w:val="16"/>
              </w:rPr>
              <w:t>21.72%</w:t>
            </w:r>
          </w:p>
        </w:tc>
        <w:tc>
          <w:tcPr>
            <w:tcW w:w="0" w:type="auto"/>
            <w:vAlign w:val="center"/>
          </w:tcPr>
          <w:p w14:paraId="12311032" w14:textId="77777777" w:rsidR="00EA304A" w:rsidRPr="00D3624D" w:rsidRDefault="00EA304A" w:rsidP="006C2A40">
            <w:pPr>
              <w:jc w:val="center"/>
              <w:textAlignment w:val="center"/>
              <w:rPr>
                <w:sz w:val="16"/>
                <w:szCs w:val="16"/>
              </w:rPr>
            </w:pPr>
            <w:r w:rsidRPr="00D3624D">
              <w:rPr>
                <w:sz w:val="16"/>
                <w:szCs w:val="16"/>
              </w:rPr>
              <w:t>-18.22%</w:t>
            </w:r>
          </w:p>
        </w:tc>
        <w:tc>
          <w:tcPr>
            <w:tcW w:w="0" w:type="auto"/>
            <w:vAlign w:val="center"/>
          </w:tcPr>
          <w:p w14:paraId="7F4713EB" w14:textId="77777777" w:rsidR="00EA304A" w:rsidRPr="00D3624D" w:rsidRDefault="00EA304A" w:rsidP="006C2A40">
            <w:pPr>
              <w:jc w:val="center"/>
              <w:textAlignment w:val="center"/>
              <w:rPr>
                <w:sz w:val="16"/>
                <w:szCs w:val="16"/>
              </w:rPr>
            </w:pPr>
            <w:r w:rsidRPr="00D3624D">
              <w:rPr>
                <w:sz w:val="16"/>
                <w:szCs w:val="16"/>
              </w:rPr>
              <w:t>54.44%</w:t>
            </w:r>
          </w:p>
        </w:tc>
        <w:tc>
          <w:tcPr>
            <w:tcW w:w="0" w:type="auto"/>
            <w:vAlign w:val="center"/>
          </w:tcPr>
          <w:p w14:paraId="64D422B1" w14:textId="77777777" w:rsidR="00EA304A" w:rsidRPr="00D3624D" w:rsidRDefault="00EA304A" w:rsidP="006C2A40">
            <w:pPr>
              <w:jc w:val="center"/>
              <w:textAlignment w:val="center"/>
              <w:rPr>
                <w:sz w:val="16"/>
                <w:szCs w:val="16"/>
              </w:rPr>
            </w:pPr>
            <w:r w:rsidRPr="00D3624D">
              <w:rPr>
                <w:sz w:val="16"/>
                <w:szCs w:val="16"/>
              </w:rPr>
              <w:t>40.74%</w:t>
            </w:r>
          </w:p>
        </w:tc>
        <w:tc>
          <w:tcPr>
            <w:tcW w:w="0" w:type="auto"/>
            <w:vAlign w:val="center"/>
          </w:tcPr>
          <w:p w14:paraId="3943D81D" w14:textId="77777777" w:rsidR="00EA304A" w:rsidRPr="00D3624D" w:rsidRDefault="00EA304A" w:rsidP="006C2A40">
            <w:pPr>
              <w:jc w:val="center"/>
              <w:textAlignment w:val="center"/>
              <w:rPr>
                <w:sz w:val="16"/>
                <w:szCs w:val="16"/>
              </w:rPr>
            </w:pPr>
            <w:r w:rsidRPr="00D3624D">
              <w:rPr>
                <w:sz w:val="16"/>
                <w:szCs w:val="16"/>
              </w:rPr>
              <w:t>-25.17%</w:t>
            </w:r>
          </w:p>
        </w:tc>
      </w:tr>
      <w:tr w:rsidR="00EA304A" w:rsidRPr="00D3624D" w14:paraId="3257258F" w14:textId="77777777" w:rsidTr="006C2A40">
        <w:tc>
          <w:tcPr>
            <w:tcW w:w="0" w:type="auto"/>
            <w:gridSpan w:val="11"/>
            <w:vAlign w:val="center"/>
          </w:tcPr>
          <w:p w14:paraId="2F4FBB68" w14:textId="77777777" w:rsidR="00EA304A" w:rsidRPr="00D3624D" w:rsidRDefault="00EA304A" w:rsidP="006C2A40">
            <w:pPr>
              <w:snapToGrid w:val="0"/>
              <w:rPr>
                <w:sz w:val="16"/>
                <w:szCs w:val="16"/>
              </w:rPr>
            </w:pPr>
            <w:r w:rsidRPr="00D3624D">
              <w:rPr>
                <w:sz w:val="16"/>
                <w:szCs w:val="16"/>
              </w:rPr>
              <w:t xml:space="preserve">Note: </w:t>
            </w:r>
          </w:p>
          <w:p w14:paraId="20D54F7D" w14:textId="77777777" w:rsidR="00EA304A" w:rsidRPr="00D3624D" w:rsidRDefault="00EA304A" w:rsidP="00857780">
            <w:pPr>
              <w:pStyle w:val="affffff2"/>
              <w:numPr>
                <w:ilvl w:val="0"/>
                <w:numId w:val="30"/>
              </w:numPr>
              <w:overflowPunct w:val="0"/>
              <w:autoSpaceDE w:val="0"/>
              <w:autoSpaceDN w:val="0"/>
              <w:adjustRightInd w:val="0"/>
              <w:snapToGrid w:val="0"/>
              <w:ind w:left="0" w:firstLine="0"/>
              <w:contextualSpacing w:val="0"/>
              <w:textAlignment w:val="baseline"/>
              <w:rPr>
                <w:rFonts w:eastAsia="宋体"/>
                <w:sz w:val="16"/>
                <w:szCs w:val="16"/>
              </w:rPr>
            </w:pPr>
            <w:r w:rsidRPr="00D3624D">
              <w:rPr>
                <w:rFonts w:eastAsia="宋体"/>
                <w:sz w:val="16"/>
                <w:szCs w:val="16"/>
              </w:rPr>
              <w:t xml:space="preserve">For Average-UPT / </w:t>
            </w:r>
            <w:r w:rsidRPr="00D3624D">
              <w:rPr>
                <w:sz w:val="16"/>
                <w:szCs w:val="16"/>
              </w:rPr>
              <w:t>Packet-Latency / RU</w:t>
            </w:r>
            <w:r w:rsidRPr="00D3624D">
              <w:rPr>
                <w:rFonts w:eastAsia="宋体"/>
                <w:sz w:val="16"/>
                <w:szCs w:val="16"/>
              </w:rPr>
              <w:t xml:space="preserve">, the gain can be calculated as: Gain (%) = </w:t>
            </w:r>
            <m:oMath>
              <m:f>
                <m:fPr>
                  <m:ctrlPr>
                    <w:rPr>
                      <w:rFonts w:ascii="Cambria Math" w:eastAsia="宋体" w:hAnsi="Cambria Math"/>
                      <w:sz w:val="16"/>
                      <w:szCs w:val="16"/>
                    </w:rPr>
                  </m:ctrlPr>
                </m:fPr>
                <m:num>
                  <m:r>
                    <m:rPr>
                      <m:sty m:val="p"/>
                    </m:rPr>
                    <w:rPr>
                      <w:rFonts w:ascii="Cambria Math" w:eastAsia="宋体" w:hAnsi="Cambria Math"/>
                      <w:sz w:val="16"/>
                      <w:szCs w:val="16"/>
                    </w:rPr>
                    <m:t>SBFD UPT/</m:t>
                  </m:r>
                  <m:r>
                    <m:rPr>
                      <m:sty m:val="p"/>
                    </m:rPr>
                    <w:rPr>
                      <w:rFonts w:ascii="Cambria Math" w:hAnsi="Cambria Math"/>
                      <w:sz w:val="16"/>
                      <w:szCs w:val="16"/>
                    </w:rPr>
                    <m:t>latency/RU</m:t>
                  </m:r>
                </m:num>
                <m:den>
                  <m:r>
                    <m:rPr>
                      <m:sty m:val="p"/>
                    </m:rPr>
                    <w:rPr>
                      <w:rFonts w:ascii="Cambria Math" w:eastAsia="宋体" w:hAnsi="Cambria Math"/>
                      <w:sz w:val="16"/>
                      <w:szCs w:val="16"/>
                    </w:rPr>
                    <m:t>TDD UPT/</m:t>
                  </m:r>
                  <m:r>
                    <m:rPr>
                      <m:sty m:val="p"/>
                    </m:rPr>
                    <w:rPr>
                      <w:rFonts w:ascii="Cambria Math" w:hAnsi="Cambria Math"/>
                      <w:sz w:val="16"/>
                      <w:szCs w:val="16"/>
                    </w:rPr>
                    <m:t>latency/RU</m:t>
                  </m:r>
                </m:den>
              </m:f>
              <m:r>
                <w:rPr>
                  <w:rFonts w:ascii="Cambria Math" w:eastAsia="宋体" w:hAnsi="Cambria Math"/>
                  <w:sz w:val="16"/>
                  <w:szCs w:val="16"/>
                </w:rPr>
                <m:t>-1</m:t>
              </m:r>
            </m:oMath>
          </w:p>
        </w:tc>
      </w:tr>
    </w:tbl>
    <w:p w14:paraId="76C4F0A5" w14:textId="77777777" w:rsidR="00560BFB" w:rsidRPr="00D3624D" w:rsidRDefault="00560BFB" w:rsidP="00560BFB">
      <w:pPr>
        <w:pStyle w:val="31"/>
        <w:ind w:left="160" w:hanging="160"/>
        <w:rPr>
          <w:rFonts w:eastAsiaTheme="minorEastAsia"/>
          <w:lang w:val="en-GB"/>
        </w:rPr>
      </w:pPr>
      <w:r w:rsidRPr="00D3624D">
        <w:rPr>
          <w:rFonts w:eastAsiaTheme="minorEastAsia"/>
          <w:lang w:val="en-GB"/>
        </w:rPr>
        <w:t xml:space="preserve">Urban Macro scenario with </w:t>
      </w:r>
      <w:r w:rsidRPr="00D3624D">
        <w:t xml:space="preserve">asymmetric packet size with </w:t>
      </w:r>
      <w:r w:rsidRPr="00D3624D">
        <w:rPr>
          <w:szCs w:val="21"/>
        </w:rPr>
        <w:t>0.5Mbyte for DL and 0.125 Mbytes for UL</w:t>
      </w:r>
    </w:p>
    <w:p w14:paraId="7C50D65C" w14:textId="2E1F9017" w:rsidR="00560BFB" w:rsidRPr="00D3624D" w:rsidRDefault="00560BFB" w:rsidP="00560BFB">
      <w:pPr>
        <w:pStyle w:val="41"/>
        <w:ind w:left="160" w:hanging="160"/>
        <w:rPr>
          <w:rFonts w:eastAsiaTheme="minorEastAsia"/>
        </w:rPr>
      </w:pPr>
      <w:r w:rsidRPr="00D3624D">
        <w:rPr>
          <w:rFonts w:eastAsiaTheme="minorEastAsia"/>
        </w:rPr>
        <w:t xml:space="preserve">SBFD </w:t>
      </w:r>
      <w:r w:rsidRPr="00D3624D">
        <w:rPr>
          <w:rFonts w:eastAsiaTheme="minorEastAsia" w:hint="eastAsia"/>
        </w:rPr>
        <w:t>A</w:t>
      </w:r>
      <w:r w:rsidRPr="00D3624D">
        <w:rPr>
          <w:rFonts w:eastAsiaTheme="minorEastAsia"/>
        </w:rPr>
        <w:t>l</w:t>
      </w:r>
      <w:r w:rsidRPr="00D3624D">
        <w:rPr>
          <w:rFonts w:eastAsiaTheme="minorEastAsia" w:hint="eastAsia"/>
        </w:rPr>
        <w:t xml:space="preserve">t </w:t>
      </w:r>
      <w:r w:rsidRPr="00D3624D">
        <w:rPr>
          <w:rFonts w:eastAsiaTheme="minorEastAsia"/>
        </w:rPr>
        <w:t>2</w:t>
      </w:r>
      <w:r w:rsidR="004524AA">
        <w:rPr>
          <w:rFonts w:eastAsiaTheme="minorEastAsia"/>
        </w:rPr>
        <w:t xml:space="preserve"> </w:t>
      </w:r>
      <w:r w:rsidR="004524AA">
        <w:rPr>
          <w:rFonts w:eastAsiaTheme="minorEastAsia" w:hint="eastAsia"/>
        </w:rPr>
        <w:t xml:space="preserve">with high </w:t>
      </w:r>
      <w:r w:rsidR="004524AA">
        <w:rPr>
          <w:rFonts w:eastAsiaTheme="minorEastAsia"/>
        </w:rPr>
        <w:t xml:space="preserve">CLI </w:t>
      </w:r>
      <w:r w:rsidR="004524AA">
        <w:rPr>
          <w:rFonts w:eastAsiaTheme="minorEastAsia" w:hint="eastAsia"/>
        </w:rPr>
        <w:t>suppression capability</w:t>
      </w:r>
    </w:p>
    <w:tbl>
      <w:tblPr>
        <w:tblStyle w:val="afffffb"/>
        <w:tblW w:w="0" w:type="auto"/>
        <w:tblLook w:val="04A0" w:firstRow="1" w:lastRow="0" w:firstColumn="1" w:lastColumn="0" w:noHBand="0" w:noVBand="1"/>
      </w:tblPr>
      <w:tblGrid>
        <w:gridCol w:w="1464"/>
        <w:gridCol w:w="722"/>
        <w:gridCol w:w="738"/>
        <w:gridCol w:w="798"/>
        <w:gridCol w:w="895"/>
        <w:gridCol w:w="798"/>
        <w:gridCol w:w="798"/>
        <w:gridCol w:w="895"/>
        <w:gridCol w:w="827"/>
        <w:gridCol w:w="798"/>
        <w:gridCol w:w="895"/>
      </w:tblGrid>
      <w:tr w:rsidR="00560BFB" w:rsidRPr="00D3624D" w14:paraId="603A61BC" w14:textId="77777777" w:rsidTr="006C2A40">
        <w:tc>
          <w:tcPr>
            <w:tcW w:w="0" w:type="auto"/>
            <w:gridSpan w:val="11"/>
            <w:vAlign w:val="center"/>
          </w:tcPr>
          <w:p w14:paraId="443C8155" w14:textId="763EEE51" w:rsidR="00560BFB" w:rsidRPr="00D3624D" w:rsidRDefault="00560BFB" w:rsidP="006C2A40">
            <w:pPr>
              <w:snapToGrid w:val="0"/>
              <w:jc w:val="center"/>
              <w:rPr>
                <w:rFonts w:eastAsia="宋体"/>
                <w:b/>
                <w:bCs/>
                <w:i/>
                <w:iCs/>
                <w:sz w:val="16"/>
                <w:szCs w:val="16"/>
              </w:rPr>
            </w:pPr>
            <w:r w:rsidRPr="00D3624D">
              <w:rPr>
                <w:rFonts w:eastAsia="宋体"/>
                <w:b/>
                <w:bCs/>
                <w:i/>
                <w:iCs/>
                <w:sz w:val="16"/>
                <w:szCs w:val="16"/>
              </w:rPr>
              <w:t>Simple description for the sub-case (e.g., 1</w:t>
            </w:r>
            <w:r w:rsidR="00826506">
              <w:rPr>
                <w:rFonts w:eastAsia="宋体"/>
                <w:b/>
                <w:bCs/>
                <w:i/>
                <w:iCs/>
                <w:sz w:val="16"/>
                <w:szCs w:val="16"/>
              </w:rPr>
              <w:t>1</w:t>
            </w:r>
            <w:r w:rsidRPr="00D3624D">
              <w:rPr>
                <w:rFonts w:eastAsia="宋体"/>
                <w:b/>
                <w:bCs/>
                <w:i/>
                <w:iCs/>
                <w:sz w:val="16"/>
                <w:szCs w:val="16"/>
              </w:rPr>
              <w:t xml:space="preserve">0dB co-site inter-sector co-channel inter-subband isolation, SBFD Alt2, 53dBm gNB Tx power, Twice area&amp;same TxRUs, </w:t>
            </w:r>
            <w:r w:rsidRPr="00D3624D">
              <w:rPr>
                <w:b/>
                <w:bCs/>
                <w:i/>
                <w:iCs/>
                <w:sz w:val="16"/>
                <w:szCs w:val="16"/>
              </w:rPr>
              <w:t>DL: 0.5Mbyte, UL: 0.125MKbytes</w:t>
            </w:r>
            <w:r w:rsidRPr="00D3624D">
              <w:rPr>
                <w:rFonts w:eastAsia="宋体"/>
                <w:b/>
                <w:bCs/>
                <w:i/>
                <w:iCs/>
                <w:sz w:val="16"/>
                <w:szCs w:val="16"/>
              </w:rPr>
              <w:t>, UE clustering)</w:t>
            </w:r>
          </w:p>
        </w:tc>
      </w:tr>
      <w:tr w:rsidR="00560BFB" w:rsidRPr="00D3624D" w14:paraId="10D1E75C" w14:textId="77777777" w:rsidTr="006C2A40">
        <w:tc>
          <w:tcPr>
            <w:tcW w:w="0" w:type="auto"/>
            <w:gridSpan w:val="2"/>
            <w:vMerge w:val="restart"/>
            <w:vAlign w:val="center"/>
          </w:tcPr>
          <w:p w14:paraId="3AC44A8E" w14:textId="77777777" w:rsidR="00560BFB" w:rsidRPr="00D3624D" w:rsidRDefault="00560BFB" w:rsidP="006C2A40">
            <w:pPr>
              <w:snapToGrid w:val="0"/>
              <w:rPr>
                <w:rFonts w:eastAsia="宋体"/>
                <w:i/>
                <w:sz w:val="16"/>
                <w:szCs w:val="16"/>
              </w:rPr>
            </w:pPr>
          </w:p>
        </w:tc>
        <w:tc>
          <w:tcPr>
            <w:tcW w:w="0" w:type="auto"/>
            <w:gridSpan w:val="9"/>
            <w:vAlign w:val="center"/>
          </w:tcPr>
          <w:p w14:paraId="176CFA96" w14:textId="77777777" w:rsidR="00560BFB" w:rsidRPr="00D3624D" w:rsidRDefault="00560BFB" w:rsidP="006C2A40">
            <w:pPr>
              <w:snapToGrid w:val="0"/>
              <w:jc w:val="center"/>
              <w:rPr>
                <w:rFonts w:eastAsia="宋体"/>
                <w:b/>
                <w:bCs/>
                <w:sz w:val="16"/>
                <w:szCs w:val="16"/>
              </w:rPr>
            </w:pPr>
            <w:r w:rsidRPr="00D3624D">
              <w:rPr>
                <w:rFonts w:eastAsia="宋体"/>
                <w:b/>
                <w:bCs/>
                <w:sz w:val="16"/>
                <w:szCs w:val="16"/>
              </w:rPr>
              <w:t>DL and UL arrival rate for baseline static TDD</w:t>
            </w:r>
          </w:p>
          <w:p w14:paraId="4AD60D88" w14:textId="77777777" w:rsidR="00560BFB" w:rsidRPr="00D3624D" w:rsidRDefault="00560BFB" w:rsidP="006C2A40">
            <w:pPr>
              <w:snapToGrid w:val="0"/>
              <w:jc w:val="center"/>
              <w:rPr>
                <w:rFonts w:eastAsia="宋体"/>
                <w:b/>
                <w:sz w:val="16"/>
                <w:szCs w:val="16"/>
              </w:rPr>
            </w:pPr>
            <w:r w:rsidRPr="00D3624D">
              <w:rPr>
                <w:rFonts w:eastAsia="宋体"/>
                <w:b/>
                <w:bCs/>
                <w:sz w:val="16"/>
                <w:szCs w:val="16"/>
              </w:rPr>
              <w:t xml:space="preserve">(Type-2 RU: </w:t>
            </w:r>
            <w:r w:rsidRPr="00D3624D">
              <w:rPr>
                <w:rFonts w:eastAsia="宋体"/>
                <w:b/>
                <w:bCs/>
                <w:iCs/>
                <w:sz w:val="18"/>
                <w:szCs w:val="18"/>
              </w:rPr>
              <w:t xml:space="preserve">&lt;10%, 20%-40% and </w:t>
            </w:r>
            <w:r w:rsidRPr="00D3624D">
              <w:rPr>
                <w:rFonts w:eastAsia="宋体" w:hint="eastAsia"/>
                <w:b/>
                <w:bCs/>
                <w:sz w:val="18"/>
                <w:szCs w:val="18"/>
              </w:rPr>
              <w:t>≥</w:t>
            </w:r>
            <w:r w:rsidRPr="00D3624D">
              <w:rPr>
                <w:rFonts w:eastAsia="宋体"/>
                <w:b/>
                <w:bCs/>
                <w:iCs/>
                <w:sz w:val="18"/>
                <w:szCs w:val="18"/>
              </w:rPr>
              <w:t>50%</w:t>
            </w:r>
            <w:r w:rsidRPr="00D3624D">
              <w:rPr>
                <w:rFonts w:eastAsia="宋体"/>
                <w:b/>
                <w:bCs/>
                <w:sz w:val="16"/>
                <w:szCs w:val="16"/>
              </w:rPr>
              <w:t>)</w:t>
            </w:r>
          </w:p>
        </w:tc>
      </w:tr>
      <w:tr w:rsidR="00560BFB" w:rsidRPr="00D3624D" w14:paraId="7C36636B" w14:textId="77777777" w:rsidTr="006C2A40">
        <w:tc>
          <w:tcPr>
            <w:tcW w:w="0" w:type="auto"/>
            <w:gridSpan w:val="2"/>
            <w:vMerge/>
            <w:vAlign w:val="center"/>
          </w:tcPr>
          <w:p w14:paraId="5FA57CCD" w14:textId="77777777" w:rsidR="00560BFB" w:rsidRPr="00D3624D" w:rsidRDefault="00560BFB" w:rsidP="006C2A40">
            <w:pPr>
              <w:snapToGrid w:val="0"/>
              <w:rPr>
                <w:rFonts w:eastAsia="宋体"/>
                <w:i/>
                <w:sz w:val="16"/>
                <w:szCs w:val="16"/>
              </w:rPr>
            </w:pPr>
          </w:p>
        </w:tc>
        <w:tc>
          <w:tcPr>
            <w:tcW w:w="0" w:type="auto"/>
            <w:gridSpan w:val="3"/>
            <w:vAlign w:val="center"/>
          </w:tcPr>
          <w:p w14:paraId="6AB1B024" w14:textId="77777777" w:rsidR="00560BFB" w:rsidRPr="00D3624D" w:rsidRDefault="00560BFB" w:rsidP="006C2A40">
            <w:pPr>
              <w:snapToGrid w:val="0"/>
              <w:jc w:val="center"/>
              <w:rPr>
                <w:rFonts w:eastAsia="宋体"/>
                <w:b/>
                <w:bCs/>
                <w:sz w:val="16"/>
                <w:szCs w:val="16"/>
              </w:rPr>
            </w:pPr>
            <w:r w:rsidRPr="00D3624D">
              <w:rPr>
                <w:rFonts w:eastAsia="宋体"/>
                <w:b/>
                <w:bCs/>
                <w:sz w:val="16"/>
                <w:szCs w:val="16"/>
              </w:rPr>
              <w:t>DL: Low, UL: Low</w:t>
            </w:r>
          </w:p>
        </w:tc>
        <w:tc>
          <w:tcPr>
            <w:tcW w:w="0" w:type="auto"/>
            <w:gridSpan w:val="3"/>
            <w:vAlign w:val="center"/>
          </w:tcPr>
          <w:p w14:paraId="3DBF55F5" w14:textId="77777777" w:rsidR="00560BFB" w:rsidRPr="00D3624D" w:rsidRDefault="00560BFB" w:rsidP="006C2A40">
            <w:pPr>
              <w:snapToGrid w:val="0"/>
              <w:jc w:val="center"/>
              <w:rPr>
                <w:rFonts w:eastAsia="宋体"/>
                <w:b/>
                <w:bCs/>
                <w:sz w:val="16"/>
                <w:szCs w:val="16"/>
              </w:rPr>
            </w:pPr>
            <w:r w:rsidRPr="00D3624D">
              <w:rPr>
                <w:rFonts w:eastAsia="宋体"/>
                <w:b/>
                <w:bCs/>
                <w:sz w:val="16"/>
                <w:szCs w:val="16"/>
              </w:rPr>
              <w:t>DL: Medium, UL: Medium</w:t>
            </w:r>
          </w:p>
        </w:tc>
        <w:tc>
          <w:tcPr>
            <w:tcW w:w="0" w:type="auto"/>
            <w:gridSpan w:val="3"/>
            <w:vAlign w:val="center"/>
          </w:tcPr>
          <w:p w14:paraId="70515BA9" w14:textId="77777777" w:rsidR="00560BFB" w:rsidRPr="00D3624D" w:rsidRDefault="00560BFB" w:rsidP="006C2A40">
            <w:pPr>
              <w:snapToGrid w:val="0"/>
              <w:jc w:val="center"/>
              <w:rPr>
                <w:rFonts w:eastAsia="宋体"/>
                <w:b/>
                <w:sz w:val="16"/>
                <w:szCs w:val="16"/>
              </w:rPr>
            </w:pPr>
            <w:r w:rsidRPr="00D3624D">
              <w:rPr>
                <w:rFonts w:eastAsia="宋体"/>
                <w:b/>
                <w:bCs/>
                <w:sz w:val="16"/>
                <w:szCs w:val="16"/>
              </w:rPr>
              <w:t>DL: High, UL: High</w:t>
            </w:r>
          </w:p>
        </w:tc>
      </w:tr>
      <w:tr w:rsidR="00560BFB" w:rsidRPr="00D3624D" w14:paraId="0AA89B72" w14:textId="77777777" w:rsidTr="006C2A40">
        <w:tc>
          <w:tcPr>
            <w:tcW w:w="0" w:type="auto"/>
            <w:gridSpan w:val="2"/>
            <w:vMerge/>
            <w:vAlign w:val="center"/>
          </w:tcPr>
          <w:p w14:paraId="4D90F7FB" w14:textId="77777777" w:rsidR="00560BFB" w:rsidRPr="00D3624D" w:rsidRDefault="00560BFB" w:rsidP="006C2A40">
            <w:pPr>
              <w:snapToGrid w:val="0"/>
              <w:rPr>
                <w:rFonts w:eastAsia="宋体"/>
                <w:b/>
                <w:sz w:val="16"/>
                <w:szCs w:val="16"/>
              </w:rPr>
            </w:pPr>
          </w:p>
        </w:tc>
        <w:tc>
          <w:tcPr>
            <w:tcW w:w="0" w:type="auto"/>
            <w:vAlign w:val="center"/>
          </w:tcPr>
          <w:p w14:paraId="4D86389E" w14:textId="77777777" w:rsidR="00560BFB" w:rsidRPr="00D3624D" w:rsidRDefault="00560BFB" w:rsidP="006C2A40">
            <w:pPr>
              <w:snapToGrid w:val="0"/>
              <w:jc w:val="center"/>
              <w:rPr>
                <w:rFonts w:eastAsia="宋体"/>
                <w:sz w:val="16"/>
                <w:szCs w:val="16"/>
              </w:rPr>
            </w:pPr>
            <w:r w:rsidRPr="00D3624D">
              <w:rPr>
                <w:rFonts w:eastAsia="宋体"/>
                <w:sz w:val="16"/>
                <w:szCs w:val="16"/>
              </w:rPr>
              <w:t>TDD</w:t>
            </w:r>
          </w:p>
        </w:tc>
        <w:tc>
          <w:tcPr>
            <w:tcW w:w="0" w:type="auto"/>
            <w:vAlign w:val="center"/>
          </w:tcPr>
          <w:p w14:paraId="3136D679" w14:textId="77777777" w:rsidR="00560BFB" w:rsidRPr="00D3624D" w:rsidRDefault="00560BFB" w:rsidP="006C2A40">
            <w:pPr>
              <w:snapToGrid w:val="0"/>
              <w:jc w:val="center"/>
              <w:rPr>
                <w:rFonts w:eastAsia="宋体"/>
                <w:sz w:val="16"/>
                <w:szCs w:val="16"/>
              </w:rPr>
            </w:pPr>
            <w:r w:rsidRPr="00D3624D">
              <w:rPr>
                <w:rFonts w:eastAsia="宋体"/>
                <w:sz w:val="16"/>
                <w:szCs w:val="16"/>
              </w:rPr>
              <w:t>SBFD</w:t>
            </w:r>
          </w:p>
        </w:tc>
        <w:tc>
          <w:tcPr>
            <w:tcW w:w="0" w:type="auto"/>
            <w:vAlign w:val="center"/>
          </w:tcPr>
          <w:p w14:paraId="1FCEA7F7" w14:textId="77777777" w:rsidR="00560BFB" w:rsidRPr="00D3624D" w:rsidRDefault="00560BFB" w:rsidP="006C2A40">
            <w:pPr>
              <w:snapToGrid w:val="0"/>
              <w:jc w:val="center"/>
              <w:rPr>
                <w:rFonts w:eastAsia="宋体"/>
                <w:sz w:val="16"/>
                <w:szCs w:val="16"/>
              </w:rPr>
            </w:pPr>
            <w:r w:rsidRPr="00D3624D">
              <w:rPr>
                <w:rFonts w:eastAsia="宋体"/>
                <w:sz w:val="16"/>
                <w:szCs w:val="16"/>
              </w:rPr>
              <w:t>Gain (%)</w:t>
            </w:r>
          </w:p>
        </w:tc>
        <w:tc>
          <w:tcPr>
            <w:tcW w:w="0" w:type="auto"/>
            <w:vAlign w:val="center"/>
          </w:tcPr>
          <w:p w14:paraId="560E778F" w14:textId="77777777" w:rsidR="00560BFB" w:rsidRPr="00D3624D" w:rsidRDefault="00560BFB" w:rsidP="006C2A40">
            <w:pPr>
              <w:snapToGrid w:val="0"/>
              <w:jc w:val="center"/>
              <w:rPr>
                <w:rFonts w:eastAsia="宋体"/>
                <w:sz w:val="16"/>
                <w:szCs w:val="16"/>
              </w:rPr>
            </w:pPr>
            <w:r w:rsidRPr="00D3624D">
              <w:rPr>
                <w:rFonts w:eastAsia="宋体"/>
                <w:sz w:val="16"/>
                <w:szCs w:val="16"/>
              </w:rPr>
              <w:t>TDD</w:t>
            </w:r>
          </w:p>
        </w:tc>
        <w:tc>
          <w:tcPr>
            <w:tcW w:w="0" w:type="auto"/>
            <w:vAlign w:val="center"/>
          </w:tcPr>
          <w:p w14:paraId="040D9812" w14:textId="77777777" w:rsidR="00560BFB" w:rsidRPr="00D3624D" w:rsidRDefault="00560BFB" w:rsidP="006C2A40">
            <w:pPr>
              <w:snapToGrid w:val="0"/>
              <w:jc w:val="center"/>
              <w:rPr>
                <w:rFonts w:eastAsia="宋体"/>
                <w:sz w:val="16"/>
                <w:szCs w:val="16"/>
              </w:rPr>
            </w:pPr>
            <w:r w:rsidRPr="00D3624D">
              <w:rPr>
                <w:rFonts w:eastAsia="宋体"/>
                <w:sz w:val="16"/>
                <w:szCs w:val="16"/>
              </w:rPr>
              <w:t>SBFD</w:t>
            </w:r>
          </w:p>
        </w:tc>
        <w:tc>
          <w:tcPr>
            <w:tcW w:w="0" w:type="auto"/>
            <w:vAlign w:val="center"/>
          </w:tcPr>
          <w:p w14:paraId="188FAC54" w14:textId="77777777" w:rsidR="00560BFB" w:rsidRPr="00D3624D" w:rsidRDefault="00560BFB" w:rsidP="006C2A40">
            <w:pPr>
              <w:snapToGrid w:val="0"/>
              <w:jc w:val="center"/>
              <w:rPr>
                <w:rFonts w:eastAsia="宋体"/>
                <w:sz w:val="16"/>
                <w:szCs w:val="16"/>
              </w:rPr>
            </w:pPr>
            <w:r w:rsidRPr="00D3624D">
              <w:rPr>
                <w:rFonts w:eastAsia="宋体"/>
                <w:sz w:val="16"/>
                <w:szCs w:val="16"/>
              </w:rPr>
              <w:t>Gain (%)</w:t>
            </w:r>
          </w:p>
        </w:tc>
        <w:tc>
          <w:tcPr>
            <w:tcW w:w="0" w:type="auto"/>
            <w:vAlign w:val="center"/>
          </w:tcPr>
          <w:p w14:paraId="5AD2D86C" w14:textId="77777777" w:rsidR="00560BFB" w:rsidRPr="00D3624D" w:rsidRDefault="00560BFB" w:rsidP="006C2A40">
            <w:pPr>
              <w:snapToGrid w:val="0"/>
              <w:jc w:val="center"/>
              <w:rPr>
                <w:rFonts w:eastAsia="宋体"/>
                <w:sz w:val="16"/>
                <w:szCs w:val="16"/>
              </w:rPr>
            </w:pPr>
            <w:r w:rsidRPr="00D3624D">
              <w:rPr>
                <w:rFonts w:eastAsia="宋体"/>
                <w:sz w:val="16"/>
                <w:szCs w:val="16"/>
              </w:rPr>
              <w:t>TDD</w:t>
            </w:r>
          </w:p>
        </w:tc>
        <w:tc>
          <w:tcPr>
            <w:tcW w:w="0" w:type="auto"/>
            <w:vAlign w:val="center"/>
          </w:tcPr>
          <w:p w14:paraId="65C59321" w14:textId="77777777" w:rsidR="00560BFB" w:rsidRPr="00D3624D" w:rsidRDefault="00560BFB" w:rsidP="006C2A40">
            <w:pPr>
              <w:snapToGrid w:val="0"/>
              <w:jc w:val="center"/>
              <w:rPr>
                <w:rFonts w:eastAsia="宋体"/>
                <w:sz w:val="16"/>
                <w:szCs w:val="16"/>
              </w:rPr>
            </w:pPr>
            <w:r w:rsidRPr="00D3624D">
              <w:rPr>
                <w:rFonts w:eastAsia="宋体"/>
                <w:sz w:val="16"/>
                <w:szCs w:val="16"/>
              </w:rPr>
              <w:t>SBFD</w:t>
            </w:r>
          </w:p>
        </w:tc>
        <w:tc>
          <w:tcPr>
            <w:tcW w:w="0" w:type="auto"/>
            <w:vAlign w:val="center"/>
          </w:tcPr>
          <w:p w14:paraId="67AA4868" w14:textId="77777777" w:rsidR="00560BFB" w:rsidRPr="00D3624D" w:rsidRDefault="00560BFB" w:rsidP="006C2A40">
            <w:pPr>
              <w:snapToGrid w:val="0"/>
              <w:jc w:val="center"/>
              <w:rPr>
                <w:rFonts w:eastAsia="宋体"/>
                <w:sz w:val="16"/>
                <w:szCs w:val="16"/>
              </w:rPr>
            </w:pPr>
            <w:r w:rsidRPr="00D3624D">
              <w:rPr>
                <w:rFonts w:eastAsia="宋体"/>
                <w:sz w:val="16"/>
                <w:szCs w:val="16"/>
              </w:rPr>
              <w:t>Gain (%)</w:t>
            </w:r>
          </w:p>
        </w:tc>
      </w:tr>
      <w:tr w:rsidR="00560BFB" w:rsidRPr="00D3624D" w14:paraId="48805CD3" w14:textId="77777777" w:rsidTr="006C2A40">
        <w:tc>
          <w:tcPr>
            <w:tcW w:w="0" w:type="auto"/>
            <w:vMerge w:val="restart"/>
            <w:vAlign w:val="center"/>
          </w:tcPr>
          <w:p w14:paraId="016019D8" w14:textId="77777777" w:rsidR="00560BFB" w:rsidRPr="00D3624D" w:rsidRDefault="00560BFB" w:rsidP="006C2A40">
            <w:pPr>
              <w:snapToGrid w:val="0"/>
              <w:rPr>
                <w:rFonts w:eastAsia="宋体"/>
                <w:sz w:val="16"/>
                <w:szCs w:val="16"/>
              </w:rPr>
            </w:pPr>
            <w:r w:rsidRPr="00D3624D">
              <w:rPr>
                <w:rFonts w:eastAsia="宋体"/>
                <w:b/>
                <w:sz w:val="16"/>
                <w:szCs w:val="16"/>
              </w:rPr>
              <w:t>DL Average-UPT (Mbps)</w:t>
            </w:r>
          </w:p>
        </w:tc>
        <w:tc>
          <w:tcPr>
            <w:tcW w:w="0" w:type="auto"/>
            <w:vAlign w:val="center"/>
          </w:tcPr>
          <w:p w14:paraId="5ECC1423" w14:textId="77777777" w:rsidR="00560BFB" w:rsidRPr="00D3624D" w:rsidRDefault="00560BFB" w:rsidP="006C2A40">
            <w:pPr>
              <w:snapToGrid w:val="0"/>
              <w:rPr>
                <w:rFonts w:eastAsia="宋体"/>
                <w:b/>
                <w:sz w:val="16"/>
                <w:szCs w:val="16"/>
              </w:rPr>
            </w:pPr>
            <w:r w:rsidRPr="00D3624D">
              <w:rPr>
                <w:rFonts w:eastAsia="宋体"/>
                <w:b/>
                <w:sz w:val="16"/>
                <w:szCs w:val="16"/>
              </w:rPr>
              <w:t>Mean</w:t>
            </w:r>
          </w:p>
        </w:tc>
        <w:tc>
          <w:tcPr>
            <w:tcW w:w="0" w:type="auto"/>
            <w:tcBorders>
              <w:top w:val="nil"/>
              <w:left w:val="nil"/>
              <w:bottom w:val="single" w:sz="8" w:space="0" w:color="auto"/>
              <w:right w:val="single" w:sz="8" w:space="0" w:color="auto"/>
            </w:tcBorders>
            <w:shd w:val="clear" w:color="auto" w:fill="auto"/>
            <w:vAlign w:val="center"/>
          </w:tcPr>
          <w:p w14:paraId="562D640C" w14:textId="77777777" w:rsidR="00560BFB" w:rsidRPr="00D3624D" w:rsidRDefault="00560BFB" w:rsidP="006C2A40">
            <w:pPr>
              <w:jc w:val="center"/>
              <w:textAlignment w:val="center"/>
              <w:rPr>
                <w:sz w:val="16"/>
                <w:szCs w:val="16"/>
              </w:rPr>
            </w:pPr>
            <w:r w:rsidRPr="00D3624D">
              <w:rPr>
                <w:sz w:val="16"/>
                <w:szCs w:val="16"/>
              </w:rPr>
              <w:t>427.55</w:t>
            </w:r>
          </w:p>
        </w:tc>
        <w:tc>
          <w:tcPr>
            <w:tcW w:w="0" w:type="auto"/>
            <w:tcBorders>
              <w:top w:val="nil"/>
              <w:left w:val="nil"/>
              <w:bottom w:val="single" w:sz="8" w:space="0" w:color="auto"/>
              <w:right w:val="single" w:sz="8" w:space="0" w:color="auto"/>
            </w:tcBorders>
            <w:shd w:val="clear" w:color="auto" w:fill="auto"/>
            <w:vAlign w:val="center"/>
          </w:tcPr>
          <w:p w14:paraId="266403CB" w14:textId="77777777" w:rsidR="00560BFB" w:rsidRPr="00D3624D" w:rsidRDefault="00560BFB" w:rsidP="006C2A40">
            <w:pPr>
              <w:jc w:val="center"/>
              <w:textAlignment w:val="center"/>
              <w:rPr>
                <w:sz w:val="16"/>
                <w:szCs w:val="16"/>
              </w:rPr>
            </w:pPr>
            <w:r w:rsidRPr="00D3624D">
              <w:rPr>
                <w:sz w:val="16"/>
                <w:szCs w:val="16"/>
              </w:rPr>
              <w:t>285.22</w:t>
            </w:r>
          </w:p>
        </w:tc>
        <w:tc>
          <w:tcPr>
            <w:tcW w:w="0" w:type="auto"/>
            <w:tcBorders>
              <w:top w:val="nil"/>
              <w:left w:val="nil"/>
              <w:bottom w:val="single" w:sz="8" w:space="0" w:color="auto"/>
              <w:right w:val="single" w:sz="8" w:space="0" w:color="auto"/>
            </w:tcBorders>
            <w:shd w:val="clear" w:color="auto" w:fill="auto"/>
            <w:vAlign w:val="center"/>
          </w:tcPr>
          <w:p w14:paraId="65F237A5" w14:textId="77777777" w:rsidR="00560BFB" w:rsidRPr="00D3624D" w:rsidRDefault="00560BFB" w:rsidP="006C2A40">
            <w:pPr>
              <w:jc w:val="center"/>
              <w:textAlignment w:val="center"/>
              <w:rPr>
                <w:sz w:val="16"/>
                <w:szCs w:val="16"/>
              </w:rPr>
            </w:pPr>
            <w:r w:rsidRPr="00D3624D">
              <w:rPr>
                <w:sz w:val="16"/>
                <w:szCs w:val="16"/>
              </w:rPr>
              <w:t>-33.29%</w:t>
            </w:r>
          </w:p>
        </w:tc>
        <w:tc>
          <w:tcPr>
            <w:tcW w:w="0" w:type="auto"/>
            <w:tcBorders>
              <w:top w:val="nil"/>
              <w:left w:val="nil"/>
              <w:bottom w:val="single" w:sz="8" w:space="0" w:color="auto"/>
              <w:right w:val="single" w:sz="8" w:space="0" w:color="auto"/>
            </w:tcBorders>
            <w:shd w:val="clear" w:color="auto" w:fill="auto"/>
            <w:vAlign w:val="center"/>
          </w:tcPr>
          <w:p w14:paraId="184D97ED" w14:textId="77777777" w:rsidR="00560BFB" w:rsidRPr="00D3624D" w:rsidRDefault="00560BFB" w:rsidP="006C2A40">
            <w:pPr>
              <w:jc w:val="center"/>
              <w:textAlignment w:val="center"/>
              <w:rPr>
                <w:sz w:val="16"/>
                <w:szCs w:val="16"/>
              </w:rPr>
            </w:pPr>
            <w:r w:rsidRPr="00D3624D">
              <w:rPr>
                <w:sz w:val="16"/>
                <w:szCs w:val="16"/>
              </w:rPr>
              <w:t>397.39</w:t>
            </w:r>
          </w:p>
        </w:tc>
        <w:tc>
          <w:tcPr>
            <w:tcW w:w="0" w:type="auto"/>
            <w:tcBorders>
              <w:top w:val="nil"/>
              <w:left w:val="nil"/>
              <w:bottom w:val="single" w:sz="8" w:space="0" w:color="auto"/>
              <w:right w:val="single" w:sz="8" w:space="0" w:color="auto"/>
            </w:tcBorders>
            <w:shd w:val="clear" w:color="auto" w:fill="auto"/>
            <w:vAlign w:val="center"/>
          </w:tcPr>
          <w:p w14:paraId="73CA108C" w14:textId="77777777" w:rsidR="00560BFB" w:rsidRPr="00D3624D" w:rsidRDefault="00560BFB" w:rsidP="006C2A40">
            <w:pPr>
              <w:jc w:val="center"/>
              <w:textAlignment w:val="center"/>
              <w:rPr>
                <w:sz w:val="16"/>
                <w:szCs w:val="16"/>
              </w:rPr>
            </w:pPr>
            <w:r w:rsidRPr="00D3624D">
              <w:rPr>
                <w:sz w:val="16"/>
                <w:szCs w:val="16"/>
              </w:rPr>
              <w:t>250.69</w:t>
            </w:r>
          </w:p>
        </w:tc>
        <w:tc>
          <w:tcPr>
            <w:tcW w:w="0" w:type="auto"/>
            <w:tcBorders>
              <w:top w:val="nil"/>
              <w:left w:val="nil"/>
              <w:bottom w:val="single" w:sz="8" w:space="0" w:color="auto"/>
              <w:right w:val="single" w:sz="8" w:space="0" w:color="auto"/>
            </w:tcBorders>
            <w:shd w:val="clear" w:color="auto" w:fill="auto"/>
            <w:vAlign w:val="center"/>
          </w:tcPr>
          <w:p w14:paraId="29E9C691" w14:textId="77777777" w:rsidR="00560BFB" w:rsidRPr="00D3624D" w:rsidRDefault="00560BFB" w:rsidP="006C2A40">
            <w:pPr>
              <w:jc w:val="center"/>
              <w:textAlignment w:val="center"/>
              <w:rPr>
                <w:sz w:val="16"/>
                <w:szCs w:val="16"/>
              </w:rPr>
            </w:pPr>
            <w:r w:rsidRPr="00D3624D">
              <w:rPr>
                <w:sz w:val="16"/>
                <w:szCs w:val="16"/>
              </w:rPr>
              <w:t>-36.92%</w:t>
            </w:r>
          </w:p>
        </w:tc>
        <w:tc>
          <w:tcPr>
            <w:tcW w:w="0" w:type="auto"/>
            <w:tcBorders>
              <w:top w:val="nil"/>
              <w:left w:val="nil"/>
              <w:bottom w:val="single" w:sz="8" w:space="0" w:color="auto"/>
              <w:right w:val="single" w:sz="8" w:space="0" w:color="auto"/>
            </w:tcBorders>
            <w:shd w:val="clear" w:color="auto" w:fill="auto"/>
            <w:vAlign w:val="center"/>
          </w:tcPr>
          <w:p w14:paraId="08737E53" w14:textId="77777777" w:rsidR="00560BFB" w:rsidRPr="00D3624D" w:rsidRDefault="00560BFB" w:rsidP="006C2A40">
            <w:pPr>
              <w:jc w:val="center"/>
              <w:textAlignment w:val="center"/>
              <w:rPr>
                <w:sz w:val="16"/>
                <w:szCs w:val="16"/>
              </w:rPr>
            </w:pPr>
            <w:r w:rsidRPr="00D3624D">
              <w:rPr>
                <w:sz w:val="16"/>
                <w:szCs w:val="16"/>
              </w:rPr>
              <w:t>336.24</w:t>
            </w:r>
          </w:p>
        </w:tc>
        <w:tc>
          <w:tcPr>
            <w:tcW w:w="0" w:type="auto"/>
            <w:tcBorders>
              <w:top w:val="nil"/>
              <w:left w:val="nil"/>
              <w:bottom w:val="single" w:sz="8" w:space="0" w:color="auto"/>
              <w:right w:val="single" w:sz="8" w:space="0" w:color="auto"/>
            </w:tcBorders>
            <w:shd w:val="clear" w:color="auto" w:fill="auto"/>
            <w:vAlign w:val="center"/>
          </w:tcPr>
          <w:p w14:paraId="51C1DADE" w14:textId="77777777" w:rsidR="00560BFB" w:rsidRPr="00D3624D" w:rsidRDefault="00560BFB" w:rsidP="006C2A40">
            <w:pPr>
              <w:jc w:val="center"/>
              <w:textAlignment w:val="center"/>
              <w:rPr>
                <w:sz w:val="16"/>
                <w:szCs w:val="16"/>
              </w:rPr>
            </w:pPr>
            <w:r w:rsidRPr="00D3624D">
              <w:rPr>
                <w:sz w:val="16"/>
                <w:szCs w:val="16"/>
              </w:rPr>
              <w:t>208.57</w:t>
            </w:r>
          </w:p>
        </w:tc>
        <w:tc>
          <w:tcPr>
            <w:tcW w:w="0" w:type="auto"/>
            <w:tcBorders>
              <w:top w:val="nil"/>
              <w:left w:val="nil"/>
              <w:bottom w:val="single" w:sz="8" w:space="0" w:color="auto"/>
              <w:right w:val="single" w:sz="8" w:space="0" w:color="auto"/>
            </w:tcBorders>
            <w:shd w:val="clear" w:color="auto" w:fill="auto"/>
            <w:vAlign w:val="center"/>
          </w:tcPr>
          <w:p w14:paraId="14F650A4" w14:textId="77777777" w:rsidR="00560BFB" w:rsidRPr="00D3624D" w:rsidRDefault="00560BFB" w:rsidP="006C2A40">
            <w:pPr>
              <w:jc w:val="center"/>
              <w:textAlignment w:val="center"/>
              <w:rPr>
                <w:sz w:val="16"/>
                <w:szCs w:val="16"/>
              </w:rPr>
            </w:pPr>
            <w:r w:rsidRPr="00D3624D">
              <w:rPr>
                <w:sz w:val="16"/>
                <w:szCs w:val="16"/>
              </w:rPr>
              <w:t>-37.97%</w:t>
            </w:r>
          </w:p>
        </w:tc>
      </w:tr>
      <w:tr w:rsidR="00560BFB" w:rsidRPr="00D3624D" w14:paraId="30E04513" w14:textId="77777777" w:rsidTr="006C2A40">
        <w:tc>
          <w:tcPr>
            <w:tcW w:w="0" w:type="auto"/>
            <w:vMerge/>
            <w:vAlign w:val="center"/>
          </w:tcPr>
          <w:p w14:paraId="7F75DBCC" w14:textId="77777777" w:rsidR="00560BFB" w:rsidRPr="00D3624D" w:rsidRDefault="00560BFB" w:rsidP="006C2A40">
            <w:pPr>
              <w:snapToGrid w:val="0"/>
              <w:rPr>
                <w:rFonts w:eastAsia="宋体"/>
                <w:b/>
                <w:sz w:val="16"/>
                <w:szCs w:val="16"/>
              </w:rPr>
            </w:pPr>
          </w:p>
        </w:tc>
        <w:tc>
          <w:tcPr>
            <w:tcW w:w="0" w:type="auto"/>
            <w:vAlign w:val="center"/>
          </w:tcPr>
          <w:p w14:paraId="677E1672" w14:textId="77777777" w:rsidR="00560BFB" w:rsidRPr="00D3624D" w:rsidRDefault="00560BFB" w:rsidP="006C2A40">
            <w:pPr>
              <w:snapToGrid w:val="0"/>
              <w:rPr>
                <w:rFonts w:eastAsia="宋体"/>
                <w:b/>
                <w:sz w:val="16"/>
                <w:szCs w:val="16"/>
              </w:rPr>
            </w:pPr>
            <w:r w:rsidRPr="00D3624D">
              <w:rPr>
                <w:rFonts w:eastAsia="宋体"/>
                <w:b/>
                <w:sz w:val="16"/>
                <w:szCs w:val="16"/>
              </w:rPr>
              <w:t>5%</w:t>
            </w:r>
          </w:p>
        </w:tc>
        <w:tc>
          <w:tcPr>
            <w:tcW w:w="0" w:type="auto"/>
            <w:tcBorders>
              <w:top w:val="nil"/>
              <w:left w:val="nil"/>
              <w:bottom w:val="single" w:sz="8" w:space="0" w:color="auto"/>
              <w:right w:val="single" w:sz="8" w:space="0" w:color="auto"/>
            </w:tcBorders>
            <w:shd w:val="clear" w:color="auto" w:fill="auto"/>
            <w:vAlign w:val="center"/>
          </w:tcPr>
          <w:p w14:paraId="6B2FFEA2" w14:textId="77777777" w:rsidR="00560BFB" w:rsidRPr="00D3624D" w:rsidRDefault="00560BFB" w:rsidP="006C2A40">
            <w:pPr>
              <w:jc w:val="center"/>
              <w:textAlignment w:val="center"/>
              <w:rPr>
                <w:sz w:val="16"/>
                <w:szCs w:val="16"/>
              </w:rPr>
            </w:pPr>
            <w:r w:rsidRPr="00D3624D">
              <w:rPr>
                <w:sz w:val="16"/>
                <w:szCs w:val="16"/>
              </w:rPr>
              <w:t>249.69</w:t>
            </w:r>
          </w:p>
        </w:tc>
        <w:tc>
          <w:tcPr>
            <w:tcW w:w="0" w:type="auto"/>
            <w:tcBorders>
              <w:top w:val="nil"/>
              <w:left w:val="nil"/>
              <w:bottom w:val="single" w:sz="8" w:space="0" w:color="auto"/>
              <w:right w:val="single" w:sz="8" w:space="0" w:color="auto"/>
            </w:tcBorders>
            <w:shd w:val="clear" w:color="auto" w:fill="auto"/>
            <w:vAlign w:val="center"/>
          </w:tcPr>
          <w:p w14:paraId="2B488A48" w14:textId="77777777" w:rsidR="00560BFB" w:rsidRPr="00D3624D" w:rsidRDefault="00560BFB" w:rsidP="006C2A40">
            <w:pPr>
              <w:jc w:val="center"/>
              <w:textAlignment w:val="center"/>
              <w:rPr>
                <w:sz w:val="16"/>
                <w:szCs w:val="16"/>
              </w:rPr>
            </w:pPr>
            <w:r w:rsidRPr="00D3624D">
              <w:rPr>
                <w:sz w:val="16"/>
                <w:szCs w:val="16"/>
              </w:rPr>
              <w:t>124.92</w:t>
            </w:r>
          </w:p>
        </w:tc>
        <w:tc>
          <w:tcPr>
            <w:tcW w:w="0" w:type="auto"/>
            <w:tcBorders>
              <w:top w:val="nil"/>
              <w:left w:val="nil"/>
              <w:bottom w:val="single" w:sz="8" w:space="0" w:color="auto"/>
              <w:right w:val="single" w:sz="8" w:space="0" w:color="auto"/>
            </w:tcBorders>
            <w:shd w:val="clear" w:color="auto" w:fill="auto"/>
            <w:vAlign w:val="center"/>
          </w:tcPr>
          <w:p w14:paraId="18EDC8B2" w14:textId="77777777" w:rsidR="00560BFB" w:rsidRPr="00D3624D" w:rsidRDefault="00560BFB" w:rsidP="006C2A40">
            <w:pPr>
              <w:jc w:val="center"/>
              <w:textAlignment w:val="center"/>
              <w:rPr>
                <w:sz w:val="16"/>
                <w:szCs w:val="16"/>
              </w:rPr>
            </w:pPr>
            <w:r w:rsidRPr="00D3624D">
              <w:rPr>
                <w:sz w:val="16"/>
                <w:szCs w:val="16"/>
              </w:rPr>
              <w:t>-49.97%</w:t>
            </w:r>
          </w:p>
        </w:tc>
        <w:tc>
          <w:tcPr>
            <w:tcW w:w="0" w:type="auto"/>
            <w:tcBorders>
              <w:top w:val="nil"/>
              <w:left w:val="nil"/>
              <w:bottom w:val="single" w:sz="8" w:space="0" w:color="auto"/>
              <w:right w:val="single" w:sz="8" w:space="0" w:color="auto"/>
            </w:tcBorders>
            <w:shd w:val="clear" w:color="auto" w:fill="auto"/>
            <w:vAlign w:val="center"/>
          </w:tcPr>
          <w:p w14:paraId="753914A6" w14:textId="77777777" w:rsidR="00560BFB" w:rsidRPr="00D3624D" w:rsidRDefault="00560BFB" w:rsidP="006C2A40">
            <w:pPr>
              <w:jc w:val="center"/>
              <w:textAlignment w:val="center"/>
              <w:rPr>
                <w:sz w:val="16"/>
                <w:szCs w:val="16"/>
              </w:rPr>
            </w:pPr>
            <w:r w:rsidRPr="00D3624D">
              <w:rPr>
                <w:sz w:val="16"/>
                <w:szCs w:val="16"/>
              </w:rPr>
              <w:t>238.77</w:t>
            </w:r>
          </w:p>
        </w:tc>
        <w:tc>
          <w:tcPr>
            <w:tcW w:w="0" w:type="auto"/>
            <w:tcBorders>
              <w:top w:val="nil"/>
              <w:left w:val="nil"/>
              <w:bottom w:val="single" w:sz="8" w:space="0" w:color="auto"/>
              <w:right w:val="single" w:sz="8" w:space="0" w:color="auto"/>
            </w:tcBorders>
            <w:shd w:val="clear" w:color="auto" w:fill="auto"/>
            <w:vAlign w:val="center"/>
          </w:tcPr>
          <w:p w14:paraId="29DA2927" w14:textId="77777777" w:rsidR="00560BFB" w:rsidRPr="00D3624D" w:rsidRDefault="00560BFB" w:rsidP="006C2A40">
            <w:pPr>
              <w:jc w:val="center"/>
              <w:textAlignment w:val="center"/>
              <w:rPr>
                <w:sz w:val="16"/>
                <w:szCs w:val="16"/>
              </w:rPr>
            </w:pPr>
            <w:r w:rsidRPr="00D3624D">
              <w:rPr>
                <w:sz w:val="16"/>
                <w:szCs w:val="16"/>
              </w:rPr>
              <w:t>60.41</w:t>
            </w:r>
          </w:p>
        </w:tc>
        <w:tc>
          <w:tcPr>
            <w:tcW w:w="0" w:type="auto"/>
            <w:tcBorders>
              <w:top w:val="nil"/>
              <w:left w:val="nil"/>
              <w:bottom w:val="single" w:sz="8" w:space="0" w:color="auto"/>
              <w:right w:val="single" w:sz="8" w:space="0" w:color="auto"/>
            </w:tcBorders>
            <w:shd w:val="clear" w:color="auto" w:fill="auto"/>
            <w:vAlign w:val="center"/>
          </w:tcPr>
          <w:p w14:paraId="316998F5" w14:textId="77777777" w:rsidR="00560BFB" w:rsidRPr="00D3624D" w:rsidRDefault="00560BFB" w:rsidP="006C2A40">
            <w:pPr>
              <w:jc w:val="center"/>
              <w:textAlignment w:val="center"/>
              <w:rPr>
                <w:sz w:val="16"/>
                <w:szCs w:val="16"/>
              </w:rPr>
            </w:pPr>
            <w:r w:rsidRPr="00D3624D">
              <w:rPr>
                <w:sz w:val="16"/>
                <w:szCs w:val="16"/>
              </w:rPr>
              <w:t>-74.70%</w:t>
            </w:r>
          </w:p>
        </w:tc>
        <w:tc>
          <w:tcPr>
            <w:tcW w:w="0" w:type="auto"/>
            <w:tcBorders>
              <w:top w:val="nil"/>
              <w:left w:val="nil"/>
              <w:bottom w:val="single" w:sz="8" w:space="0" w:color="auto"/>
              <w:right w:val="single" w:sz="8" w:space="0" w:color="auto"/>
            </w:tcBorders>
            <w:shd w:val="clear" w:color="auto" w:fill="auto"/>
            <w:vAlign w:val="center"/>
          </w:tcPr>
          <w:p w14:paraId="3B1DB609" w14:textId="77777777" w:rsidR="00560BFB" w:rsidRPr="00D3624D" w:rsidRDefault="00560BFB" w:rsidP="006C2A40">
            <w:pPr>
              <w:jc w:val="center"/>
              <w:textAlignment w:val="center"/>
              <w:rPr>
                <w:sz w:val="16"/>
                <w:szCs w:val="16"/>
              </w:rPr>
            </w:pPr>
            <w:r w:rsidRPr="00D3624D">
              <w:rPr>
                <w:sz w:val="16"/>
                <w:szCs w:val="16"/>
              </w:rPr>
              <w:t>137.84</w:t>
            </w:r>
          </w:p>
        </w:tc>
        <w:tc>
          <w:tcPr>
            <w:tcW w:w="0" w:type="auto"/>
            <w:tcBorders>
              <w:top w:val="nil"/>
              <w:left w:val="nil"/>
              <w:bottom w:val="single" w:sz="8" w:space="0" w:color="auto"/>
              <w:right w:val="single" w:sz="8" w:space="0" w:color="auto"/>
            </w:tcBorders>
            <w:shd w:val="clear" w:color="auto" w:fill="auto"/>
            <w:vAlign w:val="center"/>
          </w:tcPr>
          <w:p w14:paraId="7DDD5899" w14:textId="77777777" w:rsidR="00560BFB" w:rsidRPr="00D3624D" w:rsidRDefault="00560BFB" w:rsidP="006C2A40">
            <w:pPr>
              <w:jc w:val="center"/>
              <w:textAlignment w:val="center"/>
              <w:rPr>
                <w:sz w:val="16"/>
                <w:szCs w:val="16"/>
              </w:rPr>
            </w:pPr>
            <w:r w:rsidRPr="00D3624D">
              <w:rPr>
                <w:sz w:val="16"/>
                <w:szCs w:val="16"/>
              </w:rPr>
              <w:t>13.69</w:t>
            </w:r>
          </w:p>
        </w:tc>
        <w:tc>
          <w:tcPr>
            <w:tcW w:w="0" w:type="auto"/>
            <w:tcBorders>
              <w:top w:val="nil"/>
              <w:left w:val="nil"/>
              <w:bottom w:val="single" w:sz="8" w:space="0" w:color="auto"/>
              <w:right w:val="single" w:sz="8" w:space="0" w:color="auto"/>
            </w:tcBorders>
            <w:shd w:val="clear" w:color="auto" w:fill="auto"/>
            <w:vAlign w:val="center"/>
          </w:tcPr>
          <w:p w14:paraId="2F9CE3EA" w14:textId="77777777" w:rsidR="00560BFB" w:rsidRPr="00D3624D" w:rsidRDefault="00560BFB" w:rsidP="006C2A40">
            <w:pPr>
              <w:jc w:val="center"/>
              <w:textAlignment w:val="center"/>
              <w:rPr>
                <w:sz w:val="16"/>
                <w:szCs w:val="16"/>
              </w:rPr>
            </w:pPr>
            <w:r w:rsidRPr="00D3624D">
              <w:rPr>
                <w:sz w:val="16"/>
                <w:szCs w:val="16"/>
              </w:rPr>
              <w:t>-90.07%</w:t>
            </w:r>
          </w:p>
        </w:tc>
      </w:tr>
      <w:tr w:rsidR="00560BFB" w:rsidRPr="00D3624D" w14:paraId="6C238D80" w14:textId="77777777" w:rsidTr="006C2A40">
        <w:tc>
          <w:tcPr>
            <w:tcW w:w="0" w:type="auto"/>
            <w:vMerge/>
            <w:vAlign w:val="center"/>
          </w:tcPr>
          <w:p w14:paraId="26C6C52B" w14:textId="77777777" w:rsidR="00560BFB" w:rsidRPr="00D3624D" w:rsidRDefault="00560BFB" w:rsidP="006C2A40">
            <w:pPr>
              <w:snapToGrid w:val="0"/>
              <w:rPr>
                <w:rFonts w:eastAsia="宋体"/>
                <w:b/>
                <w:sz w:val="16"/>
                <w:szCs w:val="16"/>
              </w:rPr>
            </w:pPr>
          </w:p>
        </w:tc>
        <w:tc>
          <w:tcPr>
            <w:tcW w:w="0" w:type="auto"/>
            <w:vAlign w:val="center"/>
          </w:tcPr>
          <w:p w14:paraId="3286BF3D" w14:textId="77777777" w:rsidR="00560BFB" w:rsidRPr="00D3624D" w:rsidRDefault="00560BFB" w:rsidP="006C2A40">
            <w:pPr>
              <w:snapToGrid w:val="0"/>
              <w:rPr>
                <w:rFonts w:eastAsia="宋体"/>
                <w:b/>
                <w:sz w:val="16"/>
                <w:szCs w:val="16"/>
              </w:rPr>
            </w:pPr>
            <w:r w:rsidRPr="00D3624D">
              <w:rPr>
                <w:rFonts w:eastAsia="宋体"/>
                <w:b/>
                <w:sz w:val="16"/>
                <w:szCs w:val="16"/>
              </w:rPr>
              <w:t>50%</w:t>
            </w:r>
          </w:p>
        </w:tc>
        <w:tc>
          <w:tcPr>
            <w:tcW w:w="0" w:type="auto"/>
            <w:tcBorders>
              <w:top w:val="nil"/>
              <w:left w:val="nil"/>
              <w:bottom w:val="single" w:sz="8" w:space="0" w:color="auto"/>
              <w:right w:val="single" w:sz="8" w:space="0" w:color="auto"/>
            </w:tcBorders>
            <w:shd w:val="clear" w:color="auto" w:fill="auto"/>
            <w:vAlign w:val="center"/>
          </w:tcPr>
          <w:p w14:paraId="76635EF9" w14:textId="77777777" w:rsidR="00560BFB" w:rsidRPr="00D3624D" w:rsidRDefault="00560BFB" w:rsidP="006C2A40">
            <w:pPr>
              <w:jc w:val="center"/>
              <w:textAlignment w:val="center"/>
              <w:rPr>
                <w:sz w:val="16"/>
                <w:szCs w:val="16"/>
              </w:rPr>
            </w:pPr>
            <w:r w:rsidRPr="00D3624D">
              <w:rPr>
                <w:sz w:val="16"/>
                <w:szCs w:val="16"/>
              </w:rPr>
              <w:t>460.07</w:t>
            </w:r>
          </w:p>
        </w:tc>
        <w:tc>
          <w:tcPr>
            <w:tcW w:w="0" w:type="auto"/>
            <w:tcBorders>
              <w:top w:val="nil"/>
              <w:left w:val="nil"/>
              <w:bottom w:val="single" w:sz="8" w:space="0" w:color="auto"/>
              <w:right w:val="single" w:sz="8" w:space="0" w:color="auto"/>
            </w:tcBorders>
            <w:shd w:val="clear" w:color="auto" w:fill="auto"/>
            <w:vAlign w:val="center"/>
          </w:tcPr>
          <w:p w14:paraId="5D3F722A" w14:textId="77777777" w:rsidR="00560BFB" w:rsidRPr="00D3624D" w:rsidRDefault="00560BFB" w:rsidP="006C2A40">
            <w:pPr>
              <w:jc w:val="center"/>
              <w:textAlignment w:val="center"/>
              <w:rPr>
                <w:sz w:val="16"/>
                <w:szCs w:val="16"/>
              </w:rPr>
            </w:pPr>
            <w:r w:rsidRPr="00D3624D">
              <w:rPr>
                <w:sz w:val="16"/>
                <w:szCs w:val="16"/>
              </w:rPr>
              <w:t>335.43</w:t>
            </w:r>
          </w:p>
        </w:tc>
        <w:tc>
          <w:tcPr>
            <w:tcW w:w="0" w:type="auto"/>
            <w:tcBorders>
              <w:top w:val="nil"/>
              <w:left w:val="nil"/>
              <w:bottom w:val="single" w:sz="8" w:space="0" w:color="auto"/>
              <w:right w:val="single" w:sz="8" w:space="0" w:color="auto"/>
            </w:tcBorders>
            <w:shd w:val="clear" w:color="auto" w:fill="auto"/>
            <w:vAlign w:val="center"/>
          </w:tcPr>
          <w:p w14:paraId="660B8AE6" w14:textId="77777777" w:rsidR="00560BFB" w:rsidRPr="00D3624D" w:rsidRDefault="00560BFB" w:rsidP="006C2A40">
            <w:pPr>
              <w:jc w:val="center"/>
              <w:textAlignment w:val="center"/>
              <w:rPr>
                <w:sz w:val="16"/>
                <w:szCs w:val="16"/>
              </w:rPr>
            </w:pPr>
            <w:r w:rsidRPr="00D3624D">
              <w:rPr>
                <w:sz w:val="16"/>
                <w:szCs w:val="16"/>
              </w:rPr>
              <w:t>-27.09%</w:t>
            </w:r>
          </w:p>
        </w:tc>
        <w:tc>
          <w:tcPr>
            <w:tcW w:w="0" w:type="auto"/>
            <w:tcBorders>
              <w:top w:val="nil"/>
              <w:left w:val="nil"/>
              <w:bottom w:val="single" w:sz="8" w:space="0" w:color="auto"/>
              <w:right w:val="single" w:sz="8" w:space="0" w:color="auto"/>
            </w:tcBorders>
            <w:shd w:val="clear" w:color="auto" w:fill="auto"/>
            <w:vAlign w:val="center"/>
          </w:tcPr>
          <w:p w14:paraId="63DC8AFF" w14:textId="77777777" w:rsidR="00560BFB" w:rsidRPr="00D3624D" w:rsidRDefault="00560BFB" w:rsidP="006C2A40">
            <w:pPr>
              <w:jc w:val="center"/>
              <w:textAlignment w:val="center"/>
              <w:rPr>
                <w:sz w:val="16"/>
                <w:szCs w:val="16"/>
              </w:rPr>
            </w:pPr>
            <w:r w:rsidRPr="00D3624D">
              <w:rPr>
                <w:sz w:val="16"/>
                <w:szCs w:val="16"/>
              </w:rPr>
              <w:t>417.11</w:t>
            </w:r>
          </w:p>
        </w:tc>
        <w:tc>
          <w:tcPr>
            <w:tcW w:w="0" w:type="auto"/>
            <w:tcBorders>
              <w:top w:val="nil"/>
              <w:left w:val="nil"/>
              <w:bottom w:val="single" w:sz="8" w:space="0" w:color="auto"/>
              <w:right w:val="single" w:sz="8" w:space="0" w:color="auto"/>
            </w:tcBorders>
            <w:shd w:val="clear" w:color="auto" w:fill="auto"/>
            <w:vAlign w:val="center"/>
          </w:tcPr>
          <w:p w14:paraId="1ECD32A1" w14:textId="77777777" w:rsidR="00560BFB" w:rsidRPr="00D3624D" w:rsidRDefault="00560BFB" w:rsidP="006C2A40">
            <w:pPr>
              <w:jc w:val="center"/>
              <w:textAlignment w:val="center"/>
              <w:rPr>
                <w:sz w:val="16"/>
                <w:szCs w:val="16"/>
              </w:rPr>
            </w:pPr>
            <w:r w:rsidRPr="00D3624D">
              <w:rPr>
                <w:sz w:val="16"/>
                <w:szCs w:val="16"/>
              </w:rPr>
              <w:t>271.6</w:t>
            </w:r>
          </w:p>
        </w:tc>
        <w:tc>
          <w:tcPr>
            <w:tcW w:w="0" w:type="auto"/>
            <w:tcBorders>
              <w:top w:val="nil"/>
              <w:left w:val="nil"/>
              <w:bottom w:val="single" w:sz="8" w:space="0" w:color="auto"/>
              <w:right w:val="single" w:sz="8" w:space="0" w:color="auto"/>
            </w:tcBorders>
            <w:shd w:val="clear" w:color="auto" w:fill="auto"/>
            <w:vAlign w:val="center"/>
          </w:tcPr>
          <w:p w14:paraId="411C03BC" w14:textId="77777777" w:rsidR="00560BFB" w:rsidRPr="00D3624D" w:rsidRDefault="00560BFB" w:rsidP="006C2A40">
            <w:pPr>
              <w:jc w:val="center"/>
              <w:textAlignment w:val="center"/>
              <w:rPr>
                <w:sz w:val="16"/>
                <w:szCs w:val="16"/>
              </w:rPr>
            </w:pPr>
            <w:r w:rsidRPr="00D3624D">
              <w:rPr>
                <w:sz w:val="16"/>
                <w:szCs w:val="16"/>
              </w:rPr>
              <w:t>-34.89%</w:t>
            </w:r>
          </w:p>
        </w:tc>
        <w:tc>
          <w:tcPr>
            <w:tcW w:w="0" w:type="auto"/>
            <w:tcBorders>
              <w:top w:val="nil"/>
              <w:left w:val="nil"/>
              <w:bottom w:val="single" w:sz="8" w:space="0" w:color="auto"/>
              <w:right w:val="single" w:sz="8" w:space="0" w:color="auto"/>
            </w:tcBorders>
            <w:shd w:val="clear" w:color="auto" w:fill="auto"/>
            <w:vAlign w:val="center"/>
          </w:tcPr>
          <w:p w14:paraId="6AC81471" w14:textId="77777777" w:rsidR="00560BFB" w:rsidRPr="00D3624D" w:rsidRDefault="00560BFB" w:rsidP="006C2A40">
            <w:pPr>
              <w:jc w:val="center"/>
              <w:textAlignment w:val="center"/>
              <w:rPr>
                <w:sz w:val="16"/>
                <w:szCs w:val="16"/>
              </w:rPr>
            </w:pPr>
            <w:r w:rsidRPr="00D3624D">
              <w:rPr>
                <w:sz w:val="16"/>
                <w:szCs w:val="16"/>
              </w:rPr>
              <w:t>355.21</w:t>
            </w:r>
          </w:p>
        </w:tc>
        <w:tc>
          <w:tcPr>
            <w:tcW w:w="0" w:type="auto"/>
            <w:tcBorders>
              <w:top w:val="nil"/>
              <w:left w:val="nil"/>
              <w:bottom w:val="single" w:sz="8" w:space="0" w:color="auto"/>
              <w:right w:val="single" w:sz="8" w:space="0" w:color="auto"/>
            </w:tcBorders>
            <w:shd w:val="clear" w:color="auto" w:fill="auto"/>
            <w:vAlign w:val="center"/>
          </w:tcPr>
          <w:p w14:paraId="18C52864" w14:textId="77777777" w:rsidR="00560BFB" w:rsidRPr="00D3624D" w:rsidRDefault="00560BFB" w:rsidP="006C2A40">
            <w:pPr>
              <w:jc w:val="center"/>
              <w:textAlignment w:val="center"/>
              <w:rPr>
                <w:sz w:val="16"/>
                <w:szCs w:val="16"/>
              </w:rPr>
            </w:pPr>
            <w:r w:rsidRPr="00D3624D">
              <w:rPr>
                <w:sz w:val="16"/>
                <w:szCs w:val="16"/>
              </w:rPr>
              <w:t>228.54</w:t>
            </w:r>
          </w:p>
        </w:tc>
        <w:tc>
          <w:tcPr>
            <w:tcW w:w="0" w:type="auto"/>
            <w:tcBorders>
              <w:top w:val="nil"/>
              <w:left w:val="nil"/>
              <w:bottom w:val="single" w:sz="8" w:space="0" w:color="auto"/>
              <w:right w:val="single" w:sz="8" w:space="0" w:color="auto"/>
            </w:tcBorders>
            <w:shd w:val="clear" w:color="auto" w:fill="auto"/>
            <w:vAlign w:val="center"/>
          </w:tcPr>
          <w:p w14:paraId="5EAB4930" w14:textId="77777777" w:rsidR="00560BFB" w:rsidRPr="00D3624D" w:rsidRDefault="00560BFB" w:rsidP="006C2A40">
            <w:pPr>
              <w:jc w:val="center"/>
              <w:textAlignment w:val="center"/>
              <w:rPr>
                <w:sz w:val="16"/>
                <w:szCs w:val="16"/>
              </w:rPr>
            </w:pPr>
            <w:r w:rsidRPr="00D3624D">
              <w:rPr>
                <w:sz w:val="16"/>
                <w:szCs w:val="16"/>
              </w:rPr>
              <w:t>-35.66%</w:t>
            </w:r>
          </w:p>
        </w:tc>
      </w:tr>
      <w:tr w:rsidR="00560BFB" w:rsidRPr="00D3624D" w14:paraId="3BCDCD95" w14:textId="77777777" w:rsidTr="006C2A40">
        <w:tc>
          <w:tcPr>
            <w:tcW w:w="0" w:type="auto"/>
            <w:vMerge/>
            <w:vAlign w:val="center"/>
          </w:tcPr>
          <w:p w14:paraId="2AF86A40" w14:textId="77777777" w:rsidR="00560BFB" w:rsidRPr="00D3624D" w:rsidRDefault="00560BFB" w:rsidP="006C2A40">
            <w:pPr>
              <w:snapToGrid w:val="0"/>
              <w:rPr>
                <w:rFonts w:eastAsia="宋体"/>
                <w:b/>
                <w:sz w:val="16"/>
                <w:szCs w:val="16"/>
              </w:rPr>
            </w:pPr>
          </w:p>
        </w:tc>
        <w:tc>
          <w:tcPr>
            <w:tcW w:w="0" w:type="auto"/>
            <w:vAlign w:val="center"/>
          </w:tcPr>
          <w:p w14:paraId="1710F1BE" w14:textId="77777777" w:rsidR="00560BFB" w:rsidRPr="00D3624D" w:rsidRDefault="00560BFB" w:rsidP="006C2A40">
            <w:pPr>
              <w:snapToGrid w:val="0"/>
              <w:rPr>
                <w:rFonts w:eastAsia="宋体"/>
                <w:b/>
                <w:sz w:val="16"/>
                <w:szCs w:val="16"/>
              </w:rPr>
            </w:pPr>
            <w:r w:rsidRPr="00D3624D">
              <w:rPr>
                <w:rFonts w:eastAsia="宋体"/>
                <w:b/>
                <w:sz w:val="16"/>
                <w:szCs w:val="16"/>
              </w:rPr>
              <w:t>95%</w:t>
            </w:r>
          </w:p>
        </w:tc>
        <w:tc>
          <w:tcPr>
            <w:tcW w:w="0" w:type="auto"/>
            <w:tcBorders>
              <w:top w:val="nil"/>
              <w:left w:val="nil"/>
              <w:bottom w:val="single" w:sz="8" w:space="0" w:color="auto"/>
              <w:right w:val="single" w:sz="8" w:space="0" w:color="auto"/>
            </w:tcBorders>
            <w:shd w:val="clear" w:color="auto" w:fill="auto"/>
            <w:vAlign w:val="center"/>
          </w:tcPr>
          <w:p w14:paraId="0016CD5C" w14:textId="77777777" w:rsidR="00560BFB" w:rsidRPr="00D3624D" w:rsidRDefault="00560BFB" w:rsidP="006C2A40">
            <w:pPr>
              <w:jc w:val="center"/>
              <w:textAlignment w:val="center"/>
              <w:rPr>
                <w:sz w:val="16"/>
                <w:szCs w:val="16"/>
              </w:rPr>
            </w:pPr>
            <w:r w:rsidRPr="00D3624D">
              <w:rPr>
                <w:sz w:val="16"/>
                <w:szCs w:val="16"/>
              </w:rPr>
              <w:t>487.89</w:t>
            </w:r>
          </w:p>
        </w:tc>
        <w:tc>
          <w:tcPr>
            <w:tcW w:w="0" w:type="auto"/>
            <w:tcBorders>
              <w:top w:val="nil"/>
              <w:left w:val="nil"/>
              <w:bottom w:val="single" w:sz="8" w:space="0" w:color="auto"/>
              <w:right w:val="single" w:sz="8" w:space="0" w:color="auto"/>
            </w:tcBorders>
            <w:shd w:val="clear" w:color="auto" w:fill="auto"/>
            <w:vAlign w:val="center"/>
          </w:tcPr>
          <w:p w14:paraId="05D0F2E8" w14:textId="77777777" w:rsidR="00560BFB" w:rsidRPr="00D3624D" w:rsidRDefault="00560BFB" w:rsidP="006C2A40">
            <w:pPr>
              <w:jc w:val="center"/>
              <w:textAlignment w:val="center"/>
              <w:rPr>
                <w:sz w:val="16"/>
                <w:szCs w:val="16"/>
              </w:rPr>
            </w:pPr>
            <w:r w:rsidRPr="00D3624D">
              <w:rPr>
                <w:sz w:val="16"/>
                <w:szCs w:val="16"/>
              </w:rPr>
              <w:t>394.42</w:t>
            </w:r>
          </w:p>
        </w:tc>
        <w:tc>
          <w:tcPr>
            <w:tcW w:w="0" w:type="auto"/>
            <w:tcBorders>
              <w:top w:val="nil"/>
              <w:left w:val="nil"/>
              <w:bottom w:val="single" w:sz="8" w:space="0" w:color="auto"/>
              <w:right w:val="single" w:sz="8" w:space="0" w:color="auto"/>
            </w:tcBorders>
            <w:shd w:val="clear" w:color="auto" w:fill="auto"/>
            <w:vAlign w:val="center"/>
          </w:tcPr>
          <w:p w14:paraId="3C034F67" w14:textId="77777777" w:rsidR="00560BFB" w:rsidRPr="00D3624D" w:rsidRDefault="00560BFB" w:rsidP="006C2A40">
            <w:pPr>
              <w:jc w:val="center"/>
              <w:textAlignment w:val="center"/>
              <w:rPr>
                <w:sz w:val="16"/>
                <w:szCs w:val="16"/>
              </w:rPr>
            </w:pPr>
            <w:r w:rsidRPr="00D3624D">
              <w:rPr>
                <w:sz w:val="16"/>
                <w:szCs w:val="16"/>
              </w:rPr>
              <w:t>-19.16%</w:t>
            </w:r>
          </w:p>
        </w:tc>
        <w:tc>
          <w:tcPr>
            <w:tcW w:w="0" w:type="auto"/>
            <w:tcBorders>
              <w:top w:val="nil"/>
              <w:left w:val="nil"/>
              <w:bottom w:val="single" w:sz="8" w:space="0" w:color="auto"/>
              <w:right w:val="single" w:sz="8" w:space="0" w:color="auto"/>
            </w:tcBorders>
            <w:shd w:val="clear" w:color="auto" w:fill="auto"/>
            <w:vAlign w:val="center"/>
          </w:tcPr>
          <w:p w14:paraId="6609EE7D" w14:textId="77777777" w:rsidR="00560BFB" w:rsidRPr="00D3624D" w:rsidRDefault="00560BFB" w:rsidP="006C2A40">
            <w:pPr>
              <w:jc w:val="center"/>
              <w:textAlignment w:val="center"/>
              <w:rPr>
                <w:sz w:val="16"/>
                <w:szCs w:val="16"/>
              </w:rPr>
            </w:pPr>
            <w:r w:rsidRPr="00D3624D">
              <w:rPr>
                <w:sz w:val="16"/>
                <w:szCs w:val="16"/>
              </w:rPr>
              <w:t>474.34</w:t>
            </w:r>
          </w:p>
        </w:tc>
        <w:tc>
          <w:tcPr>
            <w:tcW w:w="0" w:type="auto"/>
            <w:tcBorders>
              <w:top w:val="nil"/>
              <w:left w:val="nil"/>
              <w:bottom w:val="single" w:sz="8" w:space="0" w:color="auto"/>
              <w:right w:val="single" w:sz="8" w:space="0" w:color="auto"/>
            </w:tcBorders>
            <w:shd w:val="clear" w:color="auto" w:fill="auto"/>
            <w:vAlign w:val="center"/>
          </w:tcPr>
          <w:p w14:paraId="260F1165" w14:textId="77777777" w:rsidR="00560BFB" w:rsidRPr="00D3624D" w:rsidRDefault="00560BFB" w:rsidP="006C2A40">
            <w:pPr>
              <w:jc w:val="center"/>
              <w:textAlignment w:val="center"/>
              <w:rPr>
                <w:sz w:val="16"/>
                <w:szCs w:val="16"/>
              </w:rPr>
            </w:pPr>
            <w:r w:rsidRPr="00D3624D">
              <w:rPr>
                <w:sz w:val="16"/>
                <w:szCs w:val="16"/>
              </w:rPr>
              <w:t>390.35</w:t>
            </w:r>
          </w:p>
        </w:tc>
        <w:tc>
          <w:tcPr>
            <w:tcW w:w="0" w:type="auto"/>
            <w:tcBorders>
              <w:top w:val="nil"/>
              <w:left w:val="nil"/>
              <w:bottom w:val="single" w:sz="8" w:space="0" w:color="auto"/>
              <w:right w:val="single" w:sz="8" w:space="0" w:color="auto"/>
            </w:tcBorders>
            <w:shd w:val="clear" w:color="auto" w:fill="auto"/>
            <w:vAlign w:val="center"/>
          </w:tcPr>
          <w:p w14:paraId="2B1B1D52" w14:textId="77777777" w:rsidR="00560BFB" w:rsidRPr="00D3624D" w:rsidRDefault="00560BFB" w:rsidP="006C2A40">
            <w:pPr>
              <w:jc w:val="center"/>
              <w:textAlignment w:val="center"/>
              <w:rPr>
                <w:sz w:val="16"/>
                <w:szCs w:val="16"/>
              </w:rPr>
            </w:pPr>
            <w:r w:rsidRPr="00D3624D">
              <w:rPr>
                <w:sz w:val="16"/>
                <w:szCs w:val="16"/>
              </w:rPr>
              <w:t>-17.71%</w:t>
            </w:r>
          </w:p>
        </w:tc>
        <w:tc>
          <w:tcPr>
            <w:tcW w:w="0" w:type="auto"/>
            <w:tcBorders>
              <w:top w:val="nil"/>
              <w:left w:val="nil"/>
              <w:bottom w:val="single" w:sz="8" w:space="0" w:color="auto"/>
              <w:right w:val="single" w:sz="8" w:space="0" w:color="auto"/>
            </w:tcBorders>
            <w:shd w:val="clear" w:color="auto" w:fill="auto"/>
            <w:vAlign w:val="center"/>
          </w:tcPr>
          <w:p w14:paraId="4A408D28" w14:textId="77777777" w:rsidR="00560BFB" w:rsidRPr="00D3624D" w:rsidRDefault="00560BFB" w:rsidP="006C2A40">
            <w:pPr>
              <w:jc w:val="center"/>
              <w:textAlignment w:val="center"/>
              <w:rPr>
                <w:sz w:val="16"/>
                <w:szCs w:val="16"/>
              </w:rPr>
            </w:pPr>
            <w:r w:rsidRPr="00D3624D">
              <w:rPr>
                <w:sz w:val="16"/>
                <w:szCs w:val="16"/>
              </w:rPr>
              <w:t>458.68</w:t>
            </w:r>
          </w:p>
        </w:tc>
        <w:tc>
          <w:tcPr>
            <w:tcW w:w="0" w:type="auto"/>
            <w:tcBorders>
              <w:top w:val="nil"/>
              <w:left w:val="nil"/>
              <w:bottom w:val="single" w:sz="8" w:space="0" w:color="auto"/>
              <w:right w:val="single" w:sz="8" w:space="0" w:color="auto"/>
            </w:tcBorders>
            <w:shd w:val="clear" w:color="auto" w:fill="auto"/>
            <w:vAlign w:val="center"/>
          </w:tcPr>
          <w:p w14:paraId="2974247B" w14:textId="77777777" w:rsidR="00560BFB" w:rsidRPr="00D3624D" w:rsidRDefault="00560BFB" w:rsidP="006C2A40">
            <w:pPr>
              <w:jc w:val="center"/>
              <w:textAlignment w:val="center"/>
              <w:rPr>
                <w:sz w:val="16"/>
                <w:szCs w:val="16"/>
              </w:rPr>
            </w:pPr>
            <w:r w:rsidRPr="00D3624D">
              <w:rPr>
                <w:sz w:val="16"/>
                <w:szCs w:val="16"/>
              </w:rPr>
              <w:t>385.55</w:t>
            </w:r>
          </w:p>
        </w:tc>
        <w:tc>
          <w:tcPr>
            <w:tcW w:w="0" w:type="auto"/>
            <w:tcBorders>
              <w:top w:val="nil"/>
              <w:left w:val="nil"/>
              <w:bottom w:val="single" w:sz="8" w:space="0" w:color="auto"/>
              <w:right w:val="single" w:sz="8" w:space="0" w:color="auto"/>
            </w:tcBorders>
            <w:shd w:val="clear" w:color="auto" w:fill="auto"/>
            <w:vAlign w:val="center"/>
          </w:tcPr>
          <w:p w14:paraId="67A83A34" w14:textId="77777777" w:rsidR="00560BFB" w:rsidRPr="00D3624D" w:rsidRDefault="00560BFB" w:rsidP="006C2A40">
            <w:pPr>
              <w:jc w:val="center"/>
              <w:textAlignment w:val="center"/>
              <w:rPr>
                <w:sz w:val="16"/>
                <w:szCs w:val="16"/>
              </w:rPr>
            </w:pPr>
            <w:r w:rsidRPr="00D3624D">
              <w:rPr>
                <w:sz w:val="16"/>
                <w:szCs w:val="16"/>
              </w:rPr>
              <w:t>-15.94%</w:t>
            </w:r>
          </w:p>
        </w:tc>
      </w:tr>
      <w:tr w:rsidR="00560BFB" w:rsidRPr="00D3624D" w14:paraId="4A325BA7" w14:textId="77777777" w:rsidTr="006C2A40">
        <w:tc>
          <w:tcPr>
            <w:tcW w:w="0" w:type="auto"/>
            <w:vMerge w:val="restart"/>
            <w:vAlign w:val="center"/>
          </w:tcPr>
          <w:p w14:paraId="6154AE29" w14:textId="77777777" w:rsidR="00560BFB" w:rsidRPr="00D3624D" w:rsidRDefault="00560BFB" w:rsidP="006C2A40">
            <w:pPr>
              <w:snapToGrid w:val="0"/>
              <w:rPr>
                <w:rFonts w:eastAsia="宋体"/>
                <w:sz w:val="16"/>
                <w:szCs w:val="16"/>
              </w:rPr>
            </w:pPr>
            <w:r w:rsidRPr="00D3624D">
              <w:rPr>
                <w:rFonts w:eastAsia="宋体"/>
                <w:b/>
                <w:sz w:val="16"/>
                <w:szCs w:val="16"/>
              </w:rPr>
              <w:t>UL Average-UPT (Mbps)</w:t>
            </w:r>
          </w:p>
        </w:tc>
        <w:tc>
          <w:tcPr>
            <w:tcW w:w="0" w:type="auto"/>
            <w:vAlign w:val="center"/>
          </w:tcPr>
          <w:p w14:paraId="08AA3D5B" w14:textId="77777777" w:rsidR="00560BFB" w:rsidRPr="00D3624D" w:rsidRDefault="00560BFB" w:rsidP="006C2A40">
            <w:pPr>
              <w:snapToGrid w:val="0"/>
              <w:rPr>
                <w:rFonts w:eastAsia="宋体"/>
                <w:b/>
                <w:sz w:val="16"/>
                <w:szCs w:val="16"/>
              </w:rPr>
            </w:pPr>
            <w:r w:rsidRPr="00D3624D">
              <w:rPr>
                <w:rFonts w:eastAsia="宋体"/>
                <w:b/>
                <w:sz w:val="16"/>
                <w:szCs w:val="16"/>
              </w:rPr>
              <w:t>Mean</w:t>
            </w:r>
          </w:p>
        </w:tc>
        <w:tc>
          <w:tcPr>
            <w:tcW w:w="0" w:type="auto"/>
            <w:tcBorders>
              <w:top w:val="nil"/>
              <w:left w:val="nil"/>
              <w:bottom w:val="single" w:sz="8" w:space="0" w:color="auto"/>
              <w:right w:val="single" w:sz="8" w:space="0" w:color="auto"/>
            </w:tcBorders>
            <w:shd w:val="clear" w:color="auto" w:fill="auto"/>
            <w:vAlign w:val="center"/>
          </w:tcPr>
          <w:p w14:paraId="0600731A" w14:textId="77777777" w:rsidR="00560BFB" w:rsidRPr="00D3624D" w:rsidRDefault="00560BFB" w:rsidP="006C2A40">
            <w:pPr>
              <w:jc w:val="center"/>
              <w:textAlignment w:val="center"/>
              <w:rPr>
                <w:sz w:val="16"/>
                <w:szCs w:val="16"/>
              </w:rPr>
            </w:pPr>
            <w:r w:rsidRPr="00D3624D">
              <w:rPr>
                <w:sz w:val="16"/>
                <w:szCs w:val="16"/>
              </w:rPr>
              <w:t>32.72</w:t>
            </w:r>
          </w:p>
        </w:tc>
        <w:tc>
          <w:tcPr>
            <w:tcW w:w="0" w:type="auto"/>
            <w:tcBorders>
              <w:top w:val="nil"/>
              <w:left w:val="nil"/>
              <w:bottom w:val="single" w:sz="8" w:space="0" w:color="auto"/>
              <w:right w:val="single" w:sz="8" w:space="0" w:color="auto"/>
            </w:tcBorders>
            <w:shd w:val="clear" w:color="auto" w:fill="auto"/>
            <w:vAlign w:val="center"/>
          </w:tcPr>
          <w:p w14:paraId="5A4C51E8" w14:textId="77777777" w:rsidR="00560BFB" w:rsidRPr="00D3624D" w:rsidRDefault="00560BFB" w:rsidP="006C2A40">
            <w:pPr>
              <w:jc w:val="center"/>
              <w:textAlignment w:val="center"/>
              <w:rPr>
                <w:sz w:val="16"/>
                <w:szCs w:val="16"/>
              </w:rPr>
            </w:pPr>
            <w:r w:rsidRPr="00D3624D">
              <w:rPr>
                <w:sz w:val="16"/>
                <w:szCs w:val="16"/>
              </w:rPr>
              <w:t>58.76</w:t>
            </w:r>
          </w:p>
        </w:tc>
        <w:tc>
          <w:tcPr>
            <w:tcW w:w="0" w:type="auto"/>
            <w:tcBorders>
              <w:top w:val="nil"/>
              <w:left w:val="nil"/>
              <w:bottom w:val="single" w:sz="8" w:space="0" w:color="auto"/>
              <w:right w:val="single" w:sz="8" w:space="0" w:color="auto"/>
            </w:tcBorders>
            <w:shd w:val="clear" w:color="auto" w:fill="auto"/>
            <w:vAlign w:val="center"/>
          </w:tcPr>
          <w:p w14:paraId="3CEF2A97" w14:textId="77777777" w:rsidR="00560BFB" w:rsidRPr="00D3624D" w:rsidRDefault="00560BFB" w:rsidP="006C2A40">
            <w:pPr>
              <w:jc w:val="center"/>
              <w:textAlignment w:val="center"/>
              <w:rPr>
                <w:sz w:val="16"/>
                <w:szCs w:val="16"/>
              </w:rPr>
            </w:pPr>
            <w:r w:rsidRPr="00D3624D">
              <w:rPr>
                <w:sz w:val="16"/>
                <w:szCs w:val="16"/>
              </w:rPr>
              <w:t>79.58%</w:t>
            </w:r>
          </w:p>
        </w:tc>
        <w:tc>
          <w:tcPr>
            <w:tcW w:w="0" w:type="auto"/>
            <w:tcBorders>
              <w:top w:val="nil"/>
              <w:left w:val="nil"/>
              <w:bottom w:val="single" w:sz="8" w:space="0" w:color="auto"/>
              <w:right w:val="single" w:sz="8" w:space="0" w:color="auto"/>
            </w:tcBorders>
            <w:shd w:val="clear" w:color="auto" w:fill="auto"/>
            <w:vAlign w:val="center"/>
          </w:tcPr>
          <w:p w14:paraId="3E41BF9E" w14:textId="77777777" w:rsidR="00560BFB" w:rsidRPr="00D3624D" w:rsidRDefault="00560BFB" w:rsidP="006C2A40">
            <w:pPr>
              <w:jc w:val="center"/>
              <w:textAlignment w:val="center"/>
              <w:rPr>
                <w:sz w:val="16"/>
                <w:szCs w:val="16"/>
              </w:rPr>
            </w:pPr>
            <w:r w:rsidRPr="00D3624D">
              <w:rPr>
                <w:sz w:val="16"/>
                <w:szCs w:val="16"/>
              </w:rPr>
              <w:t>28.52</w:t>
            </w:r>
          </w:p>
        </w:tc>
        <w:tc>
          <w:tcPr>
            <w:tcW w:w="0" w:type="auto"/>
            <w:tcBorders>
              <w:top w:val="nil"/>
              <w:left w:val="nil"/>
              <w:bottom w:val="single" w:sz="8" w:space="0" w:color="auto"/>
              <w:right w:val="single" w:sz="8" w:space="0" w:color="auto"/>
            </w:tcBorders>
            <w:shd w:val="clear" w:color="auto" w:fill="auto"/>
            <w:vAlign w:val="center"/>
          </w:tcPr>
          <w:p w14:paraId="7B60E54A" w14:textId="77777777" w:rsidR="00560BFB" w:rsidRPr="00D3624D" w:rsidRDefault="00560BFB" w:rsidP="006C2A40">
            <w:pPr>
              <w:jc w:val="center"/>
              <w:textAlignment w:val="center"/>
              <w:rPr>
                <w:sz w:val="16"/>
                <w:szCs w:val="16"/>
              </w:rPr>
            </w:pPr>
            <w:r w:rsidRPr="00D3624D">
              <w:rPr>
                <w:sz w:val="16"/>
                <w:szCs w:val="16"/>
              </w:rPr>
              <w:t>49.28</w:t>
            </w:r>
          </w:p>
        </w:tc>
        <w:tc>
          <w:tcPr>
            <w:tcW w:w="0" w:type="auto"/>
            <w:tcBorders>
              <w:top w:val="nil"/>
              <w:left w:val="nil"/>
              <w:bottom w:val="single" w:sz="8" w:space="0" w:color="auto"/>
              <w:right w:val="single" w:sz="8" w:space="0" w:color="auto"/>
            </w:tcBorders>
            <w:shd w:val="clear" w:color="auto" w:fill="auto"/>
            <w:vAlign w:val="center"/>
          </w:tcPr>
          <w:p w14:paraId="4F49405E" w14:textId="77777777" w:rsidR="00560BFB" w:rsidRPr="00D3624D" w:rsidRDefault="00560BFB" w:rsidP="006C2A40">
            <w:pPr>
              <w:jc w:val="center"/>
              <w:textAlignment w:val="center"/>
              <w:rPr>
                <w:sz w:val="16"/>
                <w:szCs w:val="16"/>
              </w:rPr>
            </w:pPr>
            <w:r w:rsidRPr="00D3624D">
              <w:rPr>
                <w:sz w:val="16"/>
                <w:szCs w:val="16"/>
              </w:rPr>
              <w:t>72.79%</w:t>
            </w:r>
          </w:p>
        </w:tc>
        <w:tc>
          <w:tcPr>
            <w:tcW w:w="0" w:type="auto"/>
            <w:tcBorders>
              <w:top w:val="nil"/>
              <w:left w:val="nil"/>
              <w:bottom w:val="single" w:sz="8" w:space="0" w:color="auto"/>
              <w:right w:val="single" w:sz="8" w:space="0" w:color="auto"/>
            </w:tcBorders>
            <w:shd w:val="clear" w:color="auto" w:fill="auto"/>
            <w:vAlign w:val="center"/>
          </w:tcPr>
          <w:p w14:paraId="483732FC" w14:textId="77777777" w:rsidR="00560BFB" w:rsidRPr="00D3624D" w:rsidRDefault="00560BFB" w:rsidP="006C2A40">
            <w:pPr>
              <w:jc w:val="center"/>
              <w:textAlignment w:val="center"/>
              <w:rPr>
                <w:sz w:val="16"/>
                <w:szCs w:val="16"/>
              </w:rPr>
            </w:pPr>
            <w:r w:rsidRPr="00D3624D">
              <w:rPr>
                <w:sz w:val="16"/>
                <w:szCs w:val="16"/>
              </w:rPr>
              <w:t>25.02</w:t>
            </w:r>
          </w:p>
        </w:tc>
        <w:tc>
          <w:tcPr>
            <w:tcW w:w="0" w:type="auto"/>
            <w:tcBorders>
              <w:top w:val="nil"/>
              <w:left w:val="nil"/>
              <w:bottom w:val="single" w:sz="8" w:space="0" w:color="auto"/>
              <w:right w:val="single" w:sz="8" w:space="0" w:color="auto"/>
            </w:tcBorders>
            <w:shd w:val="clear" w:color="auto" w:fill="auto"/>
            <w:vAlign w:val="center"/>
          </w:tcPr>
          <w:p w14:paraId="08ABC96A" w14:textId="77777777" w:rsidR="00560BFB" w:rsidRPr="00D3624D" w:rsidRDefault="00560BFB" w:rsidP="006C2A40">
            <w:pPr>
              <w:jc w:val="center"/>
              <w:textAlignment w:val="center"/>
              <w:rPr>
                <w:sz w:val="16"/>
                <w:szCs w:val="16"/>
              </w:rPr>
            </w:pPr>
            <w:r w:rsidRPr="00D3624D">
              <w:rPr>
                <w:sz w:val="16"/>
                <w:szCs w:val="16"/>
              </w:rPr>
              <w:t>42.58</w:t>
            </w:r>
          </w:p>
        </w:tc>
        <w:tc>
          <w:tcPr>
            <w:tcW w:w="0" w:type="auto"/>
            <w:tcBorders>
              <w:top w:val="nil"/>
              <w:left w:val="nil"/>
              <w:bottom w:val="single" w:sz="8" w:space="0" w:color="auto"/>
              <w:right w:val="single" w:sz="8" w:space="0" w:color="auto"/>
            </w:tcBorders>
            <w:shd w:val="clear" w:color="auto" w:fill="auto"/>
            <w:vAlign w:val="center"/>
          </w:tcPr>
          <w:p w14:paraId="415A8F25" w14:textId="77777777" w:rsidR="00560BFB" w:rsidRPr="00D3624D" w:rsidRDefault="00560BFB" w:rsidP="006C2A40">
            <w:pPr>
              <w:jc w:val="center"/>
              <w:textAlignment w:val="center"/>
              <w:rPr>
                <w:sz w:val="16"/>
                <w:szCs w:val="16"/>
              </w:rPr>
            </w:pPr>
            <w:r w:rsidRPr="00D3624D">
              <w:rPr>
                <w:sz w:val="16"/>
                <w:szCs w:val="16"/>
              </w:rPr>
              <w:t>70.18%</w:t>
            </w:r>
          </w:p>
        </w:tc>
      </w:tr>
      <w:tr w:rsidR="00560BFB" w:rsidRPr="00D3624D" w14:paraId="367A9CCC" w14:textId="77777777" w:rsidTr="006C2A40">
        <w:tc>
          <w:tcPr>
            <w:tcW w:w="0" w:type="auto"/>
            <w:vMerge/>
            <w:vAlign w:val="center"/>
          </w:tcPr>
          <w:p w14:paraId="08F2EE03" w14:textId="77777777" w:rsidR="00560BFB" w:rsidRPr="00D3624D" w:rsidRDefault="00560BFB" w:rsidP="006C2A40">
            <w:pPr>
              <w:snapToGrid w:val="0"/>
              <w:rPr>
                <w:rFonts w:eastAsia="宋体"/>
                <w:b/>
                <w:sz w:val="16"/>
                <w:szCs w:val="16"/>
              </w:rPr>
            </w:pPr>
          </w:p>
        </w:tc>
        <w:tc>
          <w:tcPr>
            <w:tcW w:w="0" w:type="auto"/>
            <w:vAlign w:val="center"/>
          </w:tcPr>
          <w:p w14:paraId="6AA1A27C" w14:textId="77777777" w:rsidR="00560BFB" w:rsidRPr="00D3624D" w:rsidRDefault="00560BFB" w:rsidP="006C2A40">
            <w:pPr>
              <w:snapToGrid w:val="0"/>
              <w:rPr>
                <w:rFonts w:eastAsia="宋体"/>
                <w:b/>
                <w:sz w:val="16"/>
                <w:szCs w:val="16"/>
              </w:rPr>
            </w:pPr>
            <w:r w:rsidRPr="00D3624D">
              <w:rPr>
                <w:rFonts w:eastAsia="宋体"/>
                <w:b/>
                <w:sz w:val="16"/>
                <w:szCs w:val="16"/>
              </w:rPr>
              <w:t>5%</w:t>
            </w:r>
          </w:p>
        </w:tc>
        <w:tc>
          <w:tcPr>
            <w:tcW w:w="0" w:type="auto"/>
            <w:tcBorders>
              <w:top w:val="nil"/>
              <w:left w:val="nil"/>
              <w:bottom w:val="single" w:sz="8" w:space="0" w:color="auto"/>
              <w:right w:val="single" w:sz="8" w:space="0" w:color="auto"/>
            </w:tcBorders>
            <w:shd w:val="clear" w:color="auto" w:fill="auto"/>
            <w:vAlign w:val="center"/>
          </w:tcPr>
          <w:p w14:paraId="55E34E21" w14:textId="77777777" w:rsidR="00560BFB" w:rsidRPr="00D3624D" w:rsidRDefault="00560BFB" w:rsidP="006C2A40">
            <w:pPr>
              <w:jc w:val="center"/>
              <w:textAlignment w:val="center"/>
              <w:rPr>
                <w:sz w:val="16"/>
                <w:szCs w:val="16"/>
              </w:rPr>
            </w:pPr>
            <w:r w:rsidRPr="00D3624D">
              <w:rPr>
                <w:sz w:val="16"/>
                <w:szCs w:val="16"/>
              </w:rPr>
              <w:t>0.5</w:t>
            </w:r>
          </w:p>
        </w:tc>
        <w:tc>
          <w:tcPr>
            <w:tcW w:w="0" w:type="auto"/>
            <w:tcBorders>
              <w:top w:val="nil"/>
              <w:left w:val="nil"/>
              <w:bottom w:val="single" w:sz="8" w:space="0" w:color="auto"/>
              <w:right w:val="single" w:sz="8" w:space="0" w:color="auto"/>
            </w:tcBorders>
            <w:shd w:val="clear" w:color="auto" w:fill="auto"/>
            <w:vAlign w:val="center"/>
          </w:tcPr>
          <w:p w14:paraId="0C393516" w14:textId="77777777" w:rsidR="00560BFB" w:rsidRPr="00D3624D" w:rsidRDefault="00560BFB" w:rsidP="006C2A40">
            <w:pPr>
              <w:jc w:val="center"/>
              <w:textAlignment w:val="center"/>
              <w:rPr>
                <w:sz w:val="16"/>
                <w:szCs w:val="16"/>
              </w:rPr>
            </w:pPr>
            <w:r w:rsidRPr="00D3624D">
              <w:rPr>
                <w:sz w:val="16"/>
                <w:szCs w:val="16"/>
              </w:rPr>
              <w:t>1.35</w:t>
            </w:r>
          </w:p>
        </w:tc>
        <w:tc>
          <w:tcPr>
            <w:tcW w:w="0" w:type="auto"/>
            <w:tcBorders>
              <w:top w:val="nil"/>
              <w:left w:val="nil"/>
              <w:bottom w:val="single" w:sz="8" w:space="0" w:color="auto"/>
              <w:right w:val="single" w:sz="8" w:space="0" w:color="auto"/>
            </w:tcBorders>
            <w:shd w:val="clear" w:color="auto" w:fill="auto"/>
            <w:vAlign w:val="center"/>
          </w:tcPr>
          <w:p w14:paraId="09B65274" w14:textId="77777777" w:rsidR="00560BFB" w:rsidRPr="00D3624D" w:rsidRDefault="00560BFB" w:rsidP="006C2A40">
            <w:pPr>
              <w:jc w:val="center"/>
              <w:textAlignment w:val="center"/>
              <w:rPr>
                <w:sz w:val="16"/>
                <w:szCs w:val="16"/>
              </w:rPr>
            </w:pPr>
            <w:r w:rsidRPr="00D3624D">
              <w:rPr>
                <w:sz w:val="16"/>
                <w:szCs w:val="16"/>
              </w:rPr>
              <w:t>170.00%</w:t>
            </w:r>
          </w:p>
        </w:tc>
        <w:tc>
          <w:tcPr>
            <w:tcW w:w="0" w:type="auto"/>
            <w:tcBorders>
              <w:top w:val="nil"/>
              <w:left w:val="nil"/>
              <w:bottom w:val="single" w:sz="8" w:space="0" w:color="auto"/>
              <w:right w:val="single" w:sz="8" w:space="0" w:color="auto"/>
            </w:tcBorders>
            <w:shd w:val="clear" w:color="auto" w:fill="auto"/>
            <w:vAlign w:val="center"/>
          </w:tcPr>
          <w:p w14:paraId="3285EE3B" w14:textId="77777777" w:rsidR="00560BFB" w:rsidRPr="00D3624D" w:rsidRDefault="00560BFB" w:rsidP="006C2A40">
            <w:pPr>
              <w:jc w:val="center"/>
              <w:textAlignment w:val="center"/>
              <w:rPr>
                <w:sz w:val="16"/>
                <w:szCs w:val="16"/>
              </w:rPr>
            </w:pPr>
            <w:r w:rsidRPr="00D3624D">
              <w:rPr>
                <w:sz w:val="16"/>
                <w:szCs w:val="16"/>
              </w:rPr>
              <w:t>0.44</w:t>
            </w:r>
          </w:p>
        </w:tc>
        <w:tc>
          <w:tcPr>
            <w:tcW w:w="0" w:type="auto"/>
            <w:tcBorders>
              <w:top w:val="nil"/>
              <w:left w:val="nil"/>
              <w:bottom w:val="single" w:sz="8" w:space="0" w:color="auto"/>
              <w:right w:val="single" w:sz="8" w:space="0" w:color="auto"/>
            </w:tcBorders>
            <w:shd w:val="clear" w:color="auto" w:fill="auto"/>
            <w:vAlign w:val="center"/>
          </w:tcPr>
          <w:p w14:paraId="571108DA" w14:textId="77777777" w:rsidR="00560BFB" w:rsidRPr="00D3624D" w:rsidRDefault="00560BFB" w:rsidP="006C2A40">
            <w:pPr>
              <w:jc w:val="center"/>
              <w:textAlignment w:val="center"/>
              <w:rPr>
                <w:sz w:val="16"/>
                <w:szCs w:val="16"/>
              </w:rPr>
            </w:pPr>
            <w:r w:rsidRPr="00D3624D">
              <w:rPr>
                <w:sz w:val="16"/>
                <w:szCs w:val="16"/>
              </w:rPr>
              <w:t>1.23</w:t>
            </w:r>
          </w:p>
        </w:tc>
        <w:tc>
          <w:tcPr>
            <w:tcW w:w="0" w:type="auto"/>
            <w:tcBorders>
              <w:top w:val="nil"/>
              <w:left w:val="nil"/>
              <w:bottom w:val="single" w:sz="8" w:space="0" w:color="auto"/>
              <w:right w:val="single" w:sz="8" w:space="0" w:color="auto"/>
            </w:tcBorders>
            <w:shd w:val="clear" w:color="auto" w:fill="auto"/>
            <w:vAlign w:val="center"/>
          </w:tcPr>
          <w:p w14:paraId="438D6E9C" w14:textId="77777777" w:rsidR="00560BFB" w:rsidRPr="00D3624D" w:rsidRDefault="00560BFB" w:rsidP="006C2A40">
            <w:pPr>
              <w:jc w:val="center"/>
              <w:textAlignment w:val="center"/>
              <w:rPr>
                <w:sz w:val="16"/>
                <w:szCs w:val="16"/>
              </w:rPr>
            </w:pPr>
            <w:r w:rsidRPr="00D3624D">
              <w:rPr>
                <w:sz w:val="16"/>
                <w:szCs w:val="16"/>
              </w:rPr>
              <w:t>179.55%</w:t>
            </w:r>
          </w:p>
        </w:tc>
        <w:tc>
          <w:tcPr>
            <w:tcW w:w="0" w:type="auto"/>
            <w:tcBorders>
              <w:top w:val="nil"/>
              <w:left w:val="nil"/>
              <w:bottom w:val="single" w:sz="8" w:space="0" w:color="auto"/>
              <w:right w:val="single" w:sz="8" w:space="0" w:color="auto"/>
            </w:tcBorders>
            <w:shd w:val="clear" w:color="auto" w:fill="auto"/>
            <w:vAlign w:val="center"/>
          </w:tcPr>
          <w:p w14:paraId="23D9213A" w14:textId="77777777" w:rsidR="00560BFB" w:rsidRPr="00D3624D" w:rsidRDefault="00560BFB" w:rsidP="006C2A40">
            <w:pPr>
              <w:jc w:val="center"/>
              <w:textAlignment w:val="center"/>
              <w:rPr>
                <w:sz w:val="16"/>
                <w:szCs w:val="16"/>
              </w:rPr>
            </w:pPr>
            <w:r w:rsidRPr="00D3624D">
              <w:rPr>
                <w:sz w:val="16"/>
                <w:szCs w:val="16"/>
              </w:rPr>
              <w:t>0.43</w:t>
            </w:r>
          </w:p>
        </w:tc>
        <w:tc>
          <w:tcPr>
            <w:tcW w:w="0" w:type="auto"/>
            <w:tcBorders>
              <w:top w:val="nil"/>
              <w:left w:val="nil"/>
              <w:bottom w:val="single" w:sz="8" w:space="0" w:color="auto"/>
              <w:right w:val="single" w:sz="8" w:space="0" w:color="auto"/>
            </w:tcBorders>
            <w:shd w:val="clear" w:color="auto" w:fill="auto"/>
            <w:vAlign w:val="center"/>
          </w:tcPr>
          <w:p w14:paraId="5BDC7DA5" w14:textId="77777777" w:rsidR="00560BFB" w:rsidRPr="00D3624D" w:rsidRDefault="00560BFB" w:rsidP="006C2A40">
            <w:pPr>
              <w:jc w:val="center"/>
              <w:textAlignment w:val="center"/>
              <w:rPr>
                <w:sz w:val="16"/>
                <w:szCs w:val="16"/>
              </w:rPr>
            </w:pPr>
            <w:r w:rsidRPr="00D3624D">
              <w:rPr>
                <w:sz w:val="16"/>
                <w:szCs w:val="16"/>
              </w:rPr>
              <w:t>1.16</w:t>
            </w:r>
          </w:p>
        </w:tc>
        <w:tc>
          <w:tcPr>
            <w:tcW w:w="0" w:type="auto"/>
            <w:tcBorders>
              <w:top w:val="nil"/>
              <w:left w:val="nil"/>
              <w:bottom w:val="single" w:sz="8" w:space="0" w:color="auto"/>
              <w:right w:val="single" w:sz="8" w:space="0" w:color="auto"/>
            </w:tcBorders>
            <w:shd w:val="clear" w:color="auto" w:fill="auto"/>
            <w:vAlign w:val="center"/>
          </w:tcPr>
          <w:p w14:paraId="34CCF909" w14:textId="77777777" w:rsidR="00560BFB" w:rsidRPr="00D3624D" w:rsidRDefault="00560BFB" w:rsidP="006C2A40">
            <w:pPr>
              <w:jc w:val="center"/>
              <w:textAlignment w:val="center"/>
              <w:rPr>
                <w:sz w:val="16"/>
                <w:szCs w:val="16"/>
              </w:rPr>
            </w:pPr>
            <w:r w:rsidRPr="00D3624D">
              <w:rPr>
                <w:sz w:val="16"/>
                <w:szCs w:val="16"/>
              </w:rPr>
              <w:t>169.77%</w:t>
            </w:r>
          </w:p>
        </w:tc>
      </w:tr>
      <w:tr w:rsidR="00560BFB" w:rsidRPr="00D3624D" w14:paraId="2EF5B227" w14:textId="77777777" w:rsidTr="006C2A40">
        <w:tc>
          <w:tcPr>
            <w:tcW w:w="0" w:type="auto"/>
            <w:vMerge/>
            <w:vAlign w:val="center"/>
          </w:tcPr>
          <w:p w14:paraId="18DDFF60" w14:textId="77777777" w:rsidR="00560BFB" w:rsidRPr="00D3624D" w:rsidRDefault="00560BFB" w:rsidP="006C2A40">
            <w:pPr>
              <w:snapToGrid w:val="0"/>
              <w:rPr>
                <w:rFonts w:eastAsia="宋体"/>
                <w:b/>
                <w:sz w:val="16"/>
                <w:szCs w:val="16"/>
              </w:rPr>
            </w:pPr>
          </w:p>
        </w:tc>
        <w:tc>
          <w:tcPr>
            <w:tcW w:w="0" w:type="auto"/>
            <w:vAlign w:val="center"/>
          </w:tcPr>
          <w:p w14:paraId="179AC15F" w14:textId="77777777" w:rsidR="00560BFB" w:rsidRPr="00D3624D" w:rsidRDefault="00560BFB" w:rsidP="006C2A40">
            <w:pPr>
              <w:snapToGrid w:val="0"/>
              <w:rPr>
                <w:rFonts w:eastAsia="宋体"/>
                <w:b/>
                <w:sz w:val="16"/>
                <w:szCs w:val="16"/>
              </w:rPr>
            </w:pPr>
            <w:r w:rsidRPr="00D3624D">
              <w:rPr>
                <w:rFonts w:eastAsia="宋体"/>
                <w:b/>
                <w:sz w:val="16"/>
                <w:szCs w:val="16"/>
              </w:rPr>
              <w:t>50%</w:t>
            </w:r>
          </w:p>
        </w:tc>
        <w:tc>
          <w:tcPr>
            <w:tcW w:w="0" w:type="auto"/>
            <w:tcBorders>
              <w:top w:val="nil"/>
              <w:left w:val="nil"/>
              <w:bottom w:val="single" w:sz="8" w:space="0" w:color="auto"/>
              <w:right w:val="single" w:sz="8" w:space="0" w:color="auto"/>
            </w:tcBorders>
            <w:shd w:val="clear" w:color="auto" w:fill="auto"/>
            <w:vAlign w:val="center"/>
          </w:tcPr>
          <w:p w14:paraId="26F91588" w14:textId="77777777" w:rsidR="00560BFB" w:rsidRPr="00D3624D" w:rsidRDefault="00560BFB" w:rsidP="006C2A40">
            <w:pPr>
              <w:jc w:val="center"/>
              <w:textAlignment w:val="center"/>
              <w:rPr>
                <w:sz w:val="16"/>
                <w:szCs w:val="16"/>
              </w:rPr>
            </w:pPr>
            <w:r w:rsidRPr="00D3624D">
              <w:rPr>
                <w:sz w:val="16"/>
                <w:szCs w:val="16"/>
              </w:rPr>
              <w:t>4.93</w:t>
            </w:r>
          </w:p>
        </w:tc>
        <w:tc>
          <w:tcPr>
            <w:tcW w:w="0" w:type="auto"/>
            <w:tcBorders>
              <w:top w:val="nil"/>
              <w:left w:val="nil"/>
              <w:bottom w:val="single" w:sz="8" w:space="0" w:color="auto"/>
              <w:right w:val="single" w:sz="8" w:space="0" w:color="auto"/>
            </w:tcBorders>
            <w:shd w:val="clear" w:color="auto" w:fill="auto"/>
            <w:vAlign w:val="center"/>
          </w:tcPr>
          <w:p w14:paraId="3CBBC8D7" w14:textId="77777777" w:rsidR="00560BFB" w:rsidRPr="00D3624D" w:rsidRDefault="00560BFB" w:rsidP="006C2A40">
            <w:pPr>
              <w:jc w:val="center"/>
              <w:textAlignment w:val="center"/>
              <w:rPr>
                <w:sz w:val="16"/>
                <w:szCs w:val="16"/>
              </w:rPr>
            </w:pPr>
            <w:r w:rsidRPr="00D3624D">
              <w:rPr>
                <w:sz w:val="16"/>
                <w:szCs w:val="16"/>
              </w:rPr>
              <w:t>16.14</w:t>
            </w:r>
          </w:p>
        </w:tc>
        <w:tc>
          <w:tcPr>
            <w:tcW w:w="0" w:type="auto"/>
            <w:tcBorders>
              <w:top w:val="nil"/>
              <w:left w:val="nil"/>
              <w:bottom w:val="single" w:sz="8" w:space="0" w:color="auto"/>
              <w:right w:val="single" w:sz="8" w:space="0" w:color="auto"/>
            </w:tcBorders>
            <w:shd w:val="clear" w:color="auto" w:fill="auto"/>
            <w:vAlign w:val="center"/>
          </w:tcPr>
          <w:p w14:paraId="0B14B00F" w14:textId="77777777" w:rsidR="00560BFB" w:rsidRPr="00D3624D" w:rsidRDefault="00560BFB" w:rsidP="006C2A40">
            <w:pPr>
              <w:jc w:val="center"/>
              <w:textAlignment w:val="center"/>
              <w:rPr>
                <w:sz w:val="16"/>
                <w:szCs w:val="16"/>
              </w:rPr>
            </w:pPr>
            <w:r w:rsidRPr="00D3624D">
              <w:rPr>
                <w:sz w:val="16"/>
                <w:szCs w:val="16"/>
              </w:rPr>
              <w:t>227.38%</w:t>
            </w:r>
          </w:p>
        </w:tc>
        <w:tc>
          <w:tcPr>
            <w:tcW w:w="0" w:type="auto"/>
            <w:tcBorders>
              <w:top w:val="nil"/>
              <w:left w:val="nil"/>
              <w:bottom w:val="single" w:sz="8" w:space="0" w:color="auto"/>
              <w:right w:val="single" w:sz="8" w:space="0" w:color="auto"/>
            </w:tcBorders>
            <w:shd w:val="clear" w:color="auto" w:fill="auto"/>
            <w:vAlign w:val="center"/>
          </w:tcPr>
          <w:p w14:paraId="33B2DBA8" w14:textId="77777777" w:rsidR="00560BFB" w:rsidRPr="00D3624D" w:rsidRDefault="00560BFB" w:rsidP="006C2A40">
            <w:pPr>
              <w:jc w:val="center"/>
              <w:textAlignment w:val="center"/>
              <w:rPr>
                <w:sz w:val="16"/>
                <w:szCs w:val="16"/>
              </w:rPr>
            </w:pPr>
            <w:r w:rsidRPr="00D3624D">
              <w:rPr>
                <w:sz w:val="16"/>
                <w:szCs w:val="16"/>
              </w:rPr>
              <w:t>3.09</w:t>
            </w:r>
          </w:p>
        </w:tc>
        <w:tc>
          <w:tcPr>
            <w:tcW w:w="0" w:type="auto"/>
            <w:tcBorders>
              <w:top w:val="nil"/>
              <w:left w:val="nil"/>
              <w:bottom w:val="single" w:sz="8" w:space="0" w:color="auto"/>
              <w:right w:val="single" w:sz="8" w:space="0" w:color="auto"/>
            </w:tcBorders>
            <w:shd w:val="clear" w:color="auto" w:fill="auto"/>
            <w:vAlign w:val="center"/>
          </w:tcPr>
          <w:p w14:paraId="6FA19C50" w14:textId="77777777" w:rsidR="00560BFB" w:rsidRPr="00D3624D" w:rsidRDefault="00560BFB" w:rsidP="006C2A40">
            <w:pPr>
              <w:jc w:val="center"/>
              <w:textAlignment w:val="center"/>
              <w:rPr>
                <w:sz w:val="16"/>
                <w:szCs w:val="16"/>
              </w:rPr>
            </w:pPr>
            <w:r w:rsidRPr="00D3624D">
              <w:rPr>
                <w:sz w:val="16"/>
                <w:szCs w:val="16"/>
              </w:rPr>
              <w:t>14.35</w:t>
            </w:r>
          </w:p>
        </w:tc>
        <w:tc>
          <w:tcPr>
            <w:tcW w:w="0" w:type="auto"/>
            <w:tcBorders>
              <w:top w:val="nil"/>
              <w:left w:val="nil"/>
              <w:bottom w:val="single" w:sz="8" w:space="0" w:color="auto"/>
              <w:right w:val="single" w:sz="8" w:space="0" w:color="auto"/>
            </w:tcBorders>
            <w:shd w:val="clear" w:color="auto" w:fill="auto"/>
            <w:vAlign w:val="center"/>
          </w:tcPr>
          <w:p w14:paraId="25F69290" w14:textId="77777777" w:rsidR="00560BFB" w:rsidRPr="00D3624D" w:rsidRDefault="00560BFB" w:rsidP="006C2A40">
            <w:pPr>
              <w:jc w:val="center"/>
              <w:textAlignment w:val="center"/>
              <w:rPr>
                <w:sz w:val="16"/>
                <w:szCs w:val="16"/>
              </w:rPr>
            </w:pPr>
            <w:r w:rsidRPr="00D3624D">
              <w:rPr>
                <w:sz w:val="16"/>
                <w:szCs w:val="16"/>
              </w:rPr>
              <w:t>364.40%</w:t>
            </w:r>
          </w:p>
        </w:tc>
        <w:tc>
          <w:tcPr>
            <w:tcW w:w="0" w:type="auto"/>
            <w:tcBorders>
              <w:top w:val="nil"/>
              <w:left w:val="nil"/>
              <w:bottom w:val="single" w:sz="8" w:space="0" w:color="auto"/>
              <w:right w:val="single" w:sz="8" w:space="0" w:color="auto"/>
            </w:tcBorders>
            <w:shd w:val="clear" w:color="auto" w:fill="auto"/>
            <w:vAlign w:val="center"/>
          </w:tcPr>
          <w:p w14:paraId="7F616E8F" w14:textId="77777777" w:rsidR="00560BFB" w:rsidRPr="00D3624D" w:rsidRDefault="00560BFB" w:rsidP="006C2A40">
            <w:pPr>
              <w:jc w:val="center"/>
              <w:textAlignment w:val="center"/>
              <w:rPr>
                <w:sz w:val="16"/>
                <w:szCs w:val="16"/>
              </w:rPr>
            </w:pPr>
            <w:r w:rsidRPr="00D3624D">
              <w:rPr>
                <w:sz w:val="16"/>
                <w:szCs w:val="16"/>
              </w:rPr>
              <w:t>2.46</w:t>
            </w:r>
          </w:p>
        </w:tc>
        <w:tc>
          <w:tcPr>
            <w:tcW w:w="0" w:type="auto"/>
            <w:tcBorders>
              <w:top w:val="nil"/>
              <w:left w:val="nil"/>
              <w:bottom w:val="single" w:sz="8" w:space="0" w:color="auto"/>
              <w:right w:val="single" w:sz="8" w:space="0" w:color="auto"/>
            </w:tcBorders>
            <w:shd w:val="clear" w:color="auto" w:fill="auto"/>
            <w:vAlign w:val="center"/>
          </w:tcPr>
          <w:p w14:paraId="57DB5264" w14:textId="77777777" w:rsidR="00560BFB" w:rsidRPr="00D3624D" w:rsidRDefault="00560BFB" w:rsidP="006C2A40">
            <w:pPr>
              <w:jc w:val="center"/>
              <w:textAlignment w:val="center"/>
              <w:rPr>
                <w:sz w:val="16"/>
                <w:szCs w:val="16"/>
              </w:rPr>
            </w:pPr>
            <w:r w:rsidRPr="00D3624D">
              <w:rPr>
                <w:sz w:val="16"/>
                <w:szCs w:val="16"/>
              </w:rPr>
              <w:t>12.27</w:t>
            </w:r>
          </w:p>
        </w:tc>
        <w:tc>
          <w:tcPr>
            <w:tcW w:w="0" w:type="auto"/>
            <w:tcBorders>
              <w:top w:val="nil"/>
              <w:left w:val="nil"/>
              <w:bottom w:val="single" w:sz="8" w:space="0" w:color="auto"/>
              <w:right w:val="single" w:sz="8" w:space="0" w:color="auto"/>
            </w:tcBorders>
            <w:shd w:val="clear" w:color="auto" w:fill="auto"/>
            <w:vAlign w:val="center"/>
          </w:tcPr>
          <w:p w14:paraId="13F4BCA5" w14:textId="77777777" w:rsidR="00560BFB" w:rsidRPr="00D3624D" w:rsidRDefault="00560BFB" w:rsidP="006C2A40">
            <w:pPr>
              <w:jc w:val="center"/>
              <w:textAlignment w:val="center"/>
              <w:rPr>
                <w:sz w:val="16"/>
                <w:szCs w:val="16"/>
              </w:rPr>
            </w:pPr>
            <w:r w:rsidRPr="00D3624D">
              <w:rPr>
                <w:sz w:val="16"/>
                <w:szCs w:val="16"/>
              </w:rPr>
              <w:t>398.78%</w:t>
            </w:r>
          </w:p>
        </w:tc>
      </w:tr>
      <w:tr w:rsidR="00560BFB" w:rsidRPr="00D3624D" w14:paraId="77EB5EC7" w14:textId="77777777" w:rsidTr="006C2A40">
        <w:tc>
          <w:tcPr>
            <w:tcW w:w="0" w:type="auto"/>
            <w:vMerge/>
            <w:vAlign w:val="center"/>
          </w:tcPr>
          <w:p w14:paraId="22C03C17" w14:textId="77777777" w:rsidR="00560BFB" w:rsidRPr="00D3624D" w:rsidRDefault="00560BFB" w:rsidP="006C2A40">
            <w:pPr>
              <w:snapToGrid w:val="0"/>
              <w:rPr>
                <w:rFonts w:eastAsia="宋体"/>
                <w:b/>
                <w:sz w:val="16"/>
                <w:szCs w:val="16"/>
              </w:rPr>
            </w:pPr>
          </w:p>
        </w:tc>
        <w:tc>
          <w:tcPr>
            <w:tcW w:w="0" w:type="auto"/>
            <w:vAlign w:val="center"/>
          </w:tcPr>
          <w:p w14:paraId="43CE017E" w14:textId="77777777" w:rsidR="00560BFB" w:rsidRPr="00D3624D" w:rsidRDefault="00560BFB" w:rsidP="006C2A40">
            <w:pPr>
              <w:snapToGrid w:val="0"/>
              <w:rPr>
                <w:rFonts w:eastAsia="宋体"/>
                <w:b/>
                <w:sz w:val="16"/>
                <w:szCs w:val="16"/>
              </w:rPr>
            </w:pPr>
            <w:r w:rsidRPr="00D3624D">
              <w:rPr>
                <w:rFonts w:eastAsia="宋体"/>
                <w:b/>
                <w:sz w:val="16"/>
                <w:szCs w:val="16"/>
              </w:rPr>
              <w:t>95%</w:t>
            </w:r>
          </w:p>
        </w:tc>
        <w:tc>
          <w:tcPr>
            <w:tcW w:w="0" w:type="auto"/>
            <w:tcBorders>
              <w:top w:val="nil"/>
              <w:left w:val="nil"/>
              <w:bottom w:val="single" w:sz="8" w:space="0" w:color="auto"/>
              <w:right w:val="single" w:sz="8" w:space="0" w:color="auto"/>
            </w:tcBorders>
            <w:shd w:val="clear" w:color="auto" w:fill="auto"/>
            <w:vAlign w:val="center"/>
          </w:tcPr>
          <w:p w14:paraId="511C0F05" w14:textId="77777777" w:rsidR="00560BFB" w:rsidRPr="00D3624D" w:rsidRDefault="00560BFB" w:rsidP="006C2A40">
            <w:pPr>
              <w:jc w:val="center"/>
              <w:textAlignment w:val="center"/>
              <w:rPr>
                <w:sz w:val="16"/>
                <w:szCs w:val="16"/>
              </w:rPr>
            </w:pPr>
            <w:r w:rsidRPr="00D3624D">
              <w:rPr>
                <w:sz w:val="16"/>
                <w:szCs w:val="16"/>
              </w:rPr>
              <w:t>116.04</w:t>
            </w:r>
          </w:p>
        </w:tc>
        <w:tc>
          <w:tcPr>
            <w:tcW w:w="0" w:type="auto"/>
            <w:tcBorders>
              <w:top w:val="nil"/>
              <w:left w:val="nil"/>
              <w:bottom w:val="single" w:sz="8" w:space="0" w:color="auto"/>
              <w:right w:val="single" w:sz="8" w:space="0" w:color="auto"/>
            </w:tcBorders>
            <w:shd w:val="clear" w:color="auto" w:fill="auto"/>
            <w:vAlign w:val="center"/>
          </w:tcPr>
          <w:p w14:paraId="3C792143" w14:textId="77777777" w:rsidR="00560BFB" w:rsidRPr="00D3624D" w:rsidRDefault="00560BFB" w:rsidP="006C2A40">
            <w:pPr>
              <w:jc w:val="center"/>
              <w:textAlignment w:val="center"/>
              <w:rPr>
                <w:sz w:val="16"/>
                <w:szCs w:val="16"/>
              </w:rPr>
            </w:pPr>
            <w:r w:rsidRPr="00D3624D">
              <w:rPr>
                <w:sz w:val="16"/>
                <w:szCs w:val="16"/>
              </w:rPr>
              <w:t>213.37</w:t>
            </w:r>
          </w:p>
        </w:tc>
        <w:tc>
          <w:tcPr>
            <w:tcW w:w="0" w:type="auto"/>
            <w:tcBorders>
              <w:top w:val="nil"/>
              <w:left w:val="nil"/>
              <w:bottom w:val="single" w:sz="8" w:space="0" w:color="auto"/>
              <w:right w:val="single" w:sz="8" w:space="0" w:color="auto"/>
            </w:tcBorders>
            <w:shd w:val="clear" w:color="auto" w:fill="auto"/>
            <w:vAlign w:val="center"/>
          </w:tcPr>
          <w:p w14:paraId="0DFDD724" w14:textId="77777777" w:rsidR="00560BFB" w:rsidRPr="00D3624D" w:rsidRDefault="00560BFB" w:rsidP="006C2A40">
            <w:pPr>
              <w:jc w:val="center"/>
              <w:textAlignment w:val="center"/>
              <w:rPr>
                <w:sz w:val="16"/>
                <w:szCs w:val="16"/>
              </w:rPr>
            </w:pPr>
            <w:r w:rsidRPr="00D3624D">
              <w:rPr>
                <w:sz w:val="16"/>
                <w:szCs w:val="16"/>
              </w:rPr>
              <w:t>83.88%</w:t>
            </w:r>
          </w:p>
        </w:tc>
        <w:tc>
          <w:tcPr>
            <w:tcW w:w="0" w:type="auto"/>
            <w:tcBorders>
              <w:top w:val="nil"/>
              <w:left w:val="nil"/>
              <w:bottom w:val="single" w:sz="8" w:space="0" w:color="auto"/>
              <w:right w:val="single" w:sz="8" w:space="0" w:color="auto"/>
            </w:tcBorders>
            <w:shd w:val="clear" w:color="auto" w:fill="auto"/>
            <w:vAlign w:val="center"/>
          </w:tcPr>
          <w:p w14:paraId="5E3344B6" w14:textId="77777777" w:rsidR="00560BFB" w:rsidRPr="00D3624D" w:rsidRDefault="00560BFB" w:rsidP="006C2A40">
            <w:pPr>
              <w:jc w:val="center"/>
              <w:textAlignment w:val="center"/>
              <w:rPr>
                <w:sz w:val="16"/>
                <w:szCs w:val="16"/>
              </w:rPr>
            </w:pPr>
            <w:r w:rsidRPr="00D3624D">
              <w:rPr>
                <w:sz w:val="16"/>
                <w:szCs w:val="16"/>
              </w:rPr>
              <w:t>112.36</w:t>
            </w:r>
          </w:p>
        </w:tc>
        <w:tc>
          <w:tcPr>
            <w:tcW w:w="0" w:type="auto"/>
            <w:tcBorders>
              <w:top w:val="nil"/>
              <w:left w:val="nil"/>
              <w:bottom w:val="single" w:sz="8" w:space="0" w:color="auto"/>
              <w:right w:val="single" w:sz="8" w:space="0" w:color="auto"/>
            </w:tcBorders>
            <w:shd w:val="clear" w:color="auto" w:fill="auto"/>
            <w:vAlign w:val="center"/>
          </w:tcPr>
          <w:p w14:paraId="6FDFE2A4" w14:textId="77777777" w:rsidR="00560BFB" w:rsidRPr="00D3624D" w:rsidRDefault="00560BFB" w:rsidP="006C2A40">
            <w:pPr>
              <w:jc w:val="center"/>
              <w:textAlignment w:val="center"/>
              <w:rPr>
                <w:sz w:val="16"/>
                <w:szCs w:val="16"/>
              </w:rPr>
            </w:pPr>
            <w:r w:rsidRPr="00D3624D">
              <w:rPr>
                <w:sz w:val="16"/>
                <w:szCs w:val="16"/>
              </w:rPr>
              <w:t>204.06</w:t>
            </w:r>
          </w:p>
        </w:tc>
        <w:tc>
          <w:tcPr>
            <w:tcW w:w="0" w:type="auto"/>
            <w:tcBorders>
              <w:top w:val="nil"/>
              <w:left w:val="nil"/>
              <w:bottom w:val="single" w:sz="8" w:space="0" w:color="auto"/>
              <w:right w:val="single" w:sz="8" w:space="0" w:color="auto"/>
            </w:tcBorders>
            <w:shd w:val="clear" w:color="auto" w:fill="auto"/>
            <w:vAlign w:val="center"/>
          </w:tcPr>
          <w:p w14:paraId="7B069653" w14:textId="77777777" w:rsidR="00560BFB" w:rsidRPr="00D3624D" w:rsidRDefault="00560BFB" w:rsidP="006C2A40">
            <w:pPr>
              <w:jc w:val="center"/>
              <w:textAlignment w:val="center"/>
              <w:rPr>
                <w:sz w:val="16"/>
                <w:szCs w:val="16"/>
              </w:rPr>
            </w:pPr>
            <w:r w:rsidRPr="00D3624D">
              <w:rPr>
                <w:sz w:val="16"/>
                <w:szCs w:val="16"/>
              </w:rPr>
              <w:t>81.61%</w:t>
            </w:r>
          </w:p>
        </w:tc>
        <w:tc>
          <w:tcPr>
            <w:tcW w:w="0" w:type="auto"/>
            <w:tcBorders>
              <w:top w:val="nil"/>
              <w:left w:val="nil"/>
              <w:bottom w:val="single" w:sz="8" w:space="0" w:color="auto"/>
              <w:right w:val="single" w:sz="8" w:space="0" w:color="auto"/>
            </w:tcBorders>
            <w:shd w:val="clear" w:color="auto" w:fill="auto"/>
            <w:vAlign w:val="center"/>
          </w:tcPr>
          <w:p w14:paraId="46C1EBF5" w14:textId="77777777" w:rsidR="00560BFB" w:rsidRPr="00D3624D" w:rsidRDefault="00560BFB" w:rsidP="006C2A40">
            <w:pPr>
              <w:jc w:val="center"/>
              <w:textAlignment w:val="center"/>
              <w:rPr>
                <w:sz w:val="16"/>
                <w:szCs w:val="16"/>
              </w:rPr>
            </w:pPr>
            <w:r w:rsidRPr="00D3624D">
              <w:rPr>
                <w:sz w:val="16"/>
                <w:szCs w:val="16"/>
              </w:rPr>
              <w:t>102.85</w:t>
            </w:r>
          </w:p>
        </w:tc>
        <w:tc>
          <w:tcPr>
            <w:tcW w:w="0" w:type="auto"/>
            <w:tcBorders>
              <w:top w:val="nil"/>
              <w:left w:val="nil"/>
              <w:bottom w:val="single" w:sz="8" w:space="0" w:color="auto"/>
              <w:right w:val="single" w:sz="8" w:space="0" w:color="auto"/>
            </w:tcBorders>
            <w:shd w:val="clear" w:color="auto" w:fill="auto"/>
            <w:vAlign w:val="center"/>
          </w:tcPr>
          <w:p w14:paraId="1885EEF2" w14:textId="77777777" w:rsidR="00560BFB" w:rsidRPr="00D3624D" w:rsidRDefault="00560BFB" w:rsidP="006C2A40">
            <w:pPr>
              <w:jc w:val="center"/>
              <w:textAlignment w:val="center"/>
              <w:rPr>
                <w:sz w:val="16"/>
                <w:szCs w:val="16"/>
              </w:rPr>
            </w:pPr>
            <w:r w:rsidRPr="00D3624D">
              <w:rPr>
                <w:sz w:val="16"/>
                <w:szCs w:val="16"/>
              </w:rPr>
              <w:t>187.43</w:t>
            </w:r>
          </w:p>
        </w:tc>
        <w:tc>
          <w:tcPr>
            <w:tcW w:w="0" w:type="auto"/>
            <w:tcBorders>
              <w:top w:val="nil"/>
              <w:left w:val="nil"/>
              <w:bottom w:val="single" w:sz="8" w:space="0" w:color="auto"/>
              <w:right w:val="single" w:sz="8" w:space="0" w:color="auto"/>
            </w:tcBorders>
            <w:shd w:val="clear" w:color="auto" w:fill="auto"/>
            <w:vAlign w:val="center"/>
          </w:tcPr>
          <w:p w14:paraId="652C84B1" w14:textId="77777777" w:rsidR="00560BFB" w:rsidRPr="00D3624D" w:rsidRDefault="00560BFB" w:rsidP="006C2A40">
            <w:pPr>
              <w:jc w:val="center"/>
              <w:textAlignment w:val="center"/>
              <w:rPr>
                <w:sz w:val="16"/>
                <w:szCs w:val="16"/>
              </w:rPr>
            </w:pPr>
            <w:r w:rsidRPr="00D3624D">
              <w:rPr>
                <w:sz w:val="16"/>
                <w:szCs w:val="16"/>
              </w:rPr>
              <w:t>82.24%</w:t>
            </w:r>
          </w:p>
        </w:tc>
      </w:tr>
      <w:tr w:rsidR="00560BFB" w:rsidRPr="00D3624D" w14:paraId="41BC2F7E" w14:textId="77777777" w:rsidTr="006C2A40">
        <w:tc>
          <w:tcPr>
            <w:tcW w:w="0" w:type="auto"/>
            <w:vMerge w:val="restart"/>
            <w:vAlign w:val="center"/>
          </w:tcPr>
          <w:p w14:paraId="1B9FE863" w14:textId="77777777" w:rsidR="00560BFB" w:rsidRPr="00D3624D" w:rsidRDefault="00560BFB" w:rsidP="006C2A40">
            <w:pPr>
              <w:snapToGrid w:val="0"/>
              <w:rPr>
                <w:rFonts w:eastAsia="宋体"/>
                <w:b/>
                <w:sz w:val="16"/>
                <w:szCs w:val="16"/>
              </w:rPr>
            </w:pPr>
            <w:r w:rsidRPr="00D3624D">
              <w:rPr>
                <w:rFonts w:eastAsia="宋体"/>
                <w:b/>
                <w:sz w:val="16"/>
                <w:szCs w:val="16"/>
              </w:rPr>
              <w:t>DL Packet-Latency CDF (ms)</w:t>
            </w:r>
          </w:p>
        </w:tc>
        <w:tc>
          <w:tcPr>
            <w:tcW w:w="0" w:type="auto"/>
            <w:vAlign w:val="center"/>
          </w:tcPr>
          <w:p w14:paraId="60A2ED9D" w14:textId="77777777" w:rsidR="00560BFB" w:rsidRPr="00D3624D" w:rsidRDefault="00560BFB" w:rsidP="006C2A40">
            <w:pPr>
              <w:snapToGrid w:val="0"/>
              <w:rPr>
                <w:rFonts w:eastAsia="宋体"/>
                <w:b/>
                <w:sz w:val="16"/>
                <w:szCs w:val="16"/>
              </w:rPr>
            </w:pPr>
            <w:r w:rsidRPr="00D3624D">
              <w:rPr>
                <w:rFonts w:eastAsia="宋体"/>
                <w:b/>
                <w:sz w:val="16"/>
                <w:szCs w:val="16"/>
              </w:rPr>
              <w:t>Mean</w:t>
            </w:r>
          </w:p>
        </w:tc>
        <w:tc>
          <w:tcPr>
            <w:tcW w:w="0" w:type="auto"/>
            <w:tcBorders>
              <w:top w:val="nil"/>
              <w:left w:val="nil"/>
              <w:bottom w:val="single" w:sz="8" w:space="0" w:color="auto"/>
              <w:right w:val="single" w:sz="8" w:space="0" w:color="auto"/>
            </w:tcBorders>
            <w:shd w:val="clear" w:color="auto" w:fill="auto"/>
            <w:vAlign w:val="center"/>
          </w:tcPr>
          <w:p w14:paraId="65827D18" w14:textId="77777777" w:rsidR="00560BFB" w:rsidRPr="00D3624D" w:rsidRDefault="00560BFB" w:rsidP="006C2A40">
            <w:pPr>
              <w:jc w:val="center"/>
              <w:textAlignment w:val="center"/>
              <w:rPr>
                <w:sz w:val="16"/>
                <w:szCs w:val="16"/>
              </w:rPr>
            </w:pPr>
            <w:r w:rsidRPr="00D3624D">
              <w:rPr>
                <w:sz w:val="16"/>
                <w:szCs w:val="16"/>
              </w:rPr>
              <w:t>10.02</w:t>
            </w:r>
          </w:p>
        </w:tc>
        <w:tc>
          <w:tcPr>
            <w:tcW w:w="0" w:type="auto"/>
            <w:tcBorders>
              <w:top w:val="nil"/>
              <w:left w:val="nil"/>
              <w:bottom w:val="single" w:sz="8" w:space="0" w:color="auto"/>
              <w:right w:val="single" w:sz="8" w:space="0" w:color="auto"/>
            </w:tcBorders>
            <w:shd w:val="clear" w:color="auto" w:fill="auto"/>
            <w:vAlign w:val="center"/>
          </w:tcPr>
          <w:p w14:paraId="5A05F27C" w14:textId="77777777" w:rsidR="00560BFB" w:rsidRPr="00D3624D" w:rsidRDefault="00560BFB" w:rsidP="006C2A40">
            <w:pPr>
              <w:jc w:val="center"/>
              <w:textAlignment w:val="center"/>
              <w:rPr>
                <w:sz w:val="16"/>
                <w:szCs w:val="16"/>
              </w:rPr>
            </w:pPr>
            <w:r w:rsidRPr="00D3624D">
              <w:rPr>
                <w:sz w:val="16"/>
                <w:szCs w:val="16"/>
              </w:rPr>
              <w:t>12.29</w:t>
            </w:r>
          </w:p>
        </w:tc>
        <w:tc>
          <w:tcPr>
            <w:tcW w:w="0" w:type="auto"/>
            <w:tcBorders>
              <w:top w:val="nil"/>
              <w:left w:val="nil"/>
              <w:bottom w:val="single" w:sz="8" w:space="0" w:color="auto"/>
              <w:right w:val="single" w:sz="8" w:space="0" w:color="auto"/>
            </w:tcBorders>
            <w:shd w:val="clear" w:color="auto" w:fill="auto"/>
            <w:vAlign w:val="center"/>
          </w:tcPr>
          <w:p w14:paraId="3134670C" w14:textId="77777777" w:rsidR="00560BFB" w:rsidRPr="00D3624D" w:rsidRDefault="00560BFB" w:rsidP="006C2A40">
            <w:pPr>
              <w:jc w:val="center"/>
              <w:textAlignment w:val="center"/>
              <w:rPr>
                <w:sz w:val="16"/>
                <w:szCs w:val="16"/>
              </w:rPr>
            </w:pPr>
            <w:r w:rsidRPr="00D3624D">
              <w:rPr>
                <w:sz w:val="16"/>
                <w:szCs w:val="16"/>
              </w:rPr>
              <w:t>22.65%</w:t>
            </w:r>
          </w:p>
        </w:tc>
        <w:tc>
          <w:tcPr>
            <w:tcW w:w="0" w:type="auto"/>
            <w:tcBorders>
              <w:top w:val="nil"/>
              <w:left w:val="nil"/>
              <w:bottom w:val="single" w:sz="8" w:space="0" w:color="auto"/>
              <w:right w:val="single" w:sz="8" w:space="0" w:color="auto"/>
            </w:tcBorders>
            <w:shd w:val="clear" w:color="auto" w:fill="auto"/>
            <w:vAlign w:val="center"/>
          </w:tcPr>
          <w:p w14:paraId="426215B2" w14:textId="77777777" w:rsidR="00560BFB" w:rsidRPr="00D3624D" w:rsidRDefault="00560BFB" w:rsidP="006C2A40">
            <w:pPr>
              <w:jc w:val="center"/>
              <w:textAlignment w:val="center"/>
              <w:rPr>
                <w:sz w:val="16"/>
                <w:szCs w:val="16"/>
              </w:rPr>
            </w:pPr>
            <w:r w:rsidRPr="00D3624D">
              <w:rPr>
                <w:sz w:val="16"/>
                <w:szCs w:val="16"/>
              </w:rPr>
              <w:t>11.38</w:t>
            </w:r>
          </w:p>
        </w:tc>
        <w:tc>
          <w:tcPr>
            <w:tcW w:w="0" w:type="auto"/>
            <w:tcBorders>
              <w:top w:val="nil"/>
              <w:left w:val="nil"/>
              <w:bottom w:val="single" w:sz="8" w:space="0" w:color="auto"/>
              <w:right w:val="single" w:sz="8" w:space="0" w:color="auto"/>
            </w:tcBorders>
            <w:shd w:val="clear" w:color="auto" w:fill="auto"/>
            <w:vAlign w:val="center"/>
          </w:tcPr>
          <w:p w14:paraId="47E71B71" w14:textId="77777777" w:rsidR="00560BFB" w:rsidRPr="00D3624D" w:rsidRDefault="00560BFB" w:rsidP="006C2A40">
            <w:pPr>
              <w:jc w:val="center"/>
              <w:textAlignment w:val="center"/>
              <w:rPr>
                <w:sz w:val="16"/>
                <w:szCs w:val="16"/>
              </w:rPr>
            </w:pPr>
            <w:r w:rsidRPr="00D3624D">
              <w:rPr>
                <w:sz w:val="16"/>
                <w:szCs w:val="16"/>
              </w:rPr>
              <w:t>14.9</w:t>
            </w:r>
          </w:p>
        </w:tc>
        <w:tc>
          <w:tcPr>
            <w:tcW w:w="0" w:type="auto"/>
            <w:tcBorders>
              <w:top w:val="nil"/>
              <w:left w:val="nil"/>
              <w:bottom w:val="single" w:sz="8" w:space="0" w:color="auto"/>
              <w:right w:val="single" w:sz="8" w:space="0" w:color="auto"/>
            </w:tcBorders>
            <w:shd w:val="clear" w:color="auto" w:fill="auto"/>
            <w:vAlign w:val="center"/>
          </w:tcPr>
          <w:p w14:paraId="0814865C" w14:textId="77777777" w:rsidR="00560BFB" w:rsidRPr="00D3624D" w:rsidRDefault="00560BFB" w:rsidP="006C2A40">
            <w:pPr>
              <w:jc w:val="center"/>
              <w:textAlignment w:val="center"/>
              <w:rPr>
                <w:sz w:val="16"/>
                <w:szCs w:val="16"/>
              </w:rPr>
            </w:pPr>
            <w:r w:rsidRPr="00D3624D">
              <w:rPr>
                <w:sz w:val="16"/>
                <w:szCs w:val="16"/>
              </w:rPr>
              <w:t>30.93%</w:t>
            </w:r>
          </w:p>
        </w:tc>
        <w:tc>
          <w:tcPr>
            <w:tcW w:w="0" w:type="auto"/>
            <w:tcBorders>
              <w:top w:val="nil"/>
              <w:left w:val="nil"/>
              <w:bottom w:val="single" w:sz="8" w:space="0" w:color="auto"/>
              <w:right w:val="single" w:sz="8" w:space="0" w:color="auto"/>
            </w:tcBorders>
            <w:shd w:val="clear" w:color="auto" w:fill="auto"/>
            <w:vAlign w:val="center"/>
          </w:tcPr>
          <w:p w14:paraId="167335C4" w14:textId="77777777" w:rsidR="00560BFB" w:rsidRPr="00D3624D" w:rsidRDefault="00560BFB" w:rsidP="006C2A40">
            <w:pPr>
              <w:jc w:val="center"/>
              <w:textAlignment w:val="center"/>
              <w:rPr>
                <w:sz w:val="16"/>
                <w:szCs w:val="16"/>
              </w:rPr>
            </w:pPr>
            <w:r w:rsidRPr="00D3624D">
              <w:rPr>
                <w:sz w:val="16"/>
                <w:szCs w:val="16"/>
              </w:rPr>
              <w:t>16.02</w:t>
            </w:r>
          </w:p>
        </w:tc>
        <w:tc>
          <w:tcPr>
            <w:tcW w:w="0" w:type="auto"/>
            <w:tcBorders>
              <w:top w:val="nil"/>
              <w:left w:val="nil"/>
              <w:bottom w:val="single" w:sz="8" w:space="0" w:color="auto"/>
              <w:right w:val="single" w:sz="8" w:space="0" w:color="auto"/>
            </w:tcBorders>
            <w:shd w:val="clear" w:color="auto" w:fill="auto"/>
            <w:vAlign w:val="center"/>
          </w:tcPr>
          <w:p w14:paraId="5CE25879" w14:textId="77777777" w:rsidR="00560BFB" w:rsidRPr="00D3624D" w:rsidRDefault="00560BFB" w:rsidP="006C2A40">
            <w:pPr>
              <w:jc w:val="center"/>
              <w:textAlignment w:val="center"/>
              <w:rPr>
                <w:sz w:val="16"/>
                <w:szCs w:val="16"/>
              </w:rPr>
            </w:pPr>
            <w:r w:rsidRPr="00D3624D">
              <w:rPr>
                <w:sz w:val="16"/>
                <w:szCs w:val="16"/>
              </w:rPr>
              <w:t>46.79</w:t>
            </w:r>
          </w:p>
        </w:tc>
        <w:tc>
          <w:tcPr>
            <w:tcW w:w="0" w:type="auto"/>
            <w:tcBorders>
              <w:top w:val="nil"/>
              <w:left w:val="nil"/>
              <w:bottom w:val="single" w:sz="8" w:space="0" w:color="auto"/>
              <w:right w:val="single" w:sz="8" w:space="0" w:color="auto"/>
            </w:tcBorders>
            <w:shd w:val="clear" w:color="auto" w:fill="auto"/>
            <w:vAlign w:val="center"/>
          </w:tcPr>
          <w:p w14:paraId="7269039A" w14:textId="77777777" w:rsidR="00560BFB" w:rsidRPr="00D3624D" w:rsidRDefault="00560BFB" w:rsidP="006C2A40">
            <w:pPr>
              <w:jc w:val="center"/>
              <w:textAlignment w:val="center"/>
              <w:rPr>
                <w:sz w:val="16"/>
                <w:szCs w:val="16"/>
              </w:rPr>
            </w:pPr>
            <w:r w:rsidRPr="00D3624D">
              <w:rPr>
                <w:sz w:val="16"/>
                <w:szCs w:val="16"/>
              </w:rPr>
              <w:t>192.07%</w:t>
            </w:r>
          </w:p>
        </w:tc>
      </w:tr>
      <w:tr w:rsidR="00560BFB" w:rsidRPr="00D3624D" w14:paraId="4FC7CC01" w14:textId="77777777" w:rsidTr="006C2A40">
        <w:tc>
          <w:tcPr>
            <w:tcW w:w="0" w:type="auto"/>
            <w:vMerge/>
            <w:vAlign w:val="center"/>
          </w:tcPr>
          <w:p w14:paraId="6B76DB0C" w14:textId="77777777" w:rsidR="00560BFB" w:rsidRPr="00D3624D" w:rsidRDefault="00560BFB" w:rsidP="006C2A40">
            <w:pPr>
              <w:snapToGrid w:val="0"/>
              <w:rPr>
                <w:rFonts w:eastAsia="宋体"/>
                <w:b/>
                <w:sz w:val="16"/>
                <w:szCs w:val="16"/>
              </w:rPr>
            </w:pPr>
          </w:p>
        </w:tc>
        <w:tc>
          <w:tcPr>
            <w:tcW w:w="0" w:type="auto"/>
            <w:vAlign w:val="center"/>
          </w:tcPr>
          <w:p w14:paraId="49BE593D" w14:textId="77777777" w:rsidR="00560BFB" w:rsidRPr="00D3624D" w:rsidRDefault="00560BFB" w:rsidP="006C2A40">
            <w:pPr>
              <w:snapToGrid w:val="0"/>
              <w:rPr>
                <w:rFonts w:eastAsia="宋体"/>
                <w:b/>
                <w:sz w:val="16"/>
                <w:szCs w:val="16"/>
              </w:rPr>
            </w:pPr>
            <w:r w:rsidRPr="00D3624D">
              <w:rPr>
                <w:rFonts w:eastAsia="宋体"/>
                <w:b/>
                <w:sz w:val="16"/>
                <w:szCs w:val="16"/>
              </w:rPr>
              <w:t>5%</w:t>
            </w:r>
          </w:p>
        </w:tc>
        <w:tc>
          <w:tcPr>
            <w:tcW w:w="0" w:type="auto"/>
            <w:tcBorders>
              <w:top w:val="nil"/>
              <w:left w:val="nil"/>
              <w:bottom w:val="single" w:sz="8" w:space="0" w:color="auto"/>
              <w:right w:val="single" w:sz="8" w:space="0" w:color="auto"/>
            </w:tcBorders>
            <w:shd w:val="clear" w:color="auto" w:fill="auto"/>
            <w:vAlign w:val="center"/>
          </w:tcPr>
          <w:p w14:paraId="267258FF" w14:textId="77777777" w:rsidR="00560BFB" w:rsidRPr="00D3624D" w:rsidRDefault="00560BFB" w:rsidP="006C2A40">
            <w:pPr>
              <w:jc w:val="center"/>
              <w:textAlignment w:val="center"/>
              <w:rPr>
                <w:sz w:val="16"/>
                <w:szCs w:val="16"/>
              </w:rPr>
            </w:pPr>
            <w:r w:rsidRPr="00D3624D">
              <w:rPr>
                <w:sz w:val="16"/>
                <w:szCs w:val="16"/>
              </w:rPr>
              <w:t>8.53</w:t>
            </w:r>
          </w:p>
        </w:tc>
        <w:tc>
          <w:tcPr>
            <w:tcW w:w="0" w:type="auto"/>
            <w:tcBorders>
              <w:top w:val="nil"/>
              <w:left w:val="nil"/>
              <w:bottom w:val="single" w:sz="8" w:space="0" w:color="auto"/>
              <w:right w:val="single" w:sz="8" w:space="0" w:color="auto"/>
            </w:tcBorders>
            <w:shd w:val="clear" w:color="auto" w:fill="auto"/>
            <w:vAlign w:val="center"/>
          </w:tcPr>
          <w:p w14:paraId="0BCCEE54" w14:textId="77777777" w:rsidR="00560BFB" w:rsidRPr="00D3624D" w:rsidRDefault="00560BFB" w:rsidP="006C2A40">
            <w:pPr>
              <w:jc w:val="center"/>
              <w:textAlignment w:val="center"/>
              <w:rPr>
                <w:sz w:val="16"/>
                <w:szCs w:val="16"/>
              </w:rPr>
            </w:pPr>
            <w:r w:rsidRPr="00D3624D">
              <w:rPr>
                <w:sz w:val="16"/>
                <w:szCs w:val="16"/>
              </w:rPr>
              <w:t>10.53</w:t>
            </w:r>
          </w:p>
        </w:tc>
        <w:tc>
          <w:tcPr>
            <w:tcW w:w="0" w:type="auto"/>
            <w:tcBorders>
              <w:top w:val="nil"/>
              <w:left w:val="nil"/>
              <w:bottom w:val="single" w:sz="8" w:space="0" w:color="auto"/>
              <w:right w:val="single" w:sz="8" w:space="0" w:color="auto"/>
            </w:tcBorders>
            <w:shd w:val="clear" w:color="auto" w:fill="auto"/>
            <w:vAlign w:val="center"/>
          </w:tcPr>
          <w:p w14:paraId="4FDFCF20" w14:textId="77777777" w:rsidR="00560BFB" w:rsidRPr="00D3624D" w:rsidRDefault="00560BFB" w:rsidP="006C2A40">
            <w:pPr>
              <w:jc w:val="center"/>
              <w:textAlignment w:val="center"/>
              <w:rPr>
                <w:sz w:val="16"/>
                <w:szCs w:val="16"/>
              </w:rPr>
            </w:pPr>
            <w:r w:rsidRPr="00D3624D">
              <w:rPr>
                <w:sz w:val="16"/>
                <w:szCs w:val="16"/>
              </w:rPr>
              <w:t>23.45%</w:t>
            </w:r>
          </w:p>
        </w:tc>
        <w:tc>
          <w:tcPr>
            <w:tcW w:w="0" w:type="auto"/>
            <w:tcBorders>
              <w:top w:val="nil"/>
              <w:left w:val="nil"/>
              <w:bottom w:val="single" w:sz="8" w:space="0" w:color="auto"/>
              <w:right w:val="single" w:sz="8" w:space="0" w:color="auto"/>
            </w:tcBorders>
            <w:shd w:val="clear" w:color="auto" w:fill="auto"/>
            <w:vAlign w:val="center"/>
          </w:tcPr>
          <w:p w14:paraId="5819EAD2" w14:textId="77777777" w:rsidR="00560BFB" w:rsidRPr="00D3624D" w:rsidRDefault="00560BFB" w:rsidP="006C2A40">
            <w:pPr>
              <w:jc w:val="center"/>
              <w:textAlignment w:val="center"/>
              <w:rPr>
                <w:sz w:val="16"/>
                <w:szCs w:val="16"/>
              </w:rPr>
            </w:pPr>
            <w:r w:rsidRPr="00D3624D">
              <w:rPr>
                <w:sz w:val="16"/>
                <w:szCs w:val="16"/>
              </w:rPr>
              <w:t>8.56</w:t>
            </w:r>
          </w:p>
        </w:tc>
        <w:tc>
          <w:tcPr>
            <w:tcW w:w="0" w:type="auto"/>
            <w:tcBorders>
              <w:top w:val="nil"/>
              <w:left w:val="nil"/>
              <w:bottom w:val="single" w:sz="8" w:space="0" w:color="auto"/>
              <w:right w:val="single" w:sz="8" w:space="0" w:color="auto"/>
            </w:tcBorders>
            <w:shd w:val="clear" w:color="auto" w:fill="auto"/>
            <w:vAlign w:val="center"/>
          </w:tcPr>
          <w:p w14:paraId="75525F37" w14:textId="77777777" w:rsidR="00560BFB" w:rsidRPr="00D3624D" w:rsidRDefault="00560BFB" w:rsidP="006C2A40">
            <w:pPr>
              <w:jc w:val="center"/>
              <w:textAlignment w:val="center"/>
              <w:rPr>
                <w:sz w:val="16"/>
                <w:szCs w:val="16"/>
              </w:rPr>
            </w:pPr>
            <w:r w:rsidRPr="00D3624D">
              <w:rPr>
                <w:sz w:val="16"/>
                <w:szCs w:val="16"/>
              </w:rPr>
              <w:t>10.56</w:t>
            </w:r>
          </w:p>
        </w:tc>
        <w:tc>
          <w:tcPr>
            <w:tcW w:w="0" w:type="auto"/>
            <w:tcBorders>
              <w:top w:val="nil"/>
              <w:left w:val="nil"/>
              <w:bottom w:val="single" w:sz="8" w:space="0" w:color="auto"/>
              <w:right w:val="single" w:sz="8" w:space="0" w:color="auto"/>
            </w:tcBorders>
            <w:shd w:val="clear" w:color="auto" w:fill="auto"/>
            <w:vAlign w:val="center"/>
          </w:tcPr>
          <w:p w14:paraId="741BB484" w14:textId="77777777" w:rsidR="00560BFB" w:rsidRPr="00D3624D" w:rsidRDefault="00560BFB" w:rsidP="006C2A40">
            <w:pPr>
              <w:jc w:val="center"/>
              <w:textAlignment w:val="center"/>
              <w:rPr>
                <w:sz w:val="16"/>
                <w:szCs w:val="16"/>
              </w:rPr>
            </w:pPr>
            <w:r w:rsidRPr="00D3624D">
              <w:rPr>
                <w:sz w:val="16"/>
                <w:szCs w:val="16"/>
              </w:rPr>
              <w:t>23.36%</w:t>
            </w:r>
          </w:p>
        </w:tc>
        <w:tc>
          <w:tcPr>
            <w:tcW w:w="0" w:type="auto"/>
            <w:tcBorders>
              <w:top w:val="nil"/>
              <w:left w:val="nil"/>
              <w:bottom w:val="single" w:sz="8" w:space="0" w:color="auto"/>
              <w:right w:val="single" w:sz="8" w:space="0" w:color="auto"/>
            </w:tcBorders>
            <w:shd w:val="clear" w:color="auto" w:fill="auto"/>
            <w:vAlign w:val="center"/>
          </w:tcPr>
          <w:p w14:paraId="65E92FC0" w14:textId="77777777" w:rsidR="00560BFB" w:rsidRPr="00D3624D" w:rsidRDefault="00560BFB" w:rsidP="006C2A40">
            <w:pPr>
              <w:jc w:val="center"/>
              <w:textAlignment w:val="center"/>
              <w:rPr>
                <w:sz w:val="16"/>
                <w:szCs w:val="16"/>
              </w:rPr>
            </w:pPr>
            <w:r w:rsidRPr="00D3624D">
              <w:rPr>
                <w:sz w:val="16"/>
                <w:szCs w:val="16"/>
              </w:rPr>
              <w:t>8.58</w:t>
            </w:r>
          </w:p>
        </w:tc>
        <w:tc>
          <w:tcPr>
            <w:tcW w:w="0" w:type="auto"/>
            <w:tcBorders>
              <w:top w:val="nil"/>
              <w:left w:val="nil"/>
              <w:bottom w:val="single" w:sz="8" w:space="0" w:color="auto"/>
              <w:right w:val="single" w:sz="8" w:space="0" w:color="auto"/>
            </w:tcBorders>
            <w:shd w:val="clear" w:color="auto" w:fill="auto"/>
            <w:vAlign w:val="center"/>
          </w:tcPr>
          <w:p w14:paraId="3DD9C612" w14:textId="77777777" w:rsidR="00560BFB" w:rsidRPr="00D3624D" w:rsidRDefault="00560BFB" w:rsidP="006C2A40">
            <w:pPr>
              <w:jc w:val="center"/>
              <w:textAlignment w:val="center"/>
              <w:rPr>
                <w:sz w:val="16"/>
                <w:szCs w:val="16"/>
              </w:rPr>
            </w:pPr>
            <w:r w:rsidRPr="00D3624D">
              <w:rPr>
                <w:sz w:val="16"/>
                <w:szCs w:val="16"/>
              </w:rPr>
              <w:t>10.66</w:t>
            </w:r>
          </w:p>
        </w:tc>
        <w:tc>
          <w:tcPr>
            <w:tcW w:w="0" w:type="auto"/>
            <w:tcBorders>
              <w:top w:val="nil"/>
              <w:left w:val="nil"/>
              <w:bottom w:val="single" w:sz="8" w:space="0" w:color="auto"/>
              <w:right w:val="single" w:sz="8" w:space="0" w:color="auto"/>
            </w:tcBorders>
            <w:shd w:val="clear" w:color="auto" w:fill="auto"/>
            <w:vAlign w:val="center"/>
          </w:tcPr>
          <w:p w14:paraId="66907AE7" w14:textId="77777777" w:rsidR="00560BFB" w:rsidRPr="00D3624D" w:rsidRDefault="00560BFB" w:rsidP="006C2A40">
            <w:pPr>
              <w:jc w:val="center"/>
              <w:textAlignment w:val="center"/>
              <w:rPr>
                <w:sz w:val="16"/>
                <w:szCs w:val="16"/>
              </w:rPr>
            </w:pPr>
            <w:r w:rsidRPr="00D3624D">
              <w:rPr>
                <w:sz w:val="16"/>
                <w:szCs w:val="16"/>
              </w:rPr>
              <w:t>24.24%</w:t>
            </w:r>
          </w:p>
        </w:tc>
      </w:tr>
      <w:tr w:rsidR="00560BFB" w:rsidRPr="00D3624D" w14:paraId="0E873242" w14:textId="77777777" w:rsidTr="006C2A40">
        <w:tc>
          <w:tcPr>
            <w:tcW w:w="0" w:type="auto"/>
            <w:vMerge/>
            <w:vAlign w:val="center"/>
          </w:tcPr>
          <w:p w14:paraId="3EEA2545" w14:textId="77777777" w:rsidR="00560BFB" w:rsidRPr="00D3624D" w:rsidRDefault="00560BFB" w:rsidP="006C2A40">
            <w:pPr>
              <w:snapToGrid w:val="0"/>
              <w:rPr>
                <w:rFonts w:eastAsia="宋体"/>
                <w:b/>
                <w:sz w:val="16"/>
                <w:szCs w:val="16"/>
              </w:rPr>
            </w:pPr>
          </w:p>
        </w:tc>
        <w:tc>
          <w:tcPr>
            <w:tcW w:w="0" w:type="auto"/>
            <w:vAlign w:val="center"/>
          </w:tcPr>
          <w:p w14:paraId="37A498EA" w14:textId="77777777" w:rsidR="00560BFB" w:rsidRPr="00D3624D" w:rsidRDefault="00560BFB" w:rsidP="006C2A40">
            <w:pPr>
              <w:snapToGrid w:val="0"/>
              <w:rPr>
                <w:rFonts w:eastAsia="宋体"/>
                <w:b/>
                <w:sz w:val="16"/>
                <w:szCs w:val="16"/>
              </w:rPr>
            </w:pPr>
            <w:r w:rsidRPr="00D3624D">
              <w:rPr>
                <w:rFonts w:eastAsia="宋体"/>
                <w:b/>
                <w:sz w:val="16"/>
                <w:szCs w:val="16"/>
              </w:rPr>
              <w:t>50%</w:t>
            </w:r>
          </w:p>
        </w:tc>
        <w:tc>
          <w:tcPr>
            <w:tcW w:w="0" w:type="auto"/>
            <w:tcBorders>
              <w:top w:val="nil"/>
              <w:left w:val="nil"/>
              <w:bottom w:val="single" w:sz="8" w:space="0" w:color="auto"/>
              <w:right w:val="single" w:sz="8" w:space="0" w:color="auto"/>
            </w:tcBorders>
            <w:shd w:val="clear" w:color="auto" w:fill="auto"/>
            <w:vAlign w:val="center"/>
          </w:tcPr>
          <w:p w14:paraId="408B2279" w14:textId="77777777" w:rsidR="00560BFB" w:rsidRPr="00D3624D" w:rsidRDefault="00560BFB" w:rsidP="006C2A40">
            <w:pPr>
              <w:jc w:val="center"/>
              <w:textAlignment w:val="center"/>
              <w:rPr>
                <w:sz w:val="16"/>
                <w:szCs w:val="16"/>
              </w:rPr>
            </w:pPr>
            <w:r w:rsidRPr="00D3624D">
              <w:rPr>
                <w:sz w:val="16"/>
                <w:szCs w:val="16"/>
              </w:rPr>
              <w:t>8.99</w:t>
            </w:r>
          </w:p>
        </w:tc>
        <w:tc>
          <w:tcPr>
            <w:tcW w:w="0" w:type="auto"/>
            <w:tcBorders>
              <w:top w:val="nil"/>
              <w:left w:val="nil"/>
              <w:bottom w:val="single" w:sz="8" w:space="0" w:color="auto"/>
              <w:right w:val="single" w:sz="8" w:space="0" w:color="auto"/>
            </w:tcBorders>
            <w:shd w:val="clear" w:color="auto" w:fill="auto"/>
            <w:vAlign w:val="center"/>
          </w:tcPr>
          <w:p w14:paraId="34B65127" w14:textId="77777777" w:rsidR="00560BFB" w:rsidRPr="00D3624D" w:rsidRDefault="00560BFB" w:rsidP="006C2A40">
            <w:pPr>
              <w:jc w:val="center"/>
              <w:textAlignment w:val="center"/>
              <w:rPr>
                <w:sz w:val="16"/>
                <w:szCs w:val="16"/>
              </w:rPr>
            </w:pPr>
            <w:r w:rsidRPr="00D3624D">
              <w:rPr>
                <w:sz w:val="16"/>
                <w:szCs w:val="16"/>
              </w:rPr>
              <w:t>10.88</w:t>
            </w:r>
          </w:p>
        </w:tc>
        <w:tc>
          <w:tcPr>
            <w:tcW w:w="0" w:type="auto"/>
            <w:tcBorders>
              <w:top w:val="nil"/>
              <w:left w:val="nil"/>
              <w:bottom w:val="single" w:sz="8" w:space="0" w:color="auto"/>
              <w:right w:val="single" w:sz="8" w:space="0" w:color="auto"/>
            </w:tcBorders>
            <w:shd w:val="clear" w:color="auto" w:fill="auto"/>
            <w:vAlign w:val="center"/>
          </w:tcPr>
          <w:p w14:paraId="51540CCC" w14:textId="77777777" w:rsidR="00560BFB" w:rsidRPr="00D3624D" w:rsidRDefault="00560BFB" w:rsidP="006C2A40">
            <w:pPr>
              <w:jc w:val="center"/>
              <w:textAlignment w:val="center"/>
              <w:rPr>
                <w:sz w:val="16"/>
                <w:szCs w:val="16"/>
              </w:rPr>
            </w:pPr>
            <w:r w:rsidRPr="00D3624D">
              <w:rPr>
                <w:sz w:val="16"/>
                <w:szCs w:val="16"/>
              </w:rPr>
              <w:t>21.02%</w:t>
            </w:r>
          </w:p>
        </w:tc>
        <w:tc>
          <w:tcPr>
            <w:tcW w:w="0" w:type="auto"/>
            <w:tcBorders>
              <w:top w:val="nil"/>
              <w:left w:val="nil"/>
              <w:bottom w:val="single" w:sz="8" w:space="0" w:color="auto"/>
              <w:right w:val="single" w:sz="8" w:space="0" w:color="auto"/>
            </w:tcBorders>
            <w:shd w:val="clear" w:color="auto" w:fill="auto"/>
            <w:vAlign w:val="center"/>
          </w:tcPr>
          <w:p w14:paraId="207BE0D4" w14:textId="77777777" w:rsidR="00560BFB" w:rsidRPr="00D3624D" w:rsidRDefault="00560BFB" w:rsidP="006C2A40">
            <w:pPr>
              <w:jc w:val="center"/>
              <w:textAlignment w:val="center"/>
              <w:rPr>
                <w:sz w:val="16"/>
                <w:szCs w:val="16"/>
              </w:rPr>
            </w:pPr>
            <w:r w:rsidRPr="00D3624D">
              <w:rPr>
                <w:sz w:val="16"/>
                <w:szCs w:val="16"/>
              </w:rPr>
              <w:t>9.11</w:t>
            </w:r>
          </w:p>
        </w:tc>
        <w:tc>
          <w:tcPr>
            <w:tcW w:w="0" w:type="auto"/>
            <w:tcBorders>
              <w:top w:val="nil"/>
              <w:left w:val="nil"/>
              <w:bottom w:val="single" w:sz="8" w:space="0" w:color="auto"/>
              <w:right w:val="single" w:sz="8" w:space="0" w:color="auto"/>
            </w:tcBorders>
            <w:shd w:val="clear" w:color="auto" w:fill="auto"/>
            <w:vAlign w:val="center"/>
          </w:tcPr>
          <w:p w14:paraId="4B6CDC03" w14:textId="77777777" w:rsidR="00560BFB" w:rsidRPr="00D3624D" w:rsidRDefault="00560BFB" w:rsidP="006C2A40">
            <w:pPr>
              <w:jc w:val="center"/>
              <w:textAlignment w:val="center"/>
              <w:rPr>
                <w:sz w:val="16"/>
                <w:szCs w:val="16"/>
              </w:rPr>
            </w:pPr>
            <w:r w:rsidRPr="00D3624D">
              <w:rPr>
                <w:sz w:val="16"/>
                <w:szCs w:val="16"/>
              </w:rPr>
              <w:t>10.98</w:t>
            </w:r>
          </w:p>
        </w:tc>
        <w:tc>
          <w:tcPr>
            <w:tcW w:w="0" w:type="auto"/>
            <w:tcBorders>
              <w:top w:val="nil"/>
              <w:left w:val="nil"/>
              <w:bottom w:val="single" w:sz="8" w:space="0" w:color="auto"/>
              <w:right w:val="single" w:sz="8" w:space="0" w:color="auto"/>
            </w:tcBorders>
            <w:shd w:val="clear" w:color="auto" w:fill="auto"/>
            <w:vAlign w:val="center"/>
          </w:tcPr>
          <w:p w14:paraId="2A41455E" w14:textId="77777777" w:rsidR="00560BFB" w:rsidRPr="00D3624D" w:rsidRDefault="00560BFB" w:rsidP="006C2A40">
            <w:pPr>
              <w:jc w:val="center"/>
              <w:textAlignment w:val="center"/>
              <w:rPr>
                <w:sz w:val="16"/>
                <w:szCs w:val="16"/>
              </w:rPr>
            </w:pPr>
            <w:r w:rsidRPr="00D3624D">
              <w:rPr>
                <w:sz w:val="16"/>
                <w:szCs w:val="16"/>
              </w:rPr>
              <w:t>20.53%</w:t>
            </w:r>
          </w:p>
        </w:tc>
        <w:tc>
          <w:tcPr>
            <w:tcW w:w="0" w:type="auto"/>
            <w:tcBorders>
              <w:top w:val="nil"/>
              <w:left w:val="nil"/>
              <w:bottom w:val="single" w:sz="8" w:space="0" w:color="auto"/>
              <w:right w:val="single" w:sz="8" w:space="0" w:color="auto"/>
            </w:tcBorders>
            <w:shd w:val="clear" w:color="auto" w:fill="auto"/>
            <w:vAlign w:val="center"/>
          </w:tcPr>
          <w:p w14:paraId="250EFEAB" w14:textId="77777777" w:rsidR="00560BFB" w:rsidRPr="00D3624D" w:rsidRDefault="00560BFB" w:rsidP="006C2A40">
            <w:pPr>
              <w:jc w:val="center"/>
              <w:textAlignment w:val="center"/>
              <w:rPr>
                <w:sz w:val="16"/>
                <w:szCs w:val="16"/>
              </w:rPr>
            </w:pPr>
            <w:r w:rsidRPr="00D3624D">
              <w:rPr>
                <w:sz w:val="16"/>
                <w:szCs w:val="16"/>
              </w:rPr>
              <w:t>9.38</w:t>
            </w:r>
          </w:p>
        </w:tc>
        <w:tc>
          <w:tcPr>
            <w:tcW w:w="0" w:type="auto"/>
            <w:tcBorders>
              <w:top w:val="nil"/>
              <w:left w:val="nil"/>
              <w:bottom w:val="single" w:sz="8" w:space="0" w:color="auto"/>
              <w:right w:val="single" w:sz="8" w:space="0" w:color="auto"/>
            </w:tcBorders>
            <w:shd w:val="clear" w:color="auto" w:fill="auto"/>
            <w:vAlign w:val="center"/>
          </w:tcPr>
          <w:p w14:paraId="4B4C9F97" w14:textId="77777777" w:rsidR="00560BFB" w:rsidRPr="00D3624D" w:rsidRDefault="00560BFB" w:rsidP="006C2A40">
            <w:pPr>
              <w:jc w:val="center"/>
              <w:textAlignment w:val="center"/>
              <w:rPr>
                <w:sz w:val="16"/>
                <w:szCs w:val="16"/>
              </w:rPr>
            </w:pPr>
            <w:r w:rsidRPr="00D3624D">
              <w:rPr>
                <w:sz w:val="16"/>
                <w:szCs w:val="16"/>
              </w:rPr>
              <w:t>31.44</w:t>
            </w:r>
          </w:p>
        </w:tc>
        <w:tc>
          <w:tcPr>
            <w:tcW w:w="0" w:type="auto"/>
            <w:tcBorders>
              <w:top w:val="nil"/>
              <w:left w:val="nil"/>
              <w:bottom w:val="single" w:sz="8" w:space="0" w:color="auto"/>
              <w:right w:val="single" w:sz="8" w:space="0" w:color="auto"/>
            </w:tcBorders>
            <w:shd w:val="clear" w:color="auto" w:fill="auto"/>
            <w:vAlign w:val="center"/>
          </w:tcPr>
          <w:p w14:paraId="559349E8" w14:textId="77777777" w:rsidR="00560BFB" w:rsidRPr="00D3624D" w:rsidRDefault="00560BFB" w:rsidP="006C2A40">
            <w:pPr>
              <w:jc w:val="center"/>
              <w:textAlignment w:val="center"/>
              <w:rPr>
                <w:sz w:val="16"/>
                <w:szCs w:val="16"/>
              </w:rPr>
            </w:pPr>
            <w:r w:rsidRPr="00D3624D">
              <w:rPr>
                <w:sz w:val="16"/>
                <w:szCs w:val="16"/>
              </w:rPr>
              <w:t>235.18%</w:t>
            </w:r>
          </w:p>
        </w:tc>
      </w:tr>
      <w:tr w:rsidR="00560BFB" w:rsidRPr="00D3624D" w14:paraId="2B079843" w14:textId="77777777" w:rsidTr="006C2A40">
        <w:tc>
          <w:tcPr>
            <w:tcW w:w="0" w:type="auto"/>
            <w:vMerge/>
            <w:vAlign w:val="center"/>
          </w:tcPr>
          <w:p w14:paraId="739FD3CF" w14:textId="77777777" w:rsidR="00560BFB" w:rsidRPr="00D3624D" w:rsidRDefault="00560BFB" w:rsidP="006C2A40">
            <w:pPr>
              <w:snapToGrid w:val="0"/>
              <w:rPr>
                <w:rFonts w:eastAsia="宋体"/>
                <w:b/>
                <w:sz w:val="16"/>
                <w:szCs w:val="16"/>
              </w:rPr>
            </w:pPr>
          </w:p>
        </w:tc>
        <w:tc>
          <w:tcPr>
            <w:tcW w:w="0" w:type="auto"/>
            <w:vAlign w:val="center"/>
          </w:tcPr>
          <w:p w14:paraId="558D9120" w14:textId="77777777" w:rsidR="00560BFB" w:rsidRPr="00D3624D" w:rsidRDefault="00560BFB" w:rsidP="006C2A40">
            <w:pPr>
              <w:snapToGrid w:val="0"/>
              <w:rPr>
                <w:rFonts w:eastAsia="宋体"/>
                <w:b/>
                <w:sz w:val="16"/>
                <w:szCs w:val="16"/>
              </w:rPr>
            </w:pPr>
            <w:r w:rsidRPr="00D3624D">
              <w:rPr>
                <w:rFonts w:eastAsia="宋体"/>
                <w:b/>
                <w:sz w:val="16"/>
                <w:szCs w:val="16"/>
              </w:rPr>
              <w:t>95%</w:t>
            </w:r>
          </w:p>
        </w:tc>
        <w:tc>
          <w:tcPr>
            <w:tcW w:w="0" w:type="auto"/>
            <w:tcBorders>
              <w:top w:val="nil"/>
              <w:left w:val="nil"/>
              <w:bottom w:val="single" w:sz="8" w:space="0" w:color="auto"/>
              <w:right w:val="single" w:sz="8" w:space="0" w:color="auto"/>
            </w:tcBorders>
            <w:shd w:val="clear" w:color="auto" w:fill="auto"/>
            <w:vAlign w:val="center"/>
          </w:tcPr>
          <w:p w14:paraId="33056C3E" w14:textId="77777777" w:rsidR="00560BFB" w:rsidRPr="00D3624D" w:rsidRDefault="00560BFB" w:rsidP="006C2A40">
            <w:pPr>
              <w:jc w:val="center"/>
              <w:textAlignment w:val="center"/>
              <w:rPr>
                <w:sz w:val="16"/>
                <w:szCs w:val="16"/>
              </w:rPr>
            </w:pPr>
            <w:r w:rsidRPr="00D3624D">
              <w:rPr>
                <w:sz w:val="16"/>
                <w:szCs w:val="16"/>
              </w:rPr>
              <w:t>17.29</w:t>
            </w:r>
          </w:p>
        </w:tc>
        <w:tc>
          <w:tcPr>
            <w:tcW w:w="0" w:type="auto"/>
            <w:tcBorders>
              <w:top w:val="nil"/>
              <w:left w:val="nil"/>
              <w:bottom w:val="single" w:sz="8" w:space="0" w:color="auto"/>
              <w:right w:val="single" w:sz="8" w:space="0" w:color="auto"/>
            </w:tcBorders>
            <w:shd w:val="clear" w:color="auto" w:fill="auto"/>
            <w:vAlign w:val="center"/>
          </w:tcPr>
          <w:p w14:paraId="72164469" w14:textId="77777777" w:rsidR="00560BFB" w:rsidRPr="00D3624D" w:rsidRDefault="00560BFB" w:rsidP="006C2A40">
            <w:pPr>
              <w:jc w:val="center"/>
              <w:textAlignment w:val="center"/>
              <w:rPr>
                <w:sz w:val="16"/>
                <w:szCs w:val="16"/>
              </w:rPr>
            </w:pPr>
            <w:r w:rsidRPr="00D3624D">
              <w:rPr>
                <w:sz w:val="16"/>
                <w:szCs w:val="16"/>
              </w:rPr>
              <w:t>20.79</w:t>
            </w:r>
          </w:p>
        </w:tc>
        <w:tc>
          <w:tcPr>
            <w:tcW w:w="0" w:type="auto"/>
            <w:tcBorders>
              <w:top w:val="nil"/>
              <w:left w:val="nil"/>
              <w:bottom w:val="single" w:sz="8" w:space="0" w:color="auto"/>
              <w:right w:val="single" w:sz="8" w:space="0" w:color="auto"/>
            </w:tcBorders>
            <w:shd w:val="clear" w:color="auto" w:fill="auto"/>
            <w:vAlign w:val="center"/>
          </w:tcPr>
          <w:p w14:paraId="5B4B71B2" w14:textId="77777777" w:rsidR="00560BFB" w:rsidRPr="00D3624D" w:rsidRDefault="00560BFB" w:rsidP="006C2A40">
            <w:pPr>
              <w:jc w:val="center"/>
              <w:textAlignment w:val="center"/>
              <w:rPr>
                <w:sz w:val="16"/>
                <w:szCs w:val="16"/>
              </w:rPr>
            </w:pPr>
            <w:r w:rsidRPr="00D3624D">
              <w:rPr>
                <w:sz w:val="16"/>
                <w:szCs w:val="16"/>
              </w:rPr>
              <w:t>20.24%</w:t>
            </w:r>
          </w:p>
        </w:tc>
        <w:tc>
          <w:tcPr>
            <w:tcW w:w="0" w:type="auto"/>
            <w:tcBorders>
              <w:top w:val="nil"/>
              <w:left w:val="nil"/>
              <w:bottom w:val="single" w:sz="8" w:space="0" w:color="auto"/>
              <w:right w:val="single" w:sz="8" w:space="0" w:color="auto"/>
            </w:tcBorders>
            <w:shd w:val="clear" w:color="auto" w:fill="auto"/>
            <w:vAlign w:val="center"/>
          </w:tcPr>
          <w:p w14:paraId="785595BF" w14:textId="77777777" w:rsidR="00560BFB" w:rsidRPr="00D3624D" w:rsidRDefault="00560BFB" w:rsidP="006C2A40">
            <w:pPr>
              <w:jc w:val="center"/>
              <w:textAlignment w:val="center"/>
              <w:rPr>
                <w:sz w:val="16"/>
                <w:szCs w:val="16"/>
              </w:rPr>
            </w:pPr>
            <w:r w:rsidRPr="00D3624D">
              <w:rPr>
                <w:sz w:val="16"/>
                <w:szCs w:val="16"/>
              </w:rPr>
              <w:t>22.8</w:t>
            </w:r>
          </w:p>
        </w:tc>
        <w:tc>
          <w:tcPr>
            <w:tcW w:w="0" w:type="auto"/>
            <w:tcBorders>
              <w:top w:val="nil"/>
              <w:left w:val="nil"/>
              <w:bottom w:val="single" w:sz="8" w:space="0" w:color="auto"/>
              <w:right w:val="single" w:sz="8" w:space="0" w:color="auto"/>
            </w:tcBorders>
            <w:shd w:val="clear" w:color="auto" w:fill="auto"/>
            <w:vAlign w:val="center"/>
          </w:tcPr>
          <w:p w14:paraId="065EC9A9" w14:textId="77777777" w:rsidR="00560BFB" w:rsidRPr="00D3624D" w:rsidRDefault="00560BFB" w:rsidP="006C2A40">
            <w:pPr>
              <w:jc w:val="center"/>
              <w:textAlignment w:val="center"/>
              <w:rPr>
                <w:sz w:val="16"/>
                <w:szCs w:val="16"/>
              </w:rPr>
            </w:pPr>
            <w:r w:rsidRPr="00D3624D">
              <w:rPr>
                <w:sz w:val="16"/>
                <w:szCs w:val="16"/>
              </w:rPr>
              <w:t>32.01</w:t>
            </w:r>
          </w:p>
        </w:tc>
        <w:tc>
          <w:tcPr>
            <w:tcW w:w="0" w:type="auto"/>
            <w:tcBorders>
              <w:top w:val="nil"/>
              <w:left w:val="nil"/>
              <w:bottom w:val="single" w:sz="8" w:space="0" w:color="auto"/>
              <w:right w:val="single" w:sz="8" w:space="0" w:color="auto"/>
            </w:tcBorders>
            <w:shd w:val="clear" w:color="auto" w:fill="auto"/>
            <w:vAlign w:val="center"/>
          </w:tcPr>
          <w:p w14:paraId="7D6B02E0" w14:textId="77777777" w:rsidR="00560BFB" w:rsidRPr="00D3624D" w:rsidRDefault="00560BFB" w:rsidP="006C2A40">
            <w:pPr>
              <w:jc w:val="center"/>
              <w:textAlignment w:val="center"/>
              <w:rPr>
                <w:sz w:val="16"/>
                <w:szCs w:val="16"/>
              </w:rPr>
            </w:pPr>
            <w:r w:rsidRPr="00D3624D">
              <w:rPr>
                <w:sz w:val="16"/>
                <w:szCs w:val="16"/>
              </w:rPr>
              <w:t>40.39%</w:t>
            </w:r>
          </w:p>
        </w:tc>
        <w:tc>
          <w:tcPr>
            <w:tcW w:w="0" w:type="auto"/>
            <w:tcBorders>
              <w:top w:val="nil"/>
              <w:left w:val="nil"/>
              <w:bottom w:val="single" w:sz="8" w:space="0" w:color="auto"/>
              <w:right w:val="single" w:sz="8" w:space="0" w:color="auto"/>
            </w:tcBorders>
            <w:shd w:val="clear" w:color="auto" w:fill="auto"/>
            <w:vAlign w:val="center"/>
          </w:tcPr>
          <w:p w14:paraId="0D5A4B35" w14:textId="77777777" w:rsidR="00560BFB" w:rsidRPr="00D3624D" w:rsidRDefault="00560BFB" w:rsidP="006C2A40">
            <w:pPr>
              <w:jc w:val="center"/>
              <w:textAlignment w:val="center"/>
              <w:rPr>
                <w:sz w:val="16"/>
                <w:szCs w:val="16"/>
              </w:rPr>
            </w:pPr>
            <w:r w:rsidRPr="00D3624D">
              <w:rPr>
                <w:sz w:val="16"/>
                <w:szCs w:val="16"/>
              </w:rPr>
              <w:t>41.32</w:t>
            </w:r>
          </w:p>
        </w:tc>
        <w:tc>
          <w:tcPr>
            <w:tcW w:w="0" w:type="auto"/>
            <w:tcBorders>
              <w:top w:val="nil"/>
              <w:left w:val="nil"/>
              <w:bottom w:val="single" w:sz="8" w:space="0" w:color="auto"/>
              <w:right w:val="single" w:sz="8" w:space="0" w:color="auto"/>
            </w:tcBorders>
            <w:shd w:val="clear" w:color="auto" w:fill="auto"/>
            <w:vAlign w:val="center"/>
          </w:tcPr>
          <w:p w14:paraId="5C03DF3C" w14:textId="77777777" w:rsidR="00560BFB" w:rsidRPr="00D3624D" w:rsidRDefault="00560BFB" w:rsidP="006C2A40">
            <w:pPr>
              <w:jc w:val="center"/>
              <w:textAlignment w:val="center"/>
              <w:rPr>
                <w:sz w:val="16"/>
                <w:szCs w:val="16"/>
              </w:rPr>
            </w:pPr>
            <w:r w:rsidRPr="00D3624D">
              <w:rPr>
                <w:sz w:val="16"/>
                <w:szCs w:val="16"/>
              </w:rPr>
              <w:t>128.43</w:t>
            </w:r>
          </w:p>
        </w:tc>
        <w:tc>
          <w:tcPr>
            <w:tcW w:w="0" w:type="auto"/>
            <w:tcBorders>
              <w:top w:val="nil"/>
              <w:left w:val="nil"/>
              <w:bottom w:val="single" w:sz="8" w:space="0" w:color="auto"/>
              <w:right w:val="single" w:sz="8" w:space="0" w:color="auto"/>
            </w:tcBorders>
            <w:shd w:val="clear" w:color="auto" w:fill="auto"/>
            <w:vAlign w:val="center"/>
          </w:tcPr>
          <w:p w14:paraId="1B97D65E" w14:textId="77777777" w:rsidR="00560BFB" w:rsidRPr="00D3624D" w:rsidRDefault="00560BFB" w:rsidP="006C2A40">
            <w:pPr>
              <w:jc w:val="center"/>
              <w:textAlignment w:val="center"/>
              <w:rPr>
                <w:sz w:val="16"/>
                <w:szCs w:val="16"/>
              </w:rPr>
            </w:pPr>
            <w:r w:rsidRPr="00D3624D">
              <w:rPr>
                <w:sz w:val="16"/>
                <w:szCs w:val="16"/>
              </w:rPr>
              <w:t>210.82%</w:t>
            </w:r>
          </w:p>
        </w:tc>
      </w:tr>
      <w:tr w:rsidR="00560BFB" w:rsidRPr="00D3624D" w14:paraId="19320884" w14:textId="77777777" w:rsidTr="006C2A40">
        <w:tc>
          <w:tcPr>
            <w:tcW w:w="0" w:type="auto"/>
            <w:vMerge w:val="restart"/>
            <w:vAlign w:val="center"/>
          </w:tcPr>
          <w:p w14:paraId="5D68FA16" w14:textId="77777777" w:rsidR="00560BFB" w:rsidRPr="00D3624D" w:rsidRDefault="00560BFB" w:rsidP="006C2A40">
            <w:pPr>
              <w:snapToGrid w:val="0"/>
              <w:rPr>
                <w:rFonts w:eastAsia="宋体"/>
                <w:b/>
                <w:sz w:val="16"/>
                <w:szCs w:val="16"/>
              </w:rPr>
            </w:pPr>
            <w:r w:rsidRPr="00D3624D">
              <w:rPr>
                <w:rFonts w:eastAsia="宋体"/>
                <w:b/>
                <w:sz w:val="16"/>
                <w:szCs w:val="16"/>
              </w:rPr>
              <w:t>UL Packet-Latency CDF (ms)</w:t>
            </w:r>
          </w:p>
        </w:tc>
        <w:tc>
          <w:tcPr>
            <w:tcW w:w="0" w:type="auto"/>
            <w:vAlign w:val="center"/>
          </w:tcPr>
          <w:p w14:paraId="1F4EFD3A" w14:textId="77777777" w:rsidR="00560BFB" w:rsidRPr="00D3624D" w:rsidRDefault="00560BFB" w:rsidP="006C2A40">
            <w:pPr>
              <w:snapToGrid w:val="0"/>
              <w:rPr>
                <w:rFonts w:eastAsia="宋体"/>
                <w:b/>
                <w:sz w:val="16"/>
                <w:szCs w:val="16"/>
              </w:rPr>
            </w:pPr>
            <w:r w:rsidRPr="00D3624D">
              <w:rPr>
                <w:rFonts w:eastAsia="宋体"/>
                <w:b/>
                <w:sz w:val="16"/>
                <w:szCs w:val="16"/>
              </w:rPr>
              <w:t>Mean</w:t>
            </w:r>
          </w:p>
        </w:tc>
        <w:tc>
          <w:tcPr>
            <w:tcW w:w="0" w:type="auto"/>
            <w:tcBorders>
              <w:top w:val="nil"/>
              <w:left w:val="nil"/>
              <w:bottom w:val="single" w:sz="8" w:space="0" w:color="auto"/>
              <w:right w:val="single" w:sz="8" w:space="0" w:color="auto"/>
            </w:tcBorders>
            <w:shd w:val="clear" w:color="auto" w:fill="auto"/>
            <w:vAlign w:val="center"/>
          </w:tcPr>
          <w:p w14:paraId="34556EBE" w14:textId="77777777" w:rsidR="00560BFB" w:rsidRPr="00D3624D" w:rsidRDefault="00560BFB" w:rsidP="006C2A40">
            <w:pPr>
              <w:jc w:val="center"/>
              <w:textAlignment w:val="center"/>
              <w:rPr>
                <w:sz w:val="16"/>
                <w:szCs w:val="16"/>
              </w:rPr>
            </w:pPr>
            <w:r w:rsidRPr="00D3624D">
              <w:rPr>
                <w:sz w:val="16"/>
                <w:szCs w:val="16"/>
              </w:rPr>
              <w:t>117.63</w:t>
            </w:r>
          </w:p>
        </w:tc>
        <w:tc>
          <w:tcPr>
            <w:tcW w:w="0" w:type="auto"/>
            <w:tcBorders>
              <w:top w:val="nil"/>
              <w:left w:val="nil"/>
              <w:bottom w:val="single" w:sz="8" w:space="0" w:color="auto"/>
              <w:right w:val="single" w:sz="8" w:space="0" w:color="auto"/>
            </w:tcBorders>
            <w:shd w:val="clear" w:color="auto" w:fill="auto"/>
            <w:vAlign w:val="center"/>
          </w:tcPr>
          <w:p w14:paraId="4C862C3D" w14:textId="77777777" w:rsidR="00560BFB" w:rsidRPr="00D3624D" w:rsidRDefault="00560BFB" w:rsidP="006C2A40">
            <w:pPr>
              <w:jc w:val="center"/>
              <w:textAlignment w:val="center"/>
              <w:rPr>
                <w:sz w:val="16"/>
                <w:szCs w:val="16"/>
              </w:rPr>
            </w:pPr>
            <w:r w:rsidRPr="00D3624D">
              <w:rPr>
                <w:sz w:val="16"/>
                <w:szCs w:val="16"/>
              </w:rPr>
              <w:t>39.22</w:t>
            </w:r>
          </w:p>
        </w:tc>
        <w:tc>
          <w:tcPr>
            <w:tcW w:w="0" w:type="auto"/>
            <w:tcBorders>
              <w:top w:val="nil"/>
              <w:left w:val="nil"/>
              <w:bottom w:val="single" w:sz="8" w:space="0" w:color="auto"/>
              <w:right w:val="single" w:sz="8" w:space="0" w:color="auto"/>
            </w:tcBorders>
            <w:shd w:val="clear" w:color="auto" w:fill="auto"/>
            <w:vAlign w:val="center"/>
          </w:tcPr>
          <w:p w14:paraId="525C095C" w14:textId="77777777" w:rsidR="00560BFB" w:rsidRPr="00D3624D" w:rsidRDefault="00560BFB" w:rsidP="006C2A40">
            <w:pPr>
              <w:jc w:val="center"/>
              <w:textAlignment w:val="center"/>
              <w:rPr>
                <w:sz w:val="16"/>
                <w:szCs w:val="16"/>
              </w:rPr>
            </w:pPr>
            <w:r w:rsidRPr="00D3624D">
              <w:rPr>
                <w:sz w:val="16"/>
                <w:szCs w:val="16"/>
              </w:rPr>
              <w:t>-66.66%</w:t>
            </w:r>
          </w:p>
        </w:tc>
        <w:tc>
          <w:tcPr>
            <w:tcW w:w="0" w:type="auto"/>
            <w:tcBorders>
              <w:top w:val="nil"/>
              <w:left w:val="nil"/>
              <w:bottom w:val="single" w:sz="8" w:space="0" w:color="auto"/>
              <w:right w:val="single" w:sz="8" w:space="0" w:color="auto"/>
            </w:tcBorders>
            <w:shd w:val="clear" w:color="auto" w:fill="auto"/>
            <w:vAlign w:val="center"/>
          </w:tcPr>
          <w:p w14:paraId="2FDFE929" w14:textId="77777777" w:rsidR="00560BFB" w:rsidRPr="00D3624D" w:rsidRDefault="00560BFB" w:rsidP="006C2A40">
            <w:pPr>
              <w:jc w:val="center"/>
              <w:textAlignment w:val="center"/>
              <w:rPr>
                <w:sz w:val="16"/>
                <w:szCs w:val="16"/>
              </w:rPr>
            </w:pPr>
            <w:r w:rsidRPr="00D3624D">
              <w:rPr>
                <w:sz w:val="16"/>
                <w:szCs w:val="16"/>
              </w:rPr>
              <w:t>127.49</w:t>
            </w:r>
          </w:p>
        </w:tc>
        <w:tc>
          <w:tcPr>
            <w:tcW w:w="0" w:type="auto"/>
            <w:tcBorders>
              <w:top w:val="nil"/>
              <w:left w:val="nil"/>
              <w:bottom w:val="single" w:sz="8" w:space="0" w:color="auto"/>
              <w:right w:val="single" w:sz="8" w:space="0" w:color="auto"/>
            </w:tcBorders>
            <w:shd w:val="clear" w:color="auto" w:fill="auto"/>
            <w:vAlign w:val="center"/>
          </w:tcPr>
          <w:p w14:paraId="3C00A276" w14:textId="77777777" w:rsidR="00560BFB" w:rsidRPr="00D3624D" w:rsidRDefault="00560BFB" w:rsidP="006C2A40">
            <w:pPr>
              <w:jc w:val="center"/>
              <w:textAlignment w:val="center"/>
              <w:rPr>
                <w:sz w:val="16"/>
                <w:szCs w:val="16"/>
              </w:rPr>
            </w:pPr>
            <w:r w:rsidRPr="00D3624D">
              <w:rPr>
                <w:sz w:val="16"/>
                <w:szCs w:val="16"/>
              </w:rPr>
              <w:t>42.11</w:t>
            </w:r>
          </w:p>
        </w:tc>
        <w:tc>
          <w:tcPr>
            <w:tcW w:w="0" w:type="auto"/>
            <w:tcBorders>
              <w:top w:val="nil"/>
              <w:left w:val="nil"/>
              <w:bottom w:val="single" w:sz="8" w:space="0" w:color="auto"/>
              <w:right w:val="single" w:sz="8" w:space="0" w:color="auto"/>
            </w:tcBorders>
            <w:shd w:val="clear" w:color="auto" w:fill="auto"/>
            <w:vAlign w:val="center"/>
          </w:tcPr>
          <w:p w14:paraId="7F65572A" w14:textId="77777777" w:rsidR="00560BFB" w:rsidRPr="00D3624D" w:rsidRDefault="00560BFB" w:rsidP="006C2A40">
            <w:pPr>
              <w:jc w:val="center"/>
              <w:textAlignment w:val="center"/>
              <w:rPr>
                <w:sz w:val="16"/>
                <w:szCs w:val="16"/>
              </w:rPr>
            </w:pPr>
            <w:r w:rsidRPr="00D3624D">
              <w:rPr>
                <w:sz w:val="16"/>
                <w:szCs w:val="16"/>
              </w:rPr>
              <w:t>-66.97%</w:t>
            </w:r>
          </w:p>
        </w:tc>
        <w:tc>
          <w:tcPr>
            <w:tcW w:w="0" w:type="auto"/>
            <w:tcBorders>
              <w:top w:val="nil"/>
              <w:left w:val="nil"/>
              <w:bottom w:val="single" w:sz="8" w:space="0" w:color="auto"/>
              <w:right w:val="single" w:sz="8" w:space="0" w:color="auto"/>
            </w:tcBorders>
            <w:shd w:val="clear" w:color="auto" w:fill="auto"/>
            <w:vAlign w:val="center"/>
          </w:tcPr>
          <w:p w14:paraId="6DCDDF57" w14:textId="77777777" w:rsidR="00560BFB" w:rsidRPr="00D3624D" w:rsidRDefault="00560BFB" w:rsidP="006C2A40">
            <w:pPr>
              <w:jc w:val="center"/>
              <w:textAlignment w:val="center"/>
              <w:rPr>
                <w:sz w:val="16"/>
                <w:szCs w:val="16"/>
              </w:rPr>
            </w:pPr>
            <w:r w:rsidRPr="00D3624D">
              <w:rPr>
                <w:sz w:val="16"/>
                <w:szCs w:val="16"/>
              </w:rPr>
              <w:t>176.46</w:t>
            </w:r>
          </w:p>
        </w:tc>
        <w:tc>
          <w:tcPr>
            <w:tcW w:w="0" w:type="auto"/>
            <w:tcBorders>
              <w:top w:val="nil"/>
              <w:left w:val="nil"/>
              <w:bottom w:val="single" w:sz="8" w:space="0" w:color="auto"/>
              <w:right w:val="single" w:sz="8" w:space="0" w:color="auto"/>
            </w:tcBorders>
            <w:shd w:val="clear" w:color="auto" w:fill="auto"/>
            <w:vAlign w:val="center"/>
          </w:tcPr>
          <w:p w14:paraId="0DFDFAD4" w14:textId="77777777" w:rsidR="00560BFB" w:rsidRPr="00D3624D" w:rsidRDefault="00560BFB" w:rsidP="006C2A40">
            <w:pPr>
              <w:jc w:val="center"/>
              <w:textAlignment w:val="center"/>
              <w:rPr>
                <w:sz w:val="16"/>
                <w:szCs w:val="16"/>
              </w:rPr>
            </w:pPr>
            <w:r w:rsidRPr="00D3624D">
              <w:rPr>
                <w:sz w:val="16"/>
                <w:szCs w:val="16"/>
              </w:rPr>
              <w:t>86.71</w:t>
            </w:r>
          </w:p>
        </w:tc>
        <w:tc>
          <w:tcPr>
            <w:tcW w:w="0" w:type="auto"/>
            <w:tcBorders>
              <w:top w:val="nil"/>
              <w:left w:val="nil"/>
              <w:bottom w:val="single" w:sz="8" w:space="0" w:color="auto"/>
              <w:right w:val="single" w:sz="8" w:space="0" w:color="auto"/>
            </w:tcBorders>
            <w:shd w:val="clear" w:color="auto" w:fill="auto"/>
            <w:vAlign w:val="center"/>
          </w:tcPr>
          <w:p w14:paraId="638C51FB" w14:textId="77777777" w:rsidR="00560BFB" w:rsidRPr="00D3624D" w:rsidRDefault="00560BFB" w:rsidP="006C2A40">
            <w:pPr>
              <w:jc w:val="center"/>
              <w:textAlignment w:val="center"/>
              <w:rPr>
                <w:sz w:val="16"/>
                <w:szCs w:val="16"/>
              </w:rPr>
            </w:pPr>
            <w:r w:rsidRPr="00D3624D">
              <w:rPr>
                <w:sz w:val="16"/>
                <w:szCs w:val="16"/>
              </w:rPr>
              <w:t>-50.86%</w:t>
            </w:r>
          </w:p>
        </w:tc>
      </w:tr>
      <w:tr w:rsidR="00560BFB" w:rsidRPr="00D3624D" w14:paraId="1C161712" w14:textId="77777777" w:rsidTr="006C2A40">
        <w:tc>
          <w:tcPr>
            <w:tcW w:w="0" w:type="auto"/>
            <w:vMerge/>
            <w:vAlign w:val="center"/>
          </w:tcPr>
          <w:p w14:paraId="2F7D6CDF" w14:textId="77777777" w:rsidR="00560BFB" w:rsidRPr="00D3624D" w:rsidRDefault="00560BFB" w:rsidP="006C2A40">
            <w:pPr>
              <w:snapToGrid w:val="0"/>
              <w:rPr>
                <w:rFonts w:eastAsia="宋体"/>
                <w:b/>
                <w:sz w:val="16"/>
                <w:szCs w:val="16"/>
              </w:rPr>
            </w:pPr>
          </w:p>
        </w:tc>
        <w:tc>
          <w:tcPr>
            <w:tcW w:w="0" w:type="auto"/>
            <w:vAlign w:val="center"/>
          </w:tcPr>
          <w:p w14:paraId="79C67456" w14:textId="77777777" w:rsidR="00560BFB" w:rsidRPr="00D3624D" w:rsidRDefault="00560BFB" w:rsidP="006C2A40">
            <w:pPr>
              <w:snapToGrid w:val="0"/>
              <w:rPr>
                <w:rFonts w:eastAsia="宋体"/>
                <w:b/>
                <w:sz w:val="16"/>
                <w:szCs w:val="16"/>
              </w:rPr>
            </w:pPr>
            <w:r w:rsidRPr="00D3624D">
              <w:rPr>
                <w:rFonts w:eastAsia="宋体"/>
                <w:b/>
                <w:sz w:val="16"/>
                <w:szCs w:val="16"/>
              </w:rPr>
              <w:t>5%</w:t>
            </w:r>
          </w:p>
        </w:tc>
        <w:tc>
          <w:tcPr>
            <w:tcW w:w="0" w:type="auto"/>
            <w:tcBorders>
              <w:top w:val="nil"/>
              <w:left w:val="nil"/>
              <w:bottom w:val="single" w:sz="8" w:space="0" w:color="auto"/>
              <w:right w:val="single" w:sz="8" w:space="0" w:color="auto"/>
            </w:tcBorders>
            <w:shd w:val="clear" w:color="auto" w:fill="auto"/>
            <w:vAlign w:val="center"/>
          </w:tcPr>
          <w:p w14:paraId="4D69F277" w14:textId="77777777" w:rsidR="00560BFB" w:rsidRPr="00D3624D" w:rsidRDefault="00560BFB" w:rsidP="006C2A40">
            <w:pPr>
              <w:jc w:val="center"/>
              <w:textAlignment w:val="center"/>
              <w:rPr>
                <w:sz w:val="16"/>
                <w:szCs w:val="16"/>
              </w:rPr>
            </w:pPr>
            <w:r w:rsidRPr="00D3624D">
              <w:rPr>
                <w:sz w:val="16"/>
                <w:szCs w:val="16"/>
              </w:rPr>
              <w:t>8.21</w:t>
            </w:r>
          </w:p>
        </w:tc>
        <w:tc>
          <w:tcPr>
            <w:tcW w:w="0" w:type="auto"/>
            <w:tcBorders>
              <w:top w:val="nil"/>
              <w:left w:val="nil"/>
              <w:bottom w:val="single" w:sz="8" w:space="0" w:color="auto"/>
              <w:right w:val="single" w:sz="8" w:space="0" w:color="auto"/>
            </w:tcBorders>
            <w:shd w:val="clear" w:color="auto" w:fill="auto"/>
            <w:vAlign w:val="center"/>
          </w:tcPr>
          <w:p w14:paraId="7487965F" w14:textId="77777777" w:rsidR="00560BFB" w:rsidRPr="00D3624D" w:rsidRDefault="00560BFB" w:rsidP="006C2A40">
            <w:pPr>
              <w:jc w:val="center"/>
              <w:textAlignment w:val="center"/>
              <w:rPr>
                <w:sz w:val="16"/>
                <w:szCs w:val="16"/>
              </w:rPr>
            </w:pPr>
            <w:r w:rsidRPr="00D3624D">
              <w:rPr>
                <w:sz w:val="16"/>
                <w:szCs w:val="16"/>
              </w:rPr>
              <w:t>4.6</w:t>
            </w:r>
          </w:p>
        </w:tc>
        <w:tc>
          <w:tcPr>
            <w:tcW w:w="0" w:type="auto"/>
            <w:tcBorders>
              <w:top w:val="nil"/>
              <w:left w:val="nil"/>
              <w:bottom w:val="single" w:sz="8" w:space="0" w:color="auto"/>
              <w:right w:val="single" w:sz="8" w:space="0" w:color="auto"/>
            </w:tcBorders>
            <w:shd w:val="clear" w:color="auto" w:fill="auto"/>
            <w:vAlign w:val="center"/>
          </w:tcPr>
          <w:p w14:paraId="10A09DDF" w14:textId="77777777" w:rsidR="00560BFB" w:rsidRPr="00D3624D" w:rsidRDefault="00560BFB" w:rsidP="006C2A40">
            <w:pPr>
              <w:jc w:val="center"/>
              <w:textAlignment w:val="center"/>
              <w:rPr>
                <w:sz w:val="16"/>
                <w:szCs w:val="16"/>
              </w:rPr>
            </w:pPr>
            <w:r w:rsidRPr="00D3624D">
              <w:rPr>
                <w:sz w:val="16"/>
                <w:szCs w:val="16"/>
              </w:rPr>
              <w:t>-43.97%</w:t>
            </w:r>
          </w:p>
        </w:tc>
        <w:tc>
          <w:tcPr>
            <w:tcW w:w="0" w:type="auto"/>
            <w:tcBorders>
              <w:top w:val="nil"/>
              <w:left w:val="nil"/>
              <w:bottom w:val="single" w:sz="8" w:space="0" w:color="auto"/>
              <w:right w:val="single" w:sz="8" w:space="0" w:color="auto"/>
            </w:tcBorders>
            <w:shd w:val="clear" w:color="auto" w:fill="auto"/>
            <w:vAlign w:val="center"/>
          </w:tcPr>
          <w:p w14:paraId="7CD52217" w14:textId="77777777" w:rsidR="00560BFB" w:rsidRPr="00D3624D" w:rsidRDefault="00560BFB" w:rsidP="006C2A40">
            <w:pPr>
              <w:jc w:val="center"/>
              <w:textAlignment w:val="center"/>
              <w:rPr>
                <w:sz w:val="16"/>
                <w:szCs w:val="16"/>
              </w:rPr>
            </w:pPr>
            <w:r w:rsidRPr="00D3624D">
              <w:rPr>
                <w:sz w:val="16"/>
                <w:szCs w:val="16"/>
              </w:rPr>
              <w:t>8.34</w:t>
            </w:r>
          </w:p>
        </w:tc>
        <w:tc>
          <w:tcPr>
            <w:tcW w:w="0" w:type="auto"/>
            <w:tcBorders>
              <w:top w:val="nil"/>
              <w:left w:val="nil"/>
              <w:bottom w:val="single" w:sz="8" w:space="0" w:color="auto"/>
              <w:right w:val="single" w:sz="8" w:space="0" w:color="auto"/>
            </w:tcBorders>
            <w:shd w:val="clear" w:color="auto" w:fill="auto"/>
            <w:vAlign w:val="center"/>
          </w:tcPr>
          <w:p w14:paraId="1789C165" w14:textId="77777777" w:rsidR="00560BFB" w:rsidRPr="00D3624D" w:rsidRDefault="00560BFB" w:rsidP="006C2A40">
            <w:pPr>
              <w:jc w:val="center"/>
              <w:textAlignment w:val="center"/>
              <w:rPr>
                <w:sz w:val="16"/>
                <w:szCs w:val="16"/>
              </w:rPr>
            </w:pPr>
            <w:r w:rsidRPr="00D3624D">
              <w:rPr>
                <w:sz w:val="16"/>
                <w:szCs w:val="16"/>
              </w:rPr>
              <w:t>4.66</w:t>
            </w:r>
          </w:p>
        </w:tc>
        <w:tc>
          <w:tcPr>
            <w:tcW w:w="0" w:type="auto"/>
            <w:tcBorders>
              <w:top w:val="nil"/>
              <w:left w:val="nil"/>
              <w:bottom w:val="single" w:sz="8" w:space="0" w:color="auto"/>
              <w:right w:val="single" w:sz="8" w:space="0" w:color="auto"/>
            </w:tcBorders>
            <w:shd w:val="clear" w:color="auto" w:fill="auto"/>
            <w:vAlign w:val="center"/>
          </w:tcPr>
          <w:p w14:paraId="1ACD0F0B" w14:textId="77777777" w:rsidR="00560BFB" w:rsidRPr="00D3624D" w:rsidRDefault="00560BFB" w:rsidP="006C2A40">
            <w:pPr>
              <w:jc w:val="center"/>
              <w:textAlignment w:val="center"/>
              <w:rPr>
                <w:sz w:val="16"/>
                <w:szCs w:val="16"/>
              </w:rPr>
            </w:pPr>
            <w:r w:rsidRPr="00D3624D">
              <w:rPr>
                <w:sz w:val="16"/>
                <w:szCs w:val="16"/>
              </w:rPr>
              <w:t>-44.12%</w:t>
            </w:r>
          </w:p>
        </w:tc>
        <w:tc>
          <w:tcPr>
            <w:tcW w:w="0" w:type="auto"/>
            <w:tcBorders>
              <w:top w:val="nil"/>
              <w:left w:val="nil"/>
              <w:bottom w:val="single" w:sz="8" w:space="0" w:color="auto"/>
              <w:right w:val="single" w:sz="8" w:space="0" w:color="auto"/>
            </w:tcBorders>
            <w:shd w:val="clear" w:color="auto" w:fill="auto"/>
            <w:vAlign w:val="center"/>
          </w:tcPr>
          <w:p w14:paraId="47C6DA2F" w14:textId="77777777" w:rsidR="00560BFB" w:rsidRPr="00D3624D" w:rsidRDefault="00560BFB" w:rsidP="006C2A40">
            <w:pPr>
              <w:jc w:val="center"/>
              <w:textAlignment w:val="center"/>
              <w:rPr>
                <w:sz w:val="16"/>
                <w:szCs w:val="16"/>
              </w:rPr>
            </w:pPr>
            <w:r w:rsidRPr="00D3624D">
              <w:rPr>
                <w:sz w:val="16"/>
                <w:szCs w:val="16"/>
              </w:rPr>
              <w:t>8.57</w:t>
            </w:r>
          </w:p>
        </w:tc>
        <w:tc>
          <w:tcPr>
            <w:tcW w:w="0" w:type="auto"/>
            <w:tcBorders>
              <w:top w:val="nil"/>
              <w:left w:val="nil"/>
              <w:bottom w:val="single" w:sz="8" w:space="0" w:color="auto"/>
              <w:right w:val="single" w:sz="8" w:space="0" w:color="auto"/>
            </w:tcBorders>
            <w:shd w:val="clear" w:color="auto" w:fill="auto"/>
            <w:vAlign w:val="center"/>
          </w:tcPr>
          <w:p w14:paraId="32AD17F7" w14:textId="77777777" w:rsidR="00560BFB" w:rsidRPr="00D3624D" w:rsidRDefault="00560BFB" w:rsidP="006C2A40">
            <w:pPr>
              <w:jc w:val="center"/>
              <w:textAlignment w:val="center"/>
              <w:rPr>
                <w:sz w:val="16"/>
                <w:szCs w:val="16"/>
              </w:rPr>
            </w:pPr>
            <w:r w:rsidRPr="00D3624D">
              <w:rPr>
                <w:sz w:val="16"/>
                <w:szCs w:val="16"/>
              </w:rPr>
              <w:t>4.79</w:t>
            </w:r>
          </w:p>
        </w:tc>
        <w:tc>
          <w:tcPr>
            <w:tcW w:w="0" w:type="auto"/>
            <w:tcBorders>
              <w:top w:val="nil"/>
              <w:left w:val="nil"/>
              <w:bottom w:val="single" w:sz="8" w:space="0" w:color="auto"/>
              <w:right w:val="single" w:sz="8" w:space="0" w:color="auto"/>
            </w:tcBorders>
            <w:shd w:val="clear" w:color="auto" w:fill="auto"/>
            <w:vAlign w:val="center"/>
          </w:tcPr>
          <w:p w14:paraId="357D1EDF" w14:textId="77777777" w:rsidR="00560BFB" w:rsidRPr="00D3624D" w:rsidRDefault="00560BFB" w:rsidP="006C2A40">
            <w:pPr>
              <w:jc w:val="center"/>
              <w:textAlignment w:val="center"/>
              <w:rPr>
                <w:sz w:val="16"/>
                <w:szCs w:val="16"/>
              </w:rPr>
            </w:pPr>
            <w:r w:rsidRPr="00D3624D">
              <w:rPr>
                <w:sz w:val="16"/>
                <w:szCs w:val="16"/>
              </w:rPr>
              <w:t>-44.11%</w:t>
            </w:r>
          </w:p>
        </w:tc>
      </w:tr>
      <w:tr w:rsidR="00560BFB" w:rsidRPr="00D3624D" w14:paraId="3227FBC6" w14:textId="77777777" w:rsidTr="006C2A40">
        <w:tc>
          <w:tcPr>
            <w:tcW w:w="0" w:type="auto"/>
            <w:vMerge/>
            <w:vAlign w:val="center"/>
          </w:tcPr>
          <w:p w14:paraId="167FE103" w14:textId="77777777" w:rsidR="00560BFB" w:rsidRPr="00D3624D" w:rsidRDefault="00560BFB" w:rsidP="006C2A40">
            <w:pPr>
              <w:snapToGrid w:val="0"/>
              <w:rPr>
                <w:rFonts w:eastAsia="宋体"/>
                <w:b/>
                <w:sz w:val="16"/>
                <w:szCs w:val="16"/>
              </w:rPr>
            </w:pPr>
          </w:p>
        </w:tc>
        <w:tc>
          <w:tcPr>
            <w:tcW w:w="0" w:type="auto"/>
            <w:vAlign w:val="center"/>
          </w:tcPr>
          <w:p w14:paraId="42E7F0E7" w14:textId="77777777" w:rsidR="00560BFB" w:rsidRPr="00D3624D" w:rsidRDefault="00560BFB" w:rsidP="006C2A40">
            <w:pPr>
              <w:snapToGrid w:val="0"/>
              <w:rPr>
                <w:rFonts w:eastAsia="宋体"/>
                <w:b/>
                <w:sz w:val="16"/>
                <w:szCs w:val="16"/>
              </w:rPr>
            </w:pPr>
            <w:r w:rsidRPr="00D3624D">
              <w:rPr>
                <w:rFonts w:eastAsia="宋体"/>
                <w:b/>
                <w:sz w:val="16"/>
                <w:szCs w:val="16"/>
              </w:rPr>
              <w:t>50%</w:t>
            </w:r>
          </w:p>
        </w:tc>
        <w:tc>
          <w:tcPr>
            <w:tcW w:w="0" w:type="auto"/>
            <w:tcBorders>
              <w:top w:val="nil"/>
              <w:left w:val="nil"/>
              <w:bottom w:val="single" w:sz="8" w:space="0" w:color="auto"/>
              <w:right w:val="single" w:sz="8" w:space="0" w:color="auto"/>
            </w:tcBorders>
            <w:shd w:val="clear" w:color="auto" w:fill="auto"/>
            <w:vAlign w:val="center"/>
          </w:tcPr>
          <w:p w14:paraId="5711AC54" w14:textId="77777777" w:rsidR="00560BFB" w:rsidRPr="00D3624D" w:rsidRDefault="00560BFB" w:rsidP="006C2A40">
            <w:pPr>
              <w:jc w:val="center"/>
              <w:textAlignment w:val="center"/>
              <w:rPr>
                <w:sz w:val="16"/>
                <w:szCs w:val="16"/>
              </w:rPr>
            </w:pPr>
            <w:r w:rsidRPr="00D3624D">
              <w:rPr>
                <w:sz w:val="16"/>
                <w:szCs w:val="16"/>
              </w:rPr>
              <w:t>55.86</w:t>
            </w:r>
          </w:p>
        </w:tc>
        <w:tc>
          <w:tcPr>
            <w:tcW w:w="0" w:type="auto"/>
            <w:tcBorders>
              <w:top w:val="nil"/>
              <w:left w:val="nil"/>
              <w:bottom w:val="single" w:sz="8" w:space="0" w:color="auto"/>
              <w:right w:val="single" w:sz="8" w:space="0" w:color="auto"/>
            </w:tcBorders>
            <w:shd w:val="clear" w:color="auto" w:fill="auto"/>
            <w:vAlign w:val="center"/>
          </w:tcPr>
          <w:p w14:paraId="5C0CE742" w14:textId="77777777" w:rsidR="00560BFB" w:rsidRPr="00D3624D" w:rsidRDefault="00560BFB" w:rsidP="006C2A40">
            <w:pPr>
              <w:jc w:val="center"/>
              <w:textAlignment w:val="center"/>
              <w:rPr>
                <w:sz w:val="16"/>
                <w:szCs w:val="16"/>
              </w:rPr>
            </w:pPr>
            <w:r w:rsidRPr="00D3624D">
              <w:rPr>
                <w:sz w:val="16"/>
                <w:szCs w:val="16"/>
              </w:rPr>
              <w:t>30.75</w:t>
            </w:r>
          </w:p>
        </w:tc>
        <w:tc>
          <w:tcPr>
            <w:tcW w:w="0" w:type="auto"/>
            <w:tcBorders>
              <w:top w:val="nil"/>
              <w:left w:val="nil"/>
              <w:bottom w:val="single" w:sz="8" w:space="0" w:color="auto"/>
              <w:right w:val="single" w:sz="8" w:space="0" w:color="auto"/>
            </w:tcBorders>
            <w:shd w:val="clear" w:color="auto" w:fill="auto"/>
            <w:vAlign w:val="center"/>
          </w:tcPr>
          <w:p w14:paraId="7610B986" w14:textId="77777777" w:rsidR="00560BFB" w:rsidRPr="00D3624D" w:rsidRDefault="00560BFB" w:rsidP="006C2A40">
            <w:pPr>
              <w:jc w:val="center"/>
              <w:textAlignment w:val="center"/>
              <w:rPr>
                <w:sz w:val="16"/>
                <w:szCs w:val="16"/>
              </w:rPr>
            </w:pPr>
            <w:r w:rsidRPr="00D3624D">
              <w:rPr>
                <w:sz w:val="16"/>
                <w:szCs w:val="16"/>
              </w:rPr>
              <w:t>-44.95%</w:t>
            </w:r>
          </w:p>
        </w:tc>
        <w:tc>
          <w:tcPr>
            <w:tcW w:w="0" w:type="auto"/>
            <w:tcBorders>
              <w:top w:val="nil"/>
              <w:left w:val="nil"/>
              <w:bottom w:val="single" w:sz="8" w:space="0" w:color="auto"/>
              <w:right w:val="single" w:sz="8" w:space="0" w:color="auto"/>
            </w:tcBorders>
            <w:shd w:val="clear" w:color="auto" w:fill="auto"/>
            <w:vAlign w:val="center"/>
          </w:tcPr>
          <w:p w14:paraId="7AAA2EC1" w14:textId="77777777" w:rsidR="00560BFB" w:rsidRPr="00D3624D" w:rsidRDefault="00560BFB" w:rsidP="006C2A40">
            <w:pPr>
              <w:jc w:val="center"/>
              <w:textAlignment w:val="center"/>
              <w:rPr>
                <w:sz w:val="16"/>
                <w:szCs w:val="16"/>
              </w:rPr>
            </w:pPr>
            <w:r w:rsidRPr="00D3624D">
              <w:rPr>
                <w:sz w:val="16"/>
                <w:szCs w:val="16"/>
              </w:rPr>
              <w:t>65.11</w:t>
            </w:r>
          </w:p>
        </w:tc>
        <w:tc>
          <w:tcPr>
            <w:tcW w:w="0" w:type="auto"/>
            <w:tcBorders>
              <w:top w:val="nil"/>
              <w:left w:val="nil"/>
              <w:bottom w:val="single" w:sz="8" w:space="0" w:color="auto"/>
              <w:right w:val="single" w:sz="8" w:space="0" w:color="auto"/>
            </w:tcBorders>
            <w:shd w:val="clear" w:color="auto" w:fill="auto"/>
            <w:vAlign w:val="center"/>
          </w:tcPr>
          <w:p w14:paraId="6DD0A3A9" w14:textId="77777777" w:rsidR="00560BFB" w:rsidRPr="00D3624D" w:rsidRDefault="00560BFB" w:rsidP="006C2A40">
            <w:pPr>
              <w:jc w:val="center"/>
              <w:textAlignment w:val="center"/>
              <w:rPr>
                <w:sz w:val="16"/>
                <w:szCs w:val="16"/>
              </w:rPr>
            </w:pPr>
            <w:r w:rsidRPr="00D3624D">
              <w:rPr>
                <w:sz w:val="16"/>
                <w:szCs w:val="16"/>
              </w:rPr>
              <w:t>35.5</w:t>
            </w:r>
          </w:p>
        </w:tc>
        <w:tc>
          <w:tcPr>
            <w:tcW w:w="0" w:type="auto"/>
            <w:tcBorders>
              <w:top w:val="nil"/>
              <w:left w:val="nil"/>
              <w:bottom w:val="single" w:sz="8" w:space="0" w:color="auto"/>
              <w:right w:val="single" w:sz="8" w:space="0" w:color="auto"/>
            </w:tcBorders>
            <w:shd w:val="clear" w:color="auto" w:fill="auto"/>
            <w:vAlign w:val="center"/>
          </w:tcPr>
          <w:p w14:paraId="78238CD7" w14:textId="77777777" w:rsidR="00560BFB" w:rsidRPr="00D3624D" w:rsidRDefault="00560BFB" w:rsidP="006C2A40">
            <w:pPr>
              <w:jc w:val="center"/>
              <w:textAlignment w:val="center"/>
              <w:rPr>
                <w:sz w:val="16"/>
                <w:szCs w:val="16"/>
              </w:rPr>
            </w:pPr>
            <w:r w:rsidRPr="00D3624D">
              <w:rPr>
                <w:sz w:val="16"/>
                <w:szCs w:val="16"/>
              </w:rPr>
              <w:t>-45.48%</w:t>
            </w:r>
          </w:p>
        </w:tc>
        <w:tc>
          <w:tcPr>
            <w:tcW w:w="0" w:type="auto"/>
            <w:tcBorders>
              <w:top w:val="nil"/>
              <w:left w:val="nil"/>
              <w:bottom w:val="single" w:sz="8" w:space="0" w:color="auto"/>
              <w:right w:val="single" w:sz="8" w:space="0" w:color="auto"/>
            </w:tcBorders>
            <w:shd w:val="clear" w:color="auto" w:fill="auto"/>
            <w:vAlign w:val="center"/>
          </w:tcPr>
          <w:p w14:paraId="06DF1D74" w14:textId="77777777" w:rsidR="00560BFB" w:rsidRPr="00D3624D" w:rsidRDefault="00560BFB" w:rsidP="006C2A40">
            <w:pPr>
              <w:jc w:val="center"/>
              <w:textAlignment w:val="center"/>
              <w:rPr>
                <w:sz w:val="16"/>
                <w:szCs w:val="16"/>
              </w:rPr>
            </w:pPr>
            <w:r w:rsidRPr="00D3624D">
              <w:rPr>
                <w:sz w:val="16"/>
                <w:szCs w:val="16"/>
              </w:rPr>
              <w:t>90.04</w:t>
            </w:r>
          </w:p>
        </w:tc>
        <w:tc>
          <w:tcPr>
            <w:tcW w:w="0" w:type="auto"/>
            <w:tcBorders>
              <w:top w:val="nil"/>
              <w:left w:val="nil"/>
              <w:bottom w:val="single" w:sz="8" w:space="0" w:color="auto"/>
              <w:right w:val="single" w:sz="8" w:space="0" w:color="auto"/>
            </w:tcBorders>
            <w:shd w:val="clear" w:color="auto" w:fill="auto"/>
            <w:vAlign w:val="center"/>
          </w:tcPr>
          <w:p w14:paraId="38799CAB" w14:textId="77777777" w:rsidR="00560BFB" w:rsidRPr="00D3624D" w:rsidRDefault="00560BFB" w:rsidP="006C2A40">
            <w:pPr>
              <w:jc w:val="center"/>
              <w:textAlignment w:val="center"/>
              <w:rPr>
                <w:sz w:val="16"/>
                <w:szCs w:val="16"/>
              </w:rPr>
            </w:pPr>
            <w:r w:rsidRPr="00D3624D">
              <w:rPr>
                <w:sz w:val="16"/>
                <w:szCs w:val="16"/>
              </w:rPr>
              <w:t>40.92</w:t>
            </w:r>
          </w:p>
        </w:tc>
        <w:tc>
          <w:tcPr>
            <w:tcW w:w="0" w:type="auto"/>
            <w:tcBorders>
              <w:top w:val="nil"/>
              <w:left w:val="nil"/>
              <w:bottom w:val="single" w:sz="8" w:space="0" w:color="auto"/>
              <w:right w:val="single" w:sz="8" w:space="0" w:color="auto"/>
            </w:tcBorders>
            <w:shd w:val="clear" w:color="auto" w:fill="auto"/>
            <w:vAlign w:val="center"/>
          </w:tcPr>
          <w:p w14:paraId="2C7C286F" w14:textId="77777777" w:rsidR="00560BFB" w:rsidRPr="00D3624D" w:rsidRDefault="00560BFB" w:rsidP="006C2A40">
            <w:pPr>
              <w:jc w:val="center"/>
              <w:textAlignment w:val="center"/>
              <w:rPr>
                <w:sz w:val="16"/>
                <w:szCs w:val="16"/>
              </w:rPr>
            </w:pPr>
            <w:r w:rsidRPr="00D3624D">
              <w:rPr>
                <w:sz w:val="16"/>
                <w:szCs w:val="16"/>
              </w:rPr>
              <w:t>-54.55%</w:t>
            </w:r>
          </w:p>
        </w:tc>
      </w:tr>
      <w:tr w:rsidR="00560BFB" w:rsidRPr="00D3624D" w14:paraId="471D32DC" w14:textId="77777777" w:rsidTr="006C2A40">
        <w:tc>
          <w:tcPr>
            <w:tcW w:w="0" w:type="auto"/>
            <w:vMerge/>
            <w:vAlign w:val="center"/>
          </w:tcPr>
          <w:p w14:paraId="42F29F6A" w14:textId="77777777" w:rsidR="00560BFB" w:rsidRPr="00D3624D" w:rsidRDefault="00560BFB" w:rsidP="006C2A40">
            <w:pPr>
              <w:snapToGrid w:val="0"/>
              <w:rPr>
                <w:rFonts w:eastAsia="宋体"/>
                <w:b/>
                <w:sz w:val="16"/>
                <w:szCs w:val="16"/>
              </w:rPr>
            </w:pPr>
          </w:p>
        </w:tc>
        <w:tc>
          <w:tcPr>
            <w:tcW w:w="0" w:type="auto"/>
            <w:vAlign w:val="center"/>
          </w:tcPr>
          <w:p w14:paraId="70DA8018" w14:textId="77777777" w:rsidR="00560BFB" w:rsidRPr="00D3624D" w:rsidRDefault="00560BFB" w:rsidP="006C2A40">
            <w:pPr>
              <w:snapToGrid w:val="0"/>
              <w:rPr>
                <w:rFonts w:eastAsia="宋体"/>
                <w:b/>
                <w:sz w:val="16"/>
                <w:szCs w:val="16"/>
              </w:rPr>
            </w:pPr>
            <w:r w:rsidRPr="00D3624D">
              <w:rPr>
                <w:rFonts w:eastAsia="宋体"/>
                <w:b/>
                <w:sz w:val="16"/>
                <w:szCs w:val="16"/>
              </w:rPr>
              <w:t>95%</w:t>
            </w:r>
          </w:p>
        </w:tc>
        <w:tc>
          <w:tcPr>
            <w:tcW w:w="0" w:type="auto"/>
            <w:tcBorders>
              <w:top w:val="nil"/>
              <w:left w:val="nil"/>
              <w:bottom w:val="single" w:sz="8" w:space="0" w:color="auto"/>
              <w:right w:val="single" w:sz="8" w:space="0" w:color="auto"/>
            </w:tcBorders>
            <w:shd w:val="clear" w:color="auto" w:fill="auto"/>
            <w:vAlign w:val="center"/>
          </w:tcPr>
          <w:p w14:paraId="097109B7" w14:textId="77777777" w:rsidR="00560BFB" w:rsidRPr="00D3624D" w:rsidRDefault="00560BFB" w:rsidP="006C2A40">
            <w:pPr>
              <w:jc w:val="center"/>
              <w:textAlignment w:val="center"/>
              <w:rPr>
                <w:sz w:val="16"/>
                <w:szCs w:val="16"/>
              </w:rPr>
            </w:pPr>
            <w:r w:rsidRPr="00D3624D">
              <w:rPr>
                <w:sz w:val="16"/>
                <w:szCs w:val="16"/>
              </w:rPr>
              <w:t>470.44</w:t>
            </w:r>
          </w:p>
        </w:tc>
        <w:tc>
          <w:tcPr>
            <w:tcW w:w="0" w:type="auto"/>
            <w:tcBorders>
              <w:top w:val="nil"/>
              <w:left w:val="nil"/>
              <w:bottom w:val="single" w:sz="8" w:space="0" w:color="auto"/>
              <w:right w:val="single" w:sz="8" w:space="0" w:color="auto"/>
            </w:tcBorders>
            <w:shd w:val="clear" w:color="auto" w:fill="auto"/>
            <w:vAlign w:val="center"/>
          </w:tcPr>
          <w:p w14:paraId="508E61A9" w14:textId="77777777" w:rsidR="00560BFB" w:rsidRPr="00D3624D" w:rsidRDefault="00560BFB" w:rsidP="006C2A40">
            <w:pPr>
              <w:jc w:val="center"/>
              <w:textAlignment w:val="center"/>
              <w:rPr>
                <w:sz w:val="16"/>
                <w:szCs w:val="16"/>
              </w:rPr>
            </w:pPr>
            <w:r w:rsidRPr="00D3624D">
              <w:rPr>
                <w:sz w:val="16"/>
                <w:szCs w:val="16"/>
              </w:rPr>
              <w:t>156.35</w:t>
            </w:r>
          </w:p>
        </w:tc>
        <w:tc>
          <w:tcPr>
            <w:tcW w:w="0" w:type="auto"/>
            <w:tcBorders>
              <w:top w:val="nil"/>
              <w:left w:val="nil"/>
              <w:bottom w:val="single" w:sz="8" w:space="0" w:color="auto"/>
              <w:right w:val="single" w:sz="8" w:space="0" w:color="auto"/>
            </w:tcBorders>
            <w:shd w:val="clear" w:color="auto" w:fill="auto"/>
            <w:vAlign w:val="center"/>
          </w:tcPr>
          <w:p w14:paraId="0145625F" w14:textId="77777777" w:rsidR="00560BFB" w:rsidRPr="00D3624D" w:rsidRDefault="00560BFB" w:rsidP="006C2A40">
            <w:pPr>
              <w:jc w:val="center"/>
              <w:textAlignment w:val="center"/>
              <w:rPr>
                <w:sz w:val="16"/>
                <w:szCs w:val="16"/>
              </w:rPr>
            </w:pPr>
            <w:r w:rsidRPr="00D3624D">
              <w:rPr>
                <w:sz w:val="16"/>
                <w:szCs w:val="16"/>
              </w:rPr>
              <w:t>-66.77%</w:t>
            </w:r>
          </w:p>
        </w:tc>
        <w:tc>
          <w:tcPr>
            <w:tcW w:w="0" w:type="auto"/>
            <w:tcBorders>
              <w:top w:val="nil"/>
              <w:left w:val="nil"/>
              <w:bottom w:val="single" w:sz="8" w:space="0" w:color="auto"/>
              <w:right w:val="single" w:sz="8" w:space="0" w:color="auto"/>
            </w:tcBorders>
            <w:shd w:val="clear" w:color="auto" w:fill="auto"/>
            <w:vAlign w:val="center"/>
          </w:tcPr>
          <w:p w14:paraId="5DDB7F0C" w14:textId="77777777" w:rsidR="00560BFB" w:rsidRPr="00D3624D" w:rsidRDefault="00560BFB" w:rsidP="006C2A40">
            <w:pPr>
              <w:jc w:val="center"/>
              <w:textAlignment w:val="center"/>
              <w:rPr>
                <w:sz w:val="16"/>
                <w:szCs w:val="16"/>
              </w:rPr>
            </w:pPr>
            <w:r w:rsidRPr="00D3624D">
              <w:rPr>
                <w:sz w:val="16"/>
                <w:szCs w:val="16"/>
              </w:rPr>
              <w:t>730.46</w:t>
            </w:r>
          </w:p>
        </w:tc>
        <w:tc>
          <w:tcPr>
            <w:tcW w:w="0" w:type="auto"/>
            <w:tcBorders>
              <w:top w:val="nil"/>
              <w:left w:val="nil"/>
              <w:bottom w:val="single" w:sz="8" w:space="0" w:color="auto"/>
              <w:right w:val="single" w:sz="8" w:space="0" w:color="auto"/>
            </w:tcBorders>
            <w:shd w:val="clear" w:color="auto" w:fill="auto"/>
            <w:vAlign w:val="center"/>
          </w:tcPr>
          <w:p w14:paraId="48A5D377" w14:textId="77777777" w:rsidR="00560BFB" w:rsidRPr="00D3624D" w:rsidRDefault="00560BFB" w:rsidP="006C2A40">
            <w:pPr>
              <w:jc w:val="center"/>
              <w:textAlignment w:val="center"/>
              <w:rPr>
                <w:sz w:val="16"/>
                <w:szCs w:val="16"/>
              </w:rPr>
            </w:pPr>
            <w:r w:rsidRPr="00D3624D">
              <w:rPr>
                <w:sz w:val="16"/>
                <w:szCs w:val="16"/>
              </w:rPr>
              <w:t>181.29</w:t>
            </w:r>
          </w:p>
        </w:tc>
        <w:tc>
          <w:tcPr>
            <w:tcW w:w="0" w:type="auto"/>
            <w:tcBorders>
              <w:top w:val="nil"/>
              <w:left w:val="nil"/>
              <w:bottom w:val="single" w:sz="8" w:space="0" w:color="auto"/>
              <w:right w:val="single" w:sz="8" w:space="0" w:color="auto"/>
            </w:tcBorders>
            <w:shd w:val="clear" w:color="auto" w:fill="auto"/>
            <w:vAlign w:val="center"/>
          </w:tcPr>
          <w:p w14:paraId="1CAE54F3" w14:textId="77777777" w:rsidR="00560BFB" w:rsidRPr="00D3624D" w:rsidRDefault="00560BFB" w:rsidP="006C2A40">
            <w:pPr>
              <w:jc w:val="center"/>
              <w:textAlignment w:val="center"/>
              <w:rPr>
                <w:sz w:val="16"/>
                <w:szCs w:val="16"/>
              </w:rPr>
            </w:pPr>
            <w:r w:rsidRPr="00D3624D">
              <w:rPr>
                <w:sz w:val="16"/>
                <w:szCs w:val="16"/>
              </w:rPr>
              <w:t>-75.18%</w:t>
            </w:r>
          </w:p>
        </w:tc>
        <w:tc>
          <w:tcPr>
            <w:tcW w:w="0" w:type="auto"/>
            <w:tcBorders>
              <w:top w:val="nil"/>
              <w:left w:val="nil"/>
              <w:bottom w:val="single" w:sz="8" w:space="0" w:color="auto"/>
              <w:right w:val="single" w:sz="8" w:space="0" w:color="auto"/>
            </w:tcBorders>
            <w:shd w:val="clear" w:color="auto" w:fill="auto"/>
            <w:vAlign w:val="center"/>
          </w:tcPr>
          <w:p w14:paraId="66FDA426" w14:textId="77777777" w:rsidR="00560BFB" w:rsidRPr="00D3624D" w:rsidRDefault="00560BFB" w:rsidP="006C2A40">
            <w:pPr>
              <w:jc w:val="center"/>
              <w:textAlignment w:val="center"/>
              <w:rPr>
                <w:sz w:val="16"/>
                <w:szCs w:val="16"/>
              </w:rPr>
            </w:pPr>
            <w:r w:rsidRPr="00D3624D">
              <w:rPr>
                <w:sz w:val="16"/>
                <w:szCs w:val="16"/>
              </w:rPr>
              <w:t>1154.06</w:t>
            </w:r>
          </w:p>
        </w:tc>
        <w:tc>
          <w:tcPr>
            <w:tcW w:w="0" w:type="auto"/>
            <w:tcBorders>
              <w:top w:val="nil"/>
              <w:left w:val="nil"/>
              <w:bottom w:val="single" w:sz="8" w:space="0" w:color="auto"/>
              <w:right w:val="single" w:sz="8" w:space="0" w:color="auto"/>
            </w:tcBorders>
            <w:shd w:val="clear" w:color="auto" w:fill="auto"/>
            <w:vAlign w:val="center"/>
          </w:tcPr>
          <w:p w14:paraId="2B8F36A6" w14:textId="77777777" w:rsidR="00560BFB" w:rsidRPr="00D3624D" w:rsidRDefault="00560BFB" w:rsidP="006C2A40">
            <w:pPr>
              <w:jc w:val="center"/>
              <w:textAlignment w:val="center"/>
              <w:rPr>
                <w:sz w:val="16"/>
                <w:szCs w:val="16"/>
              </w:rPr>
            </w:pPr>
            <w:r w:rsidRPr="00D3624D">
              <w:rPr>
                <w:sz w:val="16"/>
                <w:szCs w:val="16"/>
              </w:rPr>
              <w:t>430.91</w:t>
            </w:r>
          </w:p>
        </w:tc>
        <w:tc>
          <w:tcPr>
            <w:tcW w:w="0" w:type="auto"/>
            <w:tcBorders>
              <w:top w:val="nil"/>
              <w:left w:val="nil"/>
              <w:bottom w:val="single" w:sz="8" w:space="0" w:color="auto"/>
              <w:right w:val="single" w:sz="8" w:space="0" w:color="auto"/>
            </w:tcBorders>
            <w:shd w:val="clear" w:color="auto" w:fill="auto"/>
            <w:vAlign w:val="center"/>
          </w:tcPr>
          <w:p w14:paraId="303046E9" w14:textId="77777777" w:rsidR="00560BFB" w:rsidRPr="00D3624D" w:rsidRDefault="00560BFB" w:rsidP="006C2A40">
            <w:pPr>
              <w:jc w:val="center"/>
              <w:textAlignment w:val="center"/>
              <w:rPr>
                <w:sz w:val="16"/>
                <w:szCs w:val="16"/>
              </w:rPr>
            </w:pPr>
            <w:r w:rsidRPr="00D3624D">
              <w:rPr>
                <w:sz w:val="16"/>
                <w:szCs w:val="16"/>
              </w:rPr>
              <w:t>-62.66%</w:t>
            </w:r>
          </w:p>
        </w:tc>
      </w:tr>
      <w:tr w:rsidR="00560BFB" w:rsidRPr="00D3624D" w14:paraId="0504D7D8" w14:textId="77777777" w:rsidTr="006C2A40">
        <w:tc>
          <w:tcPr>
            <w:tcW w:w="0" w:type="auto"/>
            <w:vMerge w:val="restart"/>
            <w:vAlign w:val="center"/>
          </w:tcPr>
          <w:p w14:paraId="4634F012" w14:textId="77777777" w:rsidR="00560BFB" w:rsidRPr="00D3624D" w:rsidRDefault="00560BFB" w:rsidP="006C2A40">
            <w:pPr>
              <w:snapToGrid w:val="0"/>
              <w:rPr>
                <w:rFonts w:eastAsia="宋体"/>
                <w:b/>
                <w:sz w:val="16"/>
                <w:szCs w:val="16"/>
              </w:rPr>
            </w:pPr>
            <w:r w:rsidRPr="00D3624D">
              <w:rPr>
                <w:rFonts w:eastAsia="宋体"/>
                <w:b/>
                <w:sz w:val="16"/>
                <w:szCs w:val="16"/>
              </w:rPr>
              <w:t>DL RU (%)</w:t>
            </w:r>
          </w:p>
        </w:tc>
        <w:tc>
          <w:tcPr>
            <w:tcW w:w="0" w:type="auto"/>
            <w:vAlign w:val="center"/>
          </w:tcPr>
          <w:p w14:paraId="77EACDAF" w14:textId="77777777" w:rsidR="00560BFB" w:rsidRPr="00D3624D" w:rsidRDefault="00560BFB" w:rsidP="006C2A40">
            <w:pPr>
              <w:snapToGrid w:val="0"/>
              <w:rPr>
                <w:rFonts w:eastAsia="宋体"/>
                <w:b/>
                <w:sz w:val="16"/>
                <w:szCs w:val="16"/>
              </w:rPr>
            </w:pPr>
            <w:r w:rsidRPr="00D3624D">
              <w:rPr>
                <w:rFonts w:eastAsia="宋体"/>
                <w:b/>
                <w:sz w:val="16"/>
                <w:szCs w:val="16"/>
              </w:rPr>
              <w:t>Type-1</w:t>
            </w:r>
          </w:p>
        </w:tc>
        <w:tc>
          <w:tcPr>
            <w:tcW w:w="0" w:type="auto"/>
            <w:shd w:val="clear" w:color="auto" w:fill="auto"/>
            <w:vAlign w:val="center"/>
          </w:tcPr>
          <w:p w14:paraId="05E1A90A" w14:textId="77777777" w:rsidR="00560BFB" w:rsidRPr="00D3624D" w:rsidRDefault="00560BFB" w:rsidP="006C2A40">
            <w:pPr>
              <w:jc w:val="center"/>
              <w:textAlignment w:val="center"/>
              <w:rPr>
                <w:sz w:val="16"/>
                <w:szCs w:val="16"/>
              </w:rPr>
            </w:pPr>
            <w:r w:rsidRPr="00D3624D">
              <w:rPr>
                <w:sz w:val="16"/>
                <w:szCs w:val="16"/>
              </w:rPr>
              <w:t>6.92%</w:t>
            </w:r>
          </w:p>
        </w:tc>
        <w:tc>
          <w:tcPr>
            <w:tcW w:w="0" w:type="auto"/>
            <w:shd w:val="clear" w:color="auto" w:fill="auto"/>
            <w:vAlign w:val="center"/>
          </w:tcPr>
          <w:p w14:paraId="3D1E9EDA" w14:textId="77777777" w:rsidR="00560BFB" w:rsidRPr="00D3624D" w:rsidRDefault="00560BFB" w:rsidP="006C2A40">
            <w:pPr>
              <w:jc w:val="center"/>
              <w:textAlignment w:val="center"/>
              <w:rPr>
                <w:sz w:val="16"/>
                <w:szCs w:val="16"/>
              </w:rPr>
            </w:pPr>
            <w:r w:rsidRPr="00D3624D">
              <w:rPr>
                <w:sz w:val="16"/>
                <w:szCs w:val="16"/>
              </w:rPr>
              <w:t>9.42%</w:t>
            </w:r>
          </w:p>
        </w:tc>
        <w:tc>
          <w:tcPr>
            <w:tcW w:w="0" w:type="auto"/>
            <w:shd w:val="clear" w:color="auto" w:fill="auto"/>
            <w:vAlign w:val="center"/>
          </w:tcPr>
          <w:p w14:paraId="5AC0F034" w14:textId="77777777" w:rsidR="00560BFB" w:rsidRPr="00D3624D" w:rsidRDefault="00560BFB" w:rsidP="006C2A40">
            <w:pPr>
              <w:jc w:val="center"/>
              <w:textAlignment w:val="center"/>
              <w:rPr>
                <w:sz w:val="16"/>
                <w:szCs w:val="16"/>
              </w:rPr>
            </w:pPr>
            <w:r w:rsidRPr="00D3624D">
              <w:rPr>
                <w:sz w:val="16"/>
                <w:szCs w:val="16"/>
              </w:rPr>
              <w:t>36.09%</w:t>
            </w:r>
          </w:p>
        </w:tc>
        <w:tc>
          <w:tcPr>
            <w:tcW w:w="0" w:type="auto"/>
            <w:shd w:val="clear" w:color="auto" w:fill="auto"/>
            <w:vAlign w:val="center"/>
          </w:tcPr>
          <w:p w14:paraId="36CBE105" w14:textId="77777777" w:rsidR="00560BFB" w:rsidRPr="00D3624D" w:rsidRDefault="00560BFB" w:rsidP="006C2A40">
            <w:pPr>
              <w:jc w:val="center"/>
              <w:textAlignment w:val="center"/>
              <w:rPr>
                <w:sz w:val="16"/>
                <w:szCs w:val="16"/>
              </w:rPr>
            </w:pPr>
            <w:r w:rsidRPr="00D3624D">
              <w:rPr>
                <w:sz w:val="16"/>
                <w:szCs w:val="16"/>
              </w:rPr>
              <w:t>20.28%</w:t>
            </w:r>
          </w:p>
        </w:tc>
        <w:tc>
          <w:tcPr>
            <w:tcW w:w="0" w:type="auto"/>
            <w:shd w:val="clear" w:color="auto" w:fill="auto"/>
            <w:vAlign w:val="center"/>
          </w:tcPr>
          <w:p w14:paraId="46844665" w14:textId="77777777" w:rsidR="00560BFB" w:rsidRPr="00D3624D" w:rsidRDefault="00560BFB" w:rsidP="006C2A40">
            <w:pPr>
              <w:jc w:val="center"/>
              <w:textAlignment w:val="center"/>
              <w:rPr>
                <w:sz w:val="16"/>
                <w:szCs w:val="16"/>
              </w:rPr>
            </w:pPr>
            <w:r w:rsidRPr="00D3624D">
              <w:rPr>
                <w:sz w:val="16"/>
                <w:szCs w:val="16"/>
              </w:rPr>
              <w:t>30.28%</w:t>
            </w:r>
          </w:p>
        </w:tc>
        <w:tc>
          <w:tcPr>
            <w:tcW w:w="0" w:type="auto"/>
            <w:shd w:val="clear" w:color="auto" w:fill="auto"/>
            <w:vAlign w:val="center"/>
          </w:tcPr>
          <w:p w14:paraId="5B8D78C4" w14:textId="77777777" w:rsidR="00560BFB" w:rsidRPr="00D3624D" w:rsidRDefault="00560BFB" w:rsidP="006C2A40">
            <w:pPr>
              <w:jc w:val="center"/>
              <w:textAlignment w:val="center"/>
              <w:rPr>
                <w:sz w:val="16"/>
                <w:szCs w:val="16"/>
              </w:rPr>
            </w:pPr>
            <w:r w:rsidRPr="00D3624D">
              <w:rPr>
                <w:sz w:val="16"/>
                <w:szCs w:val="16"/>
              </w:rPr>
              <w:t>49.30%</w:t>
            </w:r>
          </w:p>
        </w:tc>
        <w:tc>
          <w:tcPr>
            <w:tcW w:w="0" w:type="auto"/>
            <w:shd w:val="clear" w:color="auto" w:fill="auto"/>
            <w:vAlign w:val="center"/>
          </w:tcPr>
          <w:p w14:paraId="5D5EDC81" w14:textId="77777777" w:rsidR="00560BFB" w:rsidRPr="00D3624D" w:rsidRDefault="00560BFB" w:rsidP="006C2A40">
            <w:pPr>
              <w:jc w:val="center"/>
              <w:textAlignment w:val="center"/>
              <w:rPr>
                <w:sz w:val="16"/>
                <w:szCs w:val="16"/>
              </w:rPr>
            </w:pPr>
            <w:r w:rsidRPr="00D3624D">
              <w:rPr>
                <w:sz w:val="16"/>
                <w:szCs w:val="16"/>
              </w:rPr>
              <w:t>45.58%</w:t>
            </w:r>
          </w:p>
        </w:tc>
        <w:tc>
          <w:tcPr>
            <w:tcW w:w="0" w:type="auto"/>
            <w:shd w:val="clear" w:color="auto" w:fill="auto"/>
            <w:vAlign w:val="center"/>
          </w:tcPr>
          <w:p w14:paraId="1B3E30E2" w14:textId="77777777" w:rsidR="00560BFB" w:rsidRPr="00D3624D" w:rsidRDefault="00560BFB" w:rsidP="006C2A40">
            <w:pPr>
              <w:jc w:val="center"/>
              <w:textAlignment w:val="center"/>
              <w:rPr>
                <w:sz w:val="16"/>
                <w:szCs w:val="16"/>
              </w:rPr>
            </w:pPr>
            <w:r w:rsidRPr="00D3624D">
              <w:rPr>
                <w:sz w:val="16"/>
                <w:szCs w:val="16"/>
              </w:rPr>
              <w:t>57.71%</w:t>
            </w:r>
          </w:p>
        </w:tc>
        <w:tc>
          <w:tcPr>
            <w:tcW w:w="0" w:type="auto"/>
            <w:shd w:val="clear" w:color="auto" w:fill="auto"/>
            <w:vAlign w:val="center"/>
          </w:tcPr>
          <w:p w14:paraId="3BE616C8" w14:textId="77777777" w:rsidR="00560BFB" w:rsidRPr="00D3624D" w:rsidRDefault="00560BFB" w:rsidP="006C2A40">
            <w:pPr>
              <w:jc w:val="center"/>
              <w:textAlignment w:val="center"/>
              <w:rPr>
                <w:sz w:val="16"/>
                <w:szCs w:val="16"/>
              </w:rPr>
            </w:pPr>
            <w:r w:rsidRPr="00D3624D">
              <w:rPr>
                <w:sz w:val="16"/>
                <w:szCs w:val="16"/>
              </w:rPr>
              <w:t>26.63%</w:t>
            </w:r>
          </w:p>
        </w:tc>
      </w:tr>
      <w:tr w:rsidR="00560BFB" w:rsidRPr="00D3624D" w14:paraId="250A6263" w14:textId="77777777" w:rsidTr="006C2A40">
        <w:tc>
          <w:tcPr>
            <w:tcW w:w="0" w:type="auto"/>
            <w:vMerge/>
            <w:vAlign w:val="center"/>
          </w:tcPr>
          <w:p w14:paraId="25D91D23" w14:textId="77777777" w:rsidR="00560BFB" w:rsidRPr="00D3624D" w:rsidRDefault="00560BFB" w:rsidP="006C2A40">
            <w:pPr>
              <w:snapToGrid w:val="0"/>
              <w:rPr>
                <w:rFonts w:eastAsia="宋体"/>
                <w:b/>
                <w:sz w:val="16"/>
                <w:szCs w:val="16"/>
              </w:rPr>
            </w:pPr>
          </w:p>
        </w:tc>
        <w:tc>
          <w:tcPr>
            <w:tcW w:w="0" w:type="auto"/>
            <w:vAlign w:val="center"/>
          </w:tcPr>
          <w:p w14:paraId="153F8CE0" w14:textId="77777777" w:rsidR="00560BFB" w:rsidRPr="00D3624D" w:rsidRDefault="00560BFB" w:rsidP="006C2A40">
            <w:pPr>
              <w:snapToGrid w:val="0"/>
              <w:rPr>
                <w:rFonts w:eastAsia="宋体"/>
                <w:b/>
                <w:sz w:val="16"/>
                <w:szCs w:val="16"/>
              </w:rPr>
            </w:pPr>
            <w:r w:rsidRPr="00D3624D">
              <w:rPr>
                <w:rFonts w:eastAsia="宋体"/>
                <w:b/>
                <w:sz w:val="16"/>
                <w:szCs w:val="16"/>
              </w:rPr>
              <w:t>Type-2</w:t>
            </w:r>
          </w:p>
        </w:tc>
        <w:tc>
          <w:tcPr>
            <w:tcW w:w="0" w:type="auto"/>
            <w:shd w:val="clear" w:color="auto" w:fill="auto"/>
            <w:vAlign w:val="center"/>
          </w:tcPr>
          <w:p w14:paraId="420C39F4" w14:textId="77777777" w:rsidR="00560BFB" w:rsidRPr="00D3624D" w:rsidRDefault="00560BFB" w:rsidP="006C2A40">
            <w:pPr>
              <w:jc w:val="center"/>
              <w:textAlignment w:val="center"/>
              <w:rPr>
                <w:rFonts w:eastAsia="宋体"/>
                <w:color w:val="000000" w:themeColor="text1"/>
                <w:sz w:val="16"/>
                <w:szCs w:val="16"/>
              </w:rPr>
            </w:pPr>
            <w:r w:rsidRPr="00D3624D">
              <w:rPr>
                <w:rFonts w:eastAsia="宋体"/>
                <w:color w:val="000000" w:themeColor="text1"/>
                <w:sz w:val="16"/>
                <w:szCs w:val="16"/>
              </w:rPr>
              <w:t>8.97%</w:t>
            </w:r>
          </w:p>
        </w:tc>
        <w:tc>
          <w:tcPr>
            <w:tcW w:w="0" w:type="auto"/>
            <w:shd w:val="clear" w:color="auto" w:fill="auto"/>
            <w:vAlign w:val="center"/>
          </w:tcPr>
          <w:p w14:paraId="6A18118A" w14:textId="77777777" w:rsidR="00560BFB" w:rsidRPr="00D3624D" w:rsidRDefault="00560BFB" w:rsidP="006C2A40">
            <w:pPr>
              <w:jc w:val="center"/>
              <w:textAlignment w:val="center"/>
              <w:rPr>
                <w:rFonts w:eastAsia="宋体"/>
                <w:color w:val="000000" w:themeColor="text1"/>
                <w:sz w:val="16"/>
                <w:szCs w:val="16"/>
              </w:rPr>
            </w:pPr>
            <w:r w:rsidRPr="00D3624D">
              <w:rPr>
                <w:rFonts w:eastAsia="宋体"/>
                <w:color w:val="000000" w:themeColor="text1"/>
                <w:sz w:val="16"/>
                <w:szCs w:val="16"/>
              </w:rPr>
              <w:t>15.45%</w:t>
            </w:r>
          </w:p>
        </w:tc>
        <w:tc>
          <w:tcPr>
            <w:tcW w:w="0" w:type="auto"/>
            <w:shd w:val="clear" w:color="auto" w:fill="auto"/>
            <w:vAlign w:val="center"/>
          </w:tcPr>
          <w:p w14:paraId="3865DB69" w14:textId="77777777" w:rsidR="00560BFB" w:rsidRPr="00D3624D" w:rsidRDefault="00560BFB" w:rsidP="006C2A40">
            <w:pPr>
              <w:jc w:val="center"/>
              <w:textAlignment w:val="center"/>
              <w:rPr>
                <w:rFonts w:eastAsia="宋体"/>
                <w:color w:val="000000" w:themeColor="text1"/>
                <w:sz w:val="16"/>
                <w:szCs w:val="16"/>
              </w:rPr>
            </w:pPr>
            <w:r w:rsidRPr="00D3624D">
              <w:rPr>
                <w:rFonts w:eastAsia="宋体"/>
                <w:color w:val="000000" w:themeColor="text1"/>
                <w:sz w:val="16"/>
                <w:szCs w:val="16"/>
              </w:rPr>
              <w:t>72.24%</w:t>
            </w:r>
          </w:p>
        </w:tc>
        <w:tc>
          <w:tcPr>
            <w:tcW w:w="0" w:type="auto"/>
            <w:shd w:val="clear" w:color="auto" w:fill="auto"/>
            <w:vAlign w:val="center"/>
          </w:tcPr>
          <w:p w14:paraId="369F23C9" w14:textId="77777777" w:rsidR="00560BFB" w:rsidRPr="00D3624D" w:rsidRDefault="00560BFB" w:rsidP="006C2A40">
            <w:pPr>
              <w:jc w:val="center"/>
              <w:textAlignment w:val="center"/>
              <w:rPr>
                <w:rFonts w:eastAsia="宋体"/>
                <w:color w:val="000000" w:themeColor="text1"/>
                <w:sz w:val="16"/>
                <w:szCs w:val="16"/>
              </w:rPr>
            </w:pPr>
            <w:r w:rsidRPr="00D3624D">
              <w:rPr>
                <w:rFonts w:eastAsia="宋体"/>
                <w:color w:val="000000" w:themeColor="text1"/>
                <w:sz w:val="16"/>
                <w:szCs w:val="16"/>
              </w:rPr>
              <w:t>26.29%</w:t>
            </w:r>
          </w:p>
        </w:tc>
        <w:tc>
          <w:tcPr>
            <w:tcW w:w="0" w:type="auto"/>
            <w:shd w:val="clear" w:color="auto" w:fill="auto"/>
            <w:vAlign w:val="center"/>
          </w:tcPr>
          <w:p w14:paraId="122CAB4B" w14:textId="77777777" w:rsidR="00560BFB" w:rsidRPr="00D3624D" w:rsidRDefault="00560BFB" w:rsidP="006C2A40">
            <w:pPr>
              <w:jc w:val="center"/>
              <w:textAlignment w:val="center"/>
              <w:rPr>
                <w:rFonts w:eastAsia="宋体"/>
                <w:color w:val="000000" w:themeColor="text1"/>
                <w:sz w:val="16"/>
                <w:szCs w:val="16"/>
              </w:rPr>
            </w:pPr>
            <w:r w:rsidRPr="00D3624D">
              <w:rPr>
                <w:rFonts w:eastAsia="宋体"/>
                <w:color w:val="000000" w:themeColor="text1"/>
                <w:sz w:val="16"/>
                <w:szCs w:val="16"/>
              </w:rPr>
              <w:t>49.68%</w:t>
            </w:r>
          </w:p>
        </w:tc>
        <w:tc>
          <w:tcPr>
            <w:tcW w:w="0" w:type="auto"/>
            <w:shd w:val="clear" w:color="auto" w:fill="auto"/>
            <w:vAlign w:val="center"/>
          </w:tcPr>
          <w:p w14:paraId="56B4047B" w14:textId="77777777" w:rsidR="00560BFB" w:rsidRPr="00D3624D" w:rsidRDefault="00560BFB" w:rsidP="006C2A40">
            <w:pPr>
              <w:jc w:val="center"/>
              <w:textAlignment w:val="center"/>
              <w:rPr>
                <w:rFonts w:eastAsia="宋体"/>
                <w:color w:val="000000" w:themeColor="text1"/>
                <w:sz w:val="16"/>
                <w:szCs w:val="16"/>
              </w:rPr>
            </w:pPr>
            <w:r w:rsidRPr="00D3624D">
              <w:rPr>
                <w:rFonts w:eastAsia="宋体"/>
                <w:color w:val="000000" w:themeColor="text1"/>
                <w:sz w:val="16"/>
                <w:szCs w:val="16"/>
              </w:rPr>
              <w:t>88.97%</w:t>
            </w:r>
          </w:p>
        </w:tc>
        <w:tc>
          <w:tcPr>
            <w:tcW w:w="0" w:type="auto"/>
            <w:shd w:val="clear" w:color="auto" w:fill="auto"/>
            <w:vAlign w:val="center"/>
          </w:tcPr>
          <w:p w14:paraId="531CD147" w14:textId="77777777" w:rsidR="00560BFB" w:rsidRPr="00D3624D" w:rsidRDefault="00560BFB" w:rsidP="006C2A40">
            <w:pPr>
              <w:jc w:val="center"/>
              <w:textAlignment w:val="center"/>
              <w:rPr>
                <w:rFonts w:eastAsia="宋体"/>
                <w:color w:val="000000" w:themeColor="text1"/>
                <w:sz w:val="16"/>
                <w:szCs w:val="16"/>
              </w:rPr>
            </w:pPr>
            <w:r w:rsidRPr="00D3624D">
              <w:rPr>
                <w:rFonts w:eastAsia="宋体"/>
                <w:color w:val="000000" w:themeColor="text1"/>
                <w:sz w:val="16"/>
                <w:szCs w:val="16"/>
              </w:rPr>
              <w:t>59.08%</w:t>
            </w:r>
          </w:p>
        </w:tc>
        <w:tc>
          <w:tcPr>
            <w:tcW w:w="0" w:type="auto"/>
            <w:shd w:val="clear" w:color="auto" w:fill="auto"/>
            <w:vAlign w:val="center"/>
          </w:tcPr>
          <w:p w14:paraId="13956E88" w14:textId="77777777" w:rsidR="00560BFB" w:rsidRPr="00D3624D" w:rsidRDefault="00560BFB" w:rsidP="006C2A40">
            <w:pPr>
              <w:jc w:val="center"/>
              <w:textAlignment w:val="center"/>
              <w:rPr>
                <w:rFonts w:eastAsia="宋体"/>
                <w:color w:val="000000" w:themeColor="text1"/>
                <w:sz w:val="16"/>
                <w:szCs w:val="16"/>
              </w:rPr>
            </w:pPr>
            <w:r w:rsidRPr="00D3624D">
              <w:rPr>
                <w:rFonts w:eastAsia="宋体"/>
                <w:color w:val="000000" w:themeColor="text1"/>
                <w:sz w:val="16"/>
                <w:szCs w:val="16"/>
              </w:rPr>
              <w:t>94.69%</w:t>
            </w:r>
          </w:p>
        </w:tc>
        <w:tc>
          <w:tcPr>
            <w:tcW w:w="0" w:type="auto"/>
            <w:shd w:val="clear" w:color="auto" w:fill="auto"/>
            <w:vAlign w:val="center"/>
          </w:tcPr>
          <w:p w14:paraId="66BE13CC" w14:textId="77777777" w:rsidR="00560BFB" w:rsidRPr="00D3624D" w:rsidRDefault="00560BFB" w:rsidP="006C2A40">
            <w:pPr>
              <w:jc w:val="center"/>
              <w:textAlignment w:val="center"/>
              <w:rPr>
                <w:rFonts w:eastAsia="宋体"/>
                <w:color w:val="000000" w:themeColor="text1"/>
                <w:sz w:val="16"/>
                <w:szCs w:val="16"/>
              </w:rPr>
            </w:pPr>
            <w:r w:rsidRPr="00D3624D">
              <w:rPr>
                <w:rFonts w:eastAsia="宋体"/>
                <w:color w:val="000000" w:themeColor="text1"/>
                <w:sz w:val="16"/>
                <w:szCs w:val="16"/>
              </w:rPr>
              <w:t>60.27%</w:t>
            </w:r>
          </w:p>
        </w:tc>
      </w:tr>
      <w:tr w:rsidR="00560BFB" w:rsidRPr="00D3624D" w14:paraId="675F8EBB" w14:textId="77777777" w:rsidTr="006C2A40">
        <w:tc>
          <w:tcPr>
            <w:tcW w:w="0" w:type="auto"/>
            <w:vMerge w:val="restart"/>
            <w:vAlign w:val="center"/>
          </w:tcPr>
          <w:p w14:paraId="1A6D2B50" w14:textId="77777777" w:rsidR="00560BFB" w:rsidRPr="00D3624D" w:rsidRDefault="00560BFB" w:rsidP="006C2A40">
            <w:pPr>
              <w:snapToGrid w:val="0"/>
              <w:rPr>
                <w:rFonts w:eastAsia="宋体"/>
                <w:b/>
                <w:sz w:val="16"/>
                <w:szCs w:val="16"/>
              </w:rPr>
            </w:pPr>
            <w:r w:rsidRPr="00D3624D">
              <w:rPr>
                <w:rFonts w:eastAsia="宋体"/>
                <w:b/>
                <w:sz w:val="16"/>
                <w:szCs w:val="16"/>
              </w:rPr>
              <w:t>UL RU (%)</w:t>
            </w:r>
          </w:p>
        </w:tc>
        <w:tc>
          <w:tcPr>
            <w:tcW w:w="0" w:type="auto"/>
            <w:vAlign w:val="center"/>
          </w:tcPr>
          <w:p w14:paraId="69234A24" w14:textId="77777777" w:rsidR="00560BFB" w:rsidRPr="00D3624D" w:rsidRDefault="00560BFB" w:rsidP="006C2A40">
            <w:pPr>
              <w:snapToGrid w:val="0"/>
              <w:rPr>
                <w:rFonts w:eastAsia="宋体"/>
                <w:b/>
                <w:sz w:val="16"/>
                <w:szCs w:val="16"/>
              </w:rPr>
            </w:pPr>
            <w:r w:rsidRPr="00D3624D">
              <w:rPr>
                <w:rFonts w:eastAsia="宋体"/>
                <w:b/>
                <w:sz w:val="16"/>
                <w:szCs w:val="16"/>
              </w:rPr>
              <w:t xml:space="preserve">Type-1 </w:t>
            </w:r>
          </w:p>
        </w:tc>
        <w:tc>
          <w:tcPr>
            <w:tcW w:w="0" w:type="auto"/>
            <w:vAlign w:val="center"/>
          </w:tcPr>
          <w:p w14:paraId="09E03C1F" w14:textId="77777777" w:rsidR="00560BFB" w:rsidRPr="00D3624D" w:rsidRDefault="00560BFB" w:rsidP="006C2A40">
            <w:pPr>
              <w:jc w:val="center"/>
              <w:textAlignment w:val="center"/>
              <w:rPr>
                <w:rFonts w:eastAsia="宋体"/>
                <w:color w:val="000000" w:themeColor="text1"/>
                <w:sz w:val="16"/>
                <w:szCs w:val="16"/>
              </w:rPr>
            </w:pPr>
            <w:r w:rsidRPr="00D3624D">
              <w:rPr>
                <w:rFonts w:eastAsia="宋体"/>
                <w:color w:val="000000" w:themeColor="text1"/>
                <w:sz w:val="16"/>
                <w:szCs w:val="16"/>
              </w:rPr>
              <w:t>1.80%</w:t>
            </w:r>
          </w:p>
        </w:tc>
        <w:tc>
          <w:tcPr>
            <w:tcW w:w="0" w:type="auto"/>
            <w:vAlign w:val="center"/>
          </w:tcPr>
          <w:p w14:paraId="7A6F1A18" w14:textId="77777777" w:rsidR="00560BFB" w:rsidRPr="00D3624D" w:rsidRDefault="00560BFB" w:rsidP="006C2A40">
            <w:pPr>
              <w:jc w:val="center"/>
              <w:textAlignment w:val="center"/>
              <w:rPr>
                <w:rFonts w:eastAsia="宋体"/>
                <w:color w:val="000000" w:themeColor="text1"/>
                <w:sz w:val="16"/>
                <w:szCs w:val="16"/>
              </w:rPr>
            </w:pPr>
            <w:r w:rsidRPr="00D3624D">
              <w:rPr>
                <w:rFonts w:eastAsia="宋体"/>
                <w:color w:val="000000" w:themeColor="text1"/>
                <w:sz w:val="16"/>
                <w:szCs w:val="16"/>
              </w:rPr>
              <w:t>2.62%</w:t>
            </w:r>
          </w:p>
        </w:tc>
        <w:tc>
          <w:tcPr>
            <w:tcW w:w="0" w:type="auto"/>
            <w:vAlign w:val="center"/>
          </w:tcPr>
          <w:p w14:paraId="13490AB3" w14:textId="77777777" w:rsidR="00560BFB" w:rsidRPr="00D3624D" w:rsidRDefault="00560BFB" w:rsidP="006C2A40">
            <w:pPr>
              <w:jc w:val="center"/>
              <w:textAlignment w:val="center"/>
              <w:rPr>
                <w:rFonts w:eastAsia="宋体"/>
                <w:color w:val="000000" w:themeColor="text1"/>
                <w:sz w:val="16"/>
                <w:szCs w:val="16"/>
              </w:rPr>
            </w:pPr>
            <w:r w:rsidRPr="00D3624D">
              <w:rPr>
                <w:rFonts w:eastAsia="宋体"/>
                <w:color w:val="000000" w:themeColor="text1"/>
                <w:sz w:val="16"/>
                <w:szCs w:val="16"/>
              </w:rPr>
              <w:t>45.60%</w:t>
            </w:r>
          </w:p>
        </w:tc>
        <w:tc>
          <w:tcPr>
            <w:tcW w:w="0" w:type="auto"/>
            <w:vAlign w:val="center"/>
          </w:tcPr>
          <w:p w14:paraId="742C31CB" w14:textId="77777777" w:rsidR="00560BFB" w:rsidRPr="00D3624D" w:rsidRDefault="00560BFB" w:rsidP="006C2A40">
            <w:pPr>
              <w:jc w:val="center"/>
              <w:textAlignment w:val="center"/>
              <w:rPr>
                <w:rFonts w:eastAsia="宋体"/>
                <w:color w:val="000000" w:themeColor="text1"/>
                <w:sz w:val="16"/>
                <w:szCs w:val="16"/>
              </w:rPr>
            </w:pPr>
            <w:r w:rsidRPr="00D3624D">
              <w:rPr>
                <w:rFonts w:eastAsia="宋体"/>
                <w:color w:val="000000" w:themeColor="text1"/>
                <w:sz w:val="16"/>
                <w:szCs w:val="16"/>
              </w:rPr>
              <w:t>5.53%</w:t>
            </w:r>
          </w:p>
        </w:tc>
        <w:tc>
          <w:tcPr>
            <w:tcW w:w="0" w:type="auto"/>
            <w:vAlign w:val="center"/>
          </w:tcPr>
          <w:p w14:paraId="5E7F1E7F" w14:textId="77777777" w:rsidR="00560BFB" w:rsidRPr="00D3624D" w:rsidRDefault="00560BFB" w:rsidP="006C2A40">
            <w:pPr>
              <w:jc w:val="center"/>
              <w:textAlignment w:val="center"/>
              <w:rPr>
                <w:rFonts w:eastAsia="宋体"/>
                <w:color w:val="000000" w:themeColor="text1"/>
                <w:sz w:val="16"/>
                <w:szCs w:val="16"/>
              </w:rPr>
            </w:pPr>
            <w:r w:rsidRPr="00D3624D">
              <w:rPr>
                <w:rFonts w:eastAsia="宋体"/>
                <w:color w:val="000000" w:themeColor="text1"/>
                <w:sz w:val="16"/>
                <w:szCs w:val="16"/>
              </w:rPr>
              <w:t>9.02%</w:t>
            </w:r>
          </w:p>
        </w:tc>
        <w:tc>
          <w:tcPr>
            <w:tcW w:w="0" w:type="auto"/>
            <w:vAlign w:val="center"/>
          </w:tcPr>
          <w:p w14:paraId="4DC1E1C0" w14:textId="77777777" w:rsidR="00560BFB" w:rsidRPr="00D3624D" w:rsidRDefault="00560BFB" w:rsidP="006C2A40">
            <w:pPr>
              <w:jc w:val="center"/>
              <w:textAlignment w:val="center"/>
              <w:rPr>
                <w:rFonts w:eastAsia="宋体"/>
                <w:color w:val="000000" w:themeColor="text1"/>
                <w:sz w:val="16"/>
                <w:szCs w:val="16"/>
              </w:rPr>
            </w:pPr>
            <w:r w:rsidRPr="00D3624D">
              <w:rPr>
                <w:rFonts w:eastAsia="宋体"/>
                <w:color w:val="000000" w:themeColor="text1"/>
                <w:sz w:val="16"/>
                <w:szCs w:val="16"/>
              </w:rPr>
              <w:t>63.00%</w:t>
            </w:r>
          </w:p>
        </w:tc>
        <w:tc>
          <w:tcPr>
            <w:tcW w:w="0" w:type="auto"/>
            <w:vAlign w:val="center"/>
          </w:tcPr>
          <w:p w14:paraId="21FE6702" w14:textId="77777777" w:rsidR="00560BFB" w:rsidRPr="00D3624D" w:rsidRDefault="00560BFB" w:rsidP="006C2A40">
            <w:pPr>
              <w:jc w:val="center"/>
              <w:textAlignment w:val="center"/>
              <w:rPr>
                <w:rFonts w:eastAsia="宋体"/>
                <w:color w:val="000000" w:themeColor="text1"/>
                <w:sz w:val="16"/>
                <w:szCs w:val="16"/>
              </w:rPr>
            </w:pPr>
            <w:r w:rsidRPr="00D3624D">
              <w:rPr>
                <w:rFonts w:eastAsia="宋体"/>
                <w:color w:val="000000" w:themeColor="text1"/>
                <w:sz w:val="16"/>
                <w:szCs w:val="16"/>
              </w:rPr>
              <w:t>10.21%</w:t>
            </w:r>
          </w:p>
        </w:tc>
        <w:tc>
          <w:tcPr>
            <w:tcW w:w="0" w:type="auto"/>
            <w:vAlign w:val="center"/>
          </w:tcPr>
          <w:p w14:paraId="37C26C8D" w14:textId="77777777" w:rsidR="00560BFB" w:rsidRPr="00D3624D" w:rsidRDefault="00560BFB" w:rsidP="006C2A40">
            <w:pPr>
              <w:jc w:val="center"/>
              <w:textAlignment w:val="center"/>
              <w:rPr>
                <w:rFonts w:eastAsia="宋体"/>
                <w:color w:val="000000" w:themeColor="text1"/>
                <w:sz w:val="16"/>
                <w:szCs w:val="16"/>
              </w:rPr>
            </w:pPr>
            <w:r w:rsidRPr="00D3624D">
              <w:rPr>
                <w:rFonts w:eastAsia="宋体"/>
                <w:color w:val="000000" w:themeColor="text1"/>
                <w:sz w:val="16"/>
                <w:szCs w:val="16"/>
              </w:rPr>
              <w:t>14.40%</w:t>
            </w:r>
          </w:p>
        </w:tc>
        <w:tc>
          <w:tcPr>
            <w:tcW w:w="0" w:type="auto"/>
            <w:vAlign w:val="center"/>
          </w:tcPr>
          <w:p w14:paraId="38CB393C" w14:textId="77777777" w:rsidR="00560BFB" w:rsidRPr="00D3624D" w:rsidRDefault="00560BFB" w:rsidP="006C2A40">
            <w:pPr>
              <w:jc w:val="center"/>
              <w:textAlignment w:val="center"/>
              <w:rPr>
                <w:rFonts w:eastAsia="宋体"/>
                <w:color w:val="000000" w:themeColor="text1"/>
                <w:sz w:val="16"/>
                <w:szCs w:val="16"/>
              </w:rPr>
            </w:pPr>
            <w:r w:rsidRPr="00D3624D">
              <w:rPr>
                <w:rFonts w:eastAsia="宋体"/>
                <w:color w:val="000000" w:themeColor="text1"/>
                <w:sz w:val="16"/>
                <w:szCs w:val="16"/>
              </w:rPr>
              <w:t>41.07%</w:t>
            </w:r>
          </w:p>
        </w:tc>
      </w:tr>
      <w:tr w:rsidR="00560BFB" w:rsidRPr="00D3624D" w14:paraId="49A894B6" w14:textId="77777777" w:rsidTr="006C2A40">
        <w:tc>
          <w:tcPr>
            <w:tcW w:w="0" w:type="auto"/>
            <w:vMerge/>
            <w:vAlign w:val="center"/>
          </w:tcPr>
          <w:p w14:paraId="57F39744" w14:textId="77777777" w:rsidR="00560BFB" w:rsidRPr="00D3624D" w:rsidRDefault="00560BFB" w:rsidP="006C2A40">
            <w:pPr>
              <w:snapToGrid w:val="0"/>
              <w:rPr>
                <w:rFonts w:eastAsia="宋体"/>
                <w:b/>
                <w:sz w:val="16"/>
                <w:szCs w:val="16"/>
              </w:rPr>
            </w:pPr>
          </w:p>
        </w:tc>
        <w:tc>
          <w:tcPr>
            <w:tcW w:w="0" w:type="auto"/>
            <w:vAlign w:val="center"/>
          </w:tcPr>
          <w:p w14:paraId="36FEE4CB" w14:textId="77777777" w:rsidR="00560BFB" w:rsidRPr="00D3624D" w:rsidRDefault="00560BFB" w:rsidP="006C2A40">
            <w:pPr>
              <w:snapToGrid w:val="0"/>
              <w:rPr>
                <w:rFonts w:eastAsia="宋体"/>
                <w:b/>
                <w:sz w:val="16"/>
                <w:szCs w:val="16"/>
              </w:rPr>
            </w:pPr>
            <w:r w:rsidRPr="00D3624D">
              <w:rPr>
                <w:rFonts w:eastAsia="宋体"/>
                <w:b/>
                <w:sz w:val="16"/>
                <w:szCs w:val="16"/>
              </w:rPr>
              <w:t xml:space="preserve">Type-2 </w:t>
            </w:r>
          </w:p>
        </w:tc>
        <w:tc>
          <w:tcPr>
            <w:tcW w:w="0" w:type="auto"/>
            <w:vAlign w:val="center"/>
          </w:tcPr>
          <w:p w14:paraId="6B9C1875" w14:textId="77777777" w:rsidR="00560BFB" w:rsidRPr="00D3624D" w:rsidRDefault="00560BFB" w:rsidP="006C2A40">
            <w:pPr>
              <w:jc w:val="center"/>
              <w:textAlignment w:val="center"/>
              <w:rPr>
                <w:rFonts w:eastAsia="宋体"/>
                <w:color w:val="000000" w:themeColor="text1"/>
                <w:sz w:val="16"/>
                <w:szCs w:val="16"/>
              </w:rPr>
            </w:pPr>
            <w:r w:rsidRPr="00D3624D">
              <w:rPr>
                <w:rFonts w:eastAsia="宋体"/>
                <w:color w:val="000000" w:themeColor="text1"/>
                <w:sz w:val="16"/>
                <w:szCs w:val="16"/>
              </w:rPr>
              <w:t>8.99%</w:t>
            </w:r>
          </w:p>
        </w:tc>
        <w:tc>
          <w:tcPr>
            <w:tcW w:w="0" w:type="auto"/>
            <w:vAlign w:val="center"/>
          </w:tcPr>
          <w:p w14:paraId="5E63431A" w14:textId="77777777" w:rsidR="00560BFB" w:rsidRPr="00D3624D" w:rsidRDefault="00560BFB" w:rsidP="006C2A40">
            <w:pPr>
              <w:jc w:val="center"/>
              <w:textAlignment w:val="center"/>
              <w:rPr>
                <w:rFonts w:eastAsia="宋体"/>
                <w:color w:val="000000" w:themeColor="text1"/>
                <w:sz w:val="16"/>
                <w:szCs w:val="16"/>
              </w:rPr>
            </w:pPr>
            <w:r w:rsidRPr="00D3624D">
              <w:rPr>
                <w:rFonts w:eastAsia="宋体"/>
                <w:color w:val="000000" w:themeColor="text1"/>
                <w:sz w:val="16"/>
                <w:szCs w:val="16"/>
              </w:rPr>
              <w:t>7.25%</w:t>
            </w:r>
          </w:p>
        </w:tc>
        <w:tc>
          <w:tcPr>
            <w:tcW w:w="0" w:type="auto"/>
            <w:vAlign w:val="center"/>
          </w:tcPr>
          <w:p w14:paraId="21122D5D" w14:textId="77777777" w:rsidR="00560BFB" w:rsidRPr="00D3624D" w:rsidRDefault="00560BFB" w:rsidP="006C2A40">
            <w:pPr>
              <w:jc w:val="center"/>
              <w:textAlignment w:val="center"/>
              <w:rPr>
                <w:rFonts w:eastAsia="宋体"/>
                <w:color w:val="000000" w:themeColor="text1"/>
                <w:sz w:val="16"/>
                <w:szCs w:val="16"/>
              </w:rPr>
            </w:pPr>
            <w:r w:rsidRPr="00D3624D">
              <w:rPr>
                <w:rFonts w:eastAsia="宋体"/>
                <w:color w:val="000000" w:themeColor="text1"/>
                <w:sz w:val="16"/>
                <w:szCs w:val="16"/>
              </w:rPr>
              <w:t>-19.35%</w:t>
            </w:r>
          </w:p>
        </w:tc>
        <w:tc>
          <w:tcPr>
            <w:tcW w:w="0" w:type="auto"/>
            <w:vAlign w:val="center"/>
          </w:tcPr>
          <w:p w14:paraId="5163185C" w14:textId="77777777" w:rsidR="00560BFB" w:rsidRPr="00D3624D" w:rsidRDefault="00560BFB" w:rsidP="006C2A40">
            <w:pPr>
              <w:jc w:val="center"/>
              <w:textAlignment w:val="center"/>
              <w:rPr>
                <w:rFonts w:eastAsia="宋体"/>
                <w:color w:val="000000" w:themeColor="text1"/>
                <w:sz w:val="16"/>
                <w:szCs w:val="16"/>
              </w:rPr>
            </w:pPr>
            <w:r w:rsidRPr="00D3624D">
              <w:rPr>
                <w:rFonts w:eastAsia="宋体"/>
                <w:color w:val="000000" w:themeColor="text1"/>
                <w:sz w:val="16"/>
                <w:szCs w:val="16"/>
              </w:rPr>
              <w:t>27.67%</w:t>
            </w:r>
          </w:p>
        </w:tc>
        <w:tc>
          <w:tcPr>
            <w:tcW w:w="0" w:type="auto"/>
            <w:vAlign w:val="center"/>
          </w:tcPr>
          <w:p w14:paraId="61AA5783" w14:textId="77777777" w:rsidR="00560BFB" w:rsidRPr="00D3624D" w:rsidRDefault="00560BFB" w:rsidP="006C2A40">
            <w:pPr>
              <w:jc w:val="center"/>
              <w:textAlignment w:val="center"/>
              <w:rPr>
                <w:rFonts w:eastAsia="宋体"/>
                <w:color w:val="000000" w:themeColor="text1"/>
                <w:sz w:val="16"/>
                <w:szCs w:val="16"/>
              </w:rPr>
            </w:pPr>
            <w:r w:rsidRPr="00D3624D">
              <w:rPr>
                <w:rFonts w:eastAsia="宋体"/>
                <w:color w:val="000000" w:themeColor="text1"/>
                <w:sz w:val="16"/>
                <w:szCs w:val="16"/>
              </w:rPr>
              <w:t>24.98%</w:t>
            </w:r>
          </w:p>
        </w:tc>
        <w:tc>
          <w:tcPr>
            <w:tcW w:w="0" w:type="auto"/>
            <w:vAlign w:val="center"/>
          </w:tcPr>
          <w:p w14:paraId="5EEC317A" w14:textId="77777777" w:rsidR="00560BFB" w:rsidRPr="00D3624D" w:rsidRDefault="00560BFB" w:rsidP="006C2A40">
            <w:pPr>
              <w:jc w:val="center"/>
              <w:textAlignment w:val="center"/>
              <w:rPr>
                <w:rFonts w:eastAsia="宋体"/>
                <w:color w:val="000000" w:themeColor="text1"/>
                <w:sz w:val="16"/>
                <w:szCs w:val="16"/>
              </w:rPr>
            </w:pPr>
            <w:r w:rsidRPr="00D3624D">
              <w:rPr>
                <w:rFonts w:eastAsia="宋体"/>
                <w:color w:val="000000" w:themeColor="text1"/>
                <w:sz w:val="16"/>
                <w:szCs w:val="16"/>
              </w:rPr>
              <w:t>-9.72%</w:t>
            </w:r>
          </w:p>
        </w:tc>
        <w:tc>
          <w:tcPr>
            <w:tcW w:w="0" w:type="auto"/>
            <w:vAlign w:val="center"/>
          </w:tcPr>
          <w:p w14:paraId="2632FCF3" w14:textId="77777777" w:rsidR="00560BFB" w:rsidRPr="00D3624D" w:rsidRDefault="00560BFB" w:rsidP="006C2A40">
            <w:pPr>
              <w:jc w:val="center"/>
              <w:textAlignment w:val="center"/>
              <w:rPr>
                <w:rFonts w:eastAsia="宋体"/>
                <w:color w:val="000000" w:themeColor="text1"/>
                <w:sz w:val="16"/>
                <w:szCs w:val="16"/>
              </w:rPr>
            </w:pPr>
            <w:r w:rsidRPr="00D3624D">
              <w:rPr>
                <w:rFonts w:eastAsia="宋体"/>
                <w:color w:val="000000" w:themeColor="text1"/>
                <w:sz w:val="16"/>
                <w:szCs w:val="16"/>
              </w:rPr>
              <w:t>51.04%</w:t>
            </w:r>
          </w:p>
        </w:tc>
        <w:tc>
          <w:tcPr>
            <w:tcW w:w="0" w:type="auto"/>
            <w:vAlign w:val="center"/>
          </w:tcPr>
          <w:p w14:paraId="0D1EB1C6" w14:textId="77777777" w:rsidR="00560BFB" w:rsidRPr="00D3624D" w:rsidRDefault="00560BFB" w:rsidP="006C2A40">
            <w:pPr>
              <w:jc w:val="center"/>
              <w:textAlignment w:val="center"/>
              <w:rPr>
                <w:rFonts w:eastAsia="宋体"/>
                <w:color w:val="000000" w:themeColor="text1"/>
                <w:sz w:val="16"/>
                <w:szCs w:val="16"/>
              </w:rPr>
            </w:pPr>
            <w:r w:rsidRPr="00D3624D">
              <w:rPr>
                <w:rFonts w:eastAsia="宋体"/>
                <w:color w:val="000000" w:themeColor="text1"/>
                <w:sz w:val="16"/>
                <w:szCs w:val="16"/>
              </w:rPr>
              <w:t>39.88%</w:t>
            </w:r>
          </w:p>
        </w:tc>
        <w:tc>
          <w:tcPr>
            <w:tcW w:w="0" w:type="auto"/>
            <w:vAlign w:val="center"/>
          </w:tcPr>
          <w:p w14:paraId="6D96B4F2" w14:textId="77777777" w:rsidR="00560BFB" w:rsidRPr="00D3624D" w:rsidRDefault="00560BFB" w:rsidP="006C2A40">
            <w:pPr>
              <w:jc w:val="center"/>
              <w:textAlignment w:val="center"/>
              <w:rPr>
                <w:rFonts w:eastAsia="宋体"/>
                <w:color w:val="000000" w:themeColor="text1"/>
                <w:sz w:val="16"/>
                <w:szCs w:val="16"/>
              </w:rPr>
            </w:pPr>
            <w:r w:rsidRPr="00D3624D">
              <w:rPr>
                <w:rFonts w:eastAsia="宋体"/>
                <w:color w:val="000000" w:themeColor="text1"/>
                <w:sz w:val="16"/>
                <w:szCs w:val="16"/>
              </w:rPr>
              <w:t>-21.87%</w:t>
            </w:r>
          </w:p>
        </w:tc>
      </w:tr>
      <w:tr w:rsidR="00560BFB" w:rsidRPr="00D3624D" w14:paraId="2C54CFAC" w14:textId="77777777" w:rsidTr="006C2A40">
        <w:tc>
          <w:tcPr>
            <w:tcW w:w="0" w:type="auto"/>
            <w:gridSpan w:val="11"/>
            <w:vAlign w:val="center"/>
          </w:tcPr>
          <w:p w14:paraId="635DDA10" w14:textId="77777777" w:rsidR="00560BFB" w:rsidRPr="00D3624D" w:rsidRDefault="00560BFB" w:rsidP="006C2A40">
            <w:pPr>
              <w:snapToGrid w:val="0"/>
              <w:rPr>
                <w:rFonts w:eastAsia="宋体"/>
                <w:sz w:val="16"/>
                <w:szCs w:val="16"/>
              </w:rPr>
            </w:pPr>
            <w:r w:rsidRPr="00D3624D">
              <w:rPr>
                <w:rFonts w:eastAsia="宋体"/>
                <w:sz w:val="16"/>
                <w:szCs w:val="16"/>
              </w:rPr>
              <w:t xml:space="preserve">Note: </w:t>
            </w:r>
          </w:p>
          <w:p w14:paraId="228390C0" w14:textId="77777777" w:rsidR="00560BFB" w:rsidRPr="00D3624D" w:rsidRDefault="00560BFB" w:rsidP="00857780">
            <w:pPr>
              <w:pStyle w:val="affffff2"/>
              <w:numPr>
                <w:ilvl w:val="0"/>
                <w:numId w:val="30"/>
              </w:numPr>
              <w:overflowPunct w:val="0"/>
              <w:autoSpaceDE w:val="0"/>
              <w:autoSpaceDN w:val="0"/>
              <w:adjustRightInd w:val="0"/>
              <w:snapToGrid w:val="0"/>
              <w:ind w:left="0" w:firstLine="0"/>
              <w:contextualSpacing w:val="0"/>
              <w:textAlignment w:val="baseline"/>
              <w:rPr>
                <w:rFonts w:eastAsia="宋体"/>
                <w:sz w:val="16"/>
                <w:szCs w:val="16"/>
              </w:rPr>
            </w:pPr>
            <w:r w:rsidRPr="00D3624D">
              <w:rPr>
                <w:rFonts w:eastAsia="宋体"/>
                <w:sz w:val="16"/>
                <w:szCs w:val="16"/>
              </w:rPr>
              <w:t xml:space="preserve">For Average-UPT / </w:t>
            </w:r>
            <w:r w:rsidRPr="00D3624D">
              <w:rPr>
                <w:sz w:val="16"/>
                <w:szCs w:val="16"/>
              </w:rPr>
              <w:t>Packet-Latency / RU</w:t>
            </w:r>
            <w:r w:rsidRPr="00D3624D">
              <w:rPr>
                <w:rFonts w:eastAsia="宋体"/>
                <w:sz w:val="16"/>
                <w:szCs w:val="16"/>
              </w:rPr>
              <w:t xml:space="preserve">, the gain can be calculated as: Gain (%) = </w:t>
            </w:r>
            <m:oMath>
              <m:f>
                <m:fPr>
                  <m:ctrlPr>
                    <w:rPr>
                      <w:rFonts w:ascii="Cambria Math" w:eastAsia="宋体" w:hAnsi="Cambria Math"/>
                      <w:sz w:val="16"/>
                      <w:szCs w:val="16"/>
                    </w:rPr>
                  </m:ctrlPr>
                </m:fPr>
                <m:num>
                  <m:r>
                    <m:rPr>
                      <m:sty m:val="p"/>
                    </m:rPr>
                    <w:rPr>
                      <w:rFonts w:ascii="Cambria Math" w:eastAsia="宋体" w:hAnsi="Cambria Math"/>
                      <w:sz w:val="16"/>
                      <w:szCs w:val="16"/>
                    </w:rPr>
                    <m:t>SBFD UPT/</m:t>
                  </m:r>
                  <m:r>
                    <m:rPr>
                      <m:sty m:val="p"/>
                    </m:rPr>
                    <w:rPr>
                      <w:rFonts w:ascii="Cambria Math" w:hAnsi="Cambria Math"/>
                      <w:sz w:val="16"/>
                      <w:szCs w:val="16"/>
                    </w:rPr>
                    <m:t>latency/RU</m:t>
                  </m:r>
                </m:num>
                <m:den>
                  <m:r>
                    <m:rPr>
                      <m:sty m:val="p"/>
                    </m:rPr>
                    <w:rPr>
                      <w:rFonts w:ascii="Cambria Math" w:eastAsia="宋体" w:hAnsi="Cambria Math"/>
                      <w:sz w:val="16"/>
                      <w:szCs w:val="16"/>
                    </w:rPr>
                    <m:t>TDD UPT/</m:t>
                  </m:r>
                  <m:r>
                    <m:rPr>
                      <m:sty m:val="p"/>
                    </m:rPr>
                    <w:rPr>
                      <w:rFonts w:ascii="Cambria Math" w:hAnsi="Cambria Math"/>
                      <w:sz w:val="16"/>
                      <w:szCs w:val="16"/>
                    </w:rPr>
                    <m:t>latency/RU</m:t>
                  </m:r>
                </m:den>
              </m:f>
              <m:r>
                <w:rPr>
                  <w:rFonts w:ascii="Cambria Math" w:eastAsia="宋体" w:hAnsi="Cambria Math"/>
                  <w:sz w:val="16"/>
                  <w:szCs w:val="16"/>
                </w:rPr>
                <m:t>-1</m:t>
              </m:r>
            </m:oMath>
          </w:p>
        </w:tc>
      </w:tr>
    </w:tbl>
    <w:p w14:paraId="4CAFBC9F" w14:textId="400D0A81" w:rsidR="00560BFB" w:rsidRDefault="00560BFB" w:rsidP="00560BFB">
      <w:pPr>
        <w:rPr>
          <w:rFonts w:eastAsiaTheme="minorEastAsia"/>
        </w:rPr>
      </w:pPr>
    </w:p>
    <w:p w14:paraId="1A0400D4" w14:textId="5B0EB91D" w:rsidR="007B068B" w:rsidRPr="00D3624D" w:rsidRDefault="007B068B" w:rsidP="007B068B">
      <w:pPr>
        <w:pStyle w:val="41"/>
        <w:ind w:left="160" w:hanging="160"/>
        <w:rPr>
          <w:rFonts w:eastAsiaTheme="minorEastAsia"/>
        </w:rPr>
      </w:pPr>
      <w:r w:rsidRPr="00D3624D">
        <w:rPr>
          <w:rFonts w:eastAsiaTheme="minorEastAsia"/>
        </w:rPr>
        <w:t xml:space="preserve">SBFD </w:t>
      </w:r>
      <w:r w:rsidRPr="00D3624D">
        <w:rPr>
          <w:rFonts w:eastAsiaTheme="minorEastAsia" w:hint="eastAsia"/>
        </w:rPr>
        <w:t>A</w:t>
      </w:r>
      <w:r w:rsidRPr="00D3624D">
        <w:rPr>
          <w:rFonts w:eastAsiaTheme="minorEastAsia"/>
        </w:rPr>
        <w:t>l</w:t>
      </w:r>
      <w:r w:rsidRPr="00D3624D">
        <w:rPr>
          <w:rFonts w:eastAsiaTheme="minorEastAsia" w:hint="eastAsia"/>
        </w:rPr>
        <w:t xml:space="preserve">t </w:t>
      </w:r>
      <w:r w:rsidRPr="00D3624D">
        <w:rPr>
          <w:rFonts w:eastAsiaTheme="minorEastAsia"/>
        </w:rPr>
        <w:t>2</w:t>
      </w:r>
      <w:r>
        <w:rPr>
          <w:rFonts w:eastAsiaTheme="minorEastAsia"/>
        </w:rPr>
        <w:t xml:space="preserve"> </w:t>
      </w:r>
      <w:r>
        <w:rPr>
          <w:rFonts w:eastAsiaTheme="minorEastAsia" w:hint="eastAsia"/>
        </w:rPr>
        <w:t xml:space="preserve">with low </w:t>
      </w:r>
      <w:r>
        <w:rPr>
          <w:rFonts w:eastAsiaTheme="minorEastAsia"/>
        </w:rPr>
        <w:t xml:space="preserve">CLI </w:t>
      </w:r>
      <w:r>
        <w:rPr>
          <w:rFonts w:eastAsiaTheme="minorEastAsia" w:hint="eastAsia"/>
        </w:rPr>
        <w:t>suppression capability</w:t>
      </w:r>
    </w:p>
    <w:tbl>
      <w:tblPr>
        <w:tblStyle w:val="afffffb"/>
        <w:tblW w:w="0" w:type="auto"/>
        <w:tblLook w:val="04A0" w:firstRow="1" w:lastRow="0" w:firstColumn="1" w:lastColumn="0" w:noHBand="0" w:noVBand="1"/>
      </w:tblPr>
      <w:tblGrid>
        <w:gridCol w:w="1468"/>
        <w:gridCol w:w="722"/>
        <w:gridCol w:w="737"/>
        <w:gridCol w:w="798"/>
        <w:gridCol w:w="894"/>
        <w:gridCol w:w="798"/>
        <w:gridCol w:w="798"/>
        <w:gridCol w:w="894"/>
        <w:gridCol w:w="827"/>
        <w:gridCol w:w="798"/>
        <w:gridCol w:w="894"/>
      </w:tblGrid>
      <w:tr w:rsidR="009F24A5" w14:paraId="79E1E7E2" w14:textId="77777777" w:rsidTr="00293560">
        <w:tc>
          <w:tcPr>
            <w:tcW w:w="0" w:type="auto"/>
            <w:gridSpan w:val="11"/>
            <w:vAlign w:val="center"/>
          </w:tcPr>
          <w:p w14:paraId="1FBB9222" w14:textId="4B0C7FD9" w:rsidR="009F24A5" w:rsidRPr="006F0422" w:rsidRDefault="009F24A5" w:rsidP="00293560">
            <w:pPr>
              <w:snapToGrid w:val="0"/>
              <w:jc w:val="center"/>
              <w:rPr>
                <w:rFonts w:eastAsia="宋体"/>
                <w:b/>
                <w:bCs/>
                <w:i/>
                <w:iCs/>
                <w:sz w:val="16"/>
                <w:szCs w:val="16"/>
              </w:rPr>
            </w:pPr>
            <w:r w:rsidRPr="006F0422">
              <w:rPr>
                <w:rFonts w:eastAsia="宋体"/>
                <w:b/>
                <w:bCs/>
                <w:i/>
                <w:iCs/>
                <w:sz w:val="16"/>
                <w:szCs w:val="16"/>
              </w:rPr>
              <w:t xml:space="preserve">Simple description for the sub-case (e.g., </w:t>
            </w:r>
            <w:r>
              <w:rPr>
                <w:rFonts w:eastAsia="宋体"/>
                <w:b/>
                <w:bCs/>
                <w:i/>
                <w:iCs/>
                <w:sz w:val="16"/>
                <w:szCs w:val="16"/>
              </w:rPr>
              <w:t>75</w:t>
            </w:r>
            <w:r w:rsidRPr="006F0422">
              <w:rPr>
                <w:rFonts w:eastAsia="宋体"/>
                <w:b/>
                <w:bCs/>
                <w:i/>
                <w:iCs/>
                <w:sz w:val="16"/>
                <w:szCs w:val="16"/>
              </w:rPr>
              <w:t xml:space="preserve">dB co-site inter-sector co-channel inter-subband isolation, SBFD Alt2, 53dBm gNB Tx power, Twice area&amp;same TxRUs, DL: </w:t>
            </w:r>
            <w:r w:rsidR="00A9713A" w:rsidRPr="00D3624D">
              <w:rPr>
                <w:b/>
                <w:bCs/>
                <w:i/>
                <w:iCs/>
                <w:sz w:val="16"/>
                <w:szCs w:val="16"/>
              </w:rPr>
              <w:t>0.5Mbyte, UL: 0.125MKbytes</w:t>
            </w:r>
            <w:r w:rsidR="00A9713A">
              <w:rPr>
                <w:b/>
                <w:bCs/>
                <w:i/>
                <w:iCs/>
                <w:sz w:val="16"/>
                <w:szCs w:val="16"/>
              </w:rPr>
              <w:t>,</w:t>
            </w:r>
            <w:r w:rsidRPr="006F0422">
              <w:rPr>
                <w:rFonts w:eastAsia="宋体"/>
                <w:b/>
                <w:bCs/>
                <w:i/>
                <w:iCs/>
                <w:sz w:val="16"/>
                <w:szCs w:val="16"/>
              </w:rPr>
              <w:t xml:space="preserve"> UE clustering)</w:t>
            </w:r>
          </w:p>
        </w:tc>
      </w:tr>
      <w:tr w:rsidR="009F24A5" w14:paraId="2EED5699" w14:textId="77777777" w:rsidTr="00293560">
        <w:tc>
          <w:tcPr>
            <w:tcW w:w="0" w:type="auto"/>
            <w:gridSpan w:val="2"/>
            <w:vMerge w:val="restart"/>
            <w:vAlign w:val="center"/>
          </w:tcPr>
          <w:p w14:paraId="6A89B885" w14:textId="77777777" w:rsidR="009F24A5" w:rsidRDefault="009F24A5" w:rsidP="00293560">
            <w:pPr>
              <w:snapToGrid w:val="0"/>
              <w:rPr>
                <w:rFonts w:eastAsia="宋体"/>
                <w:i/>
                <w:sz w:val="16"/>
                <w:szCs w:val="16"/>
              </w:rPr>
            </w:pPr>
          </w:p>
        </w:tc>
        <w:tc>
          <w:tcPr>
            <w:tcW w:w="0" w:type="auto"/>
            <w:gridSpan w:val="9"/>
            <w:vAlign w:val="center"/>
          </w:tcPr>
          <w:p w14:paraId="4078A40D" w14:textId="77777777" w:rsidR="009F24A5" w:rsidRPr="006F0422" w:rsidRDefault="009F24A5" w:rsidP="00293560">
            <w:pPr>
              <w:snapToGrid w:val="0"/>
              <w:jc w:val="center"/>
              <w:rPr>
                <w:rFonts w:eastAsia="宋体"/>
                <w:b/>
                <w:bCs/>
                <w:sz w:val="16"/>
                <w:szCs w:val="16"/>
              </w:rPr>
            </w:pPr>
            <w:r w:rsidRPr="006F0422">
              <w:rPr>
                <w:rFonts w:eastAsia="宋体"/>
                <w:b/>
                <w:bCs/>
                <w:sz w:val="16"/>
                <w:szCs w:val="16"/>
              </w:rPr>
              <w:t>DL and UL arrival rate for baseline static TDD</w:t>
            </w:r>
          </w:p>
          <w:p w14:paraId="6F3A697A" w14:textId="77777777" w:rsidR="009F24A5" w:rsidRPr="006F0422" w:rsidRDefault="009F24A5" w:rsidP="00293560">
            <w:pPr>
              <w:snapToGrid w:val="0"/>
              <w:jc w:val="center"/>
              <w:rPr>
                <w:rFonts w:eastAsia="宋体"/>
                <w:b/>
                <w:sz w:val="16"/>
                <w:szCs w:val="16"/>
              </w:rPr>
            </w:pPr>
            <w:r w:rsidRPr="006F0422">
              <w:rPr>
                <w:rFonts w:eastAsia="宋体"/>
                <w:b/>
                <w:bCs/>
                <w:sz w:val="16"/>
                <w:szCs w:val="16"/>
              </w:rPr>
              <w:t xml:space="preserve">(Type-2 RU: </w:t>
            </w:r>
            <w:r w:rsidRPr="006F0422">
              <w:rPr>
                <w:rFonts w:eastAsia="宋体"/>
                <w:b/>
                <w:bCs/>
                <w:iCs/>
                <w:sz w:val="18"/>
                <w:szCs w:val="18"/>
              </w:rPr>
              <w:t xml:space="preserve">&lt;10%, 20%-40% and </w:t>
            </w:r>
            <w:r w:rsidRPr="006F0422">
              <w:rPr>
                <w:rFonts w:eastAsia="宋体" w:hint="eastAsia"/>
                <w:b/>
                <w:bCs/>
                <w:sz w:val="18"/>
                <w:szCs w:val="18"/>
              </w:rPr>
              <w:t>≥</w:t>
            </w:r>
            <w:r w:rsidRPr="006F0422">
              <w:rPr>
                <w:rFonts w:eastAsia="宋体"/>
                <w:b/>
                <w:bCs/>
                <w:iCs/>
                <w:sz w:val="18"/>
                <w:szCs w:val="18"/>
              </w:rPr>
              <w:t>50%</w:t>
            </w:r>
            <w:r w:rsidRPr="006F0422">
              <w:rPr>
                <w:rFonts w:eastAsia="宋体"/>
                <w:b/>
                <w:bCs/>
                <w:sz w:val="16"/>
                <w:szCs w:val="16"/>
              </w:rPr>
              <w:t>)</w:t>
            </w:r>
          </w:p>
        </w:tc>
      </w:tr>
      <w:tr w:rsidR="009F24A5" w14:paraId="1F147FEE" w14:textId="77777777" w:rsidTr="00293560">
        <w:tc>
          <w:tcPr>
            <w:tcW w:w="0" w:type="auto"/>
            <w:gridSpan w:val="2"/>
            <w:vMerge/>
            <w:vAlign w:val="center"/>
          </w:tcPr>
          <w:p w14:paraId="621FE700" w14:textId="77777777" w:rsidR="009F24A5" w:rsidRDefault="009F24A5" w:rsidP="00293560">
            <w:pPr>
              <w:snapToGrid w:val="0"/>
              <w:rPr>
                <w:rFonts w:eastAsia="宋体"/>
                <w:i/>
                <w:sz w:val="16"/>
                <w:szCs w:val="16"/>
              </w:rPr>
            </w:pPr>
          </w:p>
        </w:tc>
        <w:tc>
          <w:tcPr>
            <w:tcW w:w="0" w:type="auto"/>
            <w:gridSpan w:val="3"/>
            <w:vAlign w:val="center"/>
          </w:tcPr>
          <w:p w14:paraId="7CEDC669" w14:textId="77777777" w:rsidR="009F24A5" w:rsidRPr="006F0422" w:rsidRDefault="009F24A5" w:rsidP="00293560">
            <w:pPr>
              <w:snapToGrid w:val="0"/>
              <w:jc w:val="center"/>
              <w:rPr>
                <w:rFonts w:eastAsia="宋体"/>
                <w:b/>
                <w:bCs/>
                <w:sz w:val="16"/>
                <w:szCs w:val="16"/>
              </w:rPr>
            </w:pPr>
            <w:r w:rsidRPr="006F0422">
              <w:rPr>
                <w:rFonts w:eastAsia="宋体"/>
                <w:b/>
                <w:bCs/>
                <w:sz w:val="16"/>
                <w:szCs w:val="16"/>
              </w:rPr>
              <w:t>DL: Low, UL: Low</w:t>
            </w:r>
          </w:p>
        </w:tc>
        <w:tc>
          <w:tcPr>
            <w:tcW w:w="0" w:type="auto"/>
            <w:gridSpan w:val="3"/>
            <w:vAlign w:val="center"/>
          </w:tcPr>
          <w:p w14:paraId="48E19B10" w14:textId="77777777" w:rsidR="009F24A5" w:rsidRPr="006F0422" w:rsidRDefault="009F24A5" w:rsidP="00293560">
            <w:pPr>
              <w:snapToGrid w:val="0"/>
              <w:jc w:val="center"/>
              <w:rPr>
                <w:rFonts w:eastAsia="宋体"/>
                <w:b/>
                <w:bCs/>
                <w:sz w:val="16"/>
                <w:szCs w:val="16"/>
              </w:rPr>
            </w:pPr>
            <w:r w:rsidRPr="006F0422">
              <w:rPr>
                <w:rFonts w:eastAsia="宋体"/>
                <w:b/>
                <w:bCs/>
                <w:sz w:val="16"/>
                <w:szCs w:val="16"/>
              </w:rPr>
              <w:t>DL: Medium, UL: Medium</w:t>
            </w:r>
          </w:p>
        </w:tc>
        <w:tc>
          <w:tcPr>
            <w:tcW w:w="0" w:type="auto"/>
            <w:gridSpan w:val="3"/>
            <w:vAlign w:val="center"/>
          </w:tcPr>
          <w:p w14:paraId="12068477" w14:textId="77777777" w:rsidR="009F24A5" w:rsidRPr="006F0422" w:rsidRDefault="009F24A5" w:rsidP="00293560">
            <w:pPr>
              <w:snapToGrid w:val="0"/>
              <w:jc w:val="center"/>
              <w:rPr>
                <w:rFonts w:eastAsia="宋体"/>
                <w:b/>
                <w:sz w:val="16"/>
                <w:szCs w:val="16"/>
              </w:rPr>
            </w:pPr>
            <w:r w:rsidRPr="006F0422">
              <w:rPr>
                <w:rFonts w:eastAsia="宋体"/>
                <w:b/>
                <w:bCs/>
                <w:sz w:val="16"/>
                <w:szCs w:val="16"/>
              </w:rPr>
              <w:t>DL: High, UL: High</w:t>
            </w:r>
          </w:p>
        </w:tc>
      </w:tr>
      <w:tr w:rsidR="009F24A5" w14:paraId="73080E13" w14:textId="77777777" w:rsidTr="00293560">
        <w:tc>
          <w:tcPr>
            <w:tcW w:w="0" w:type="auto"/>
            <w:gridSpan w:val="2"/>
            <w:vMerge/>
            <w:vAlign w:val="center"/>
          </w:tcPr>
          <w:p w14:paraId="707C97DD" w14:textId="77777777" w:rsidR="009F24A5" w:rsidRDefault="009F24A5" w:rsidP="00293560">
            <w:pPr>
              <w:snapToGrid w:val="0"/>
              <w:rPr>
                <w:rFonts w:eastAsia="宋体"/>
                <w:b/>
                <w:sz w:val="16"/>
                <w:szCs w:val="16"/>
              </w:rPr>
            </w:pPr>
          </w:p>
        </w:tc>
        <w:tc>
          <w:tcPr>
            <w:tcW w:w="0" w:type="auto"/>
            <w:vAlign w:val="center"/>
          </w:tcPr>
          <w:p w14:paraId="76DAE148" w14:textId="77777777" w:rsidR="009F24A5" w:rsidRPr="006F0422" w:rsidRDefault="009F24A5" w:rsidP="00293560">
            <w:pPr>
              <w:snapToGrid w:val="0"/>
              <w:jc w:val="center"/>
              <w:rPr>
                <w:rFonts w:eastAsia="宋体"/>
                <w:sz w:val="16"/>
                <w:szCs w:val="16"/>
              </w:rPr>
            </w:pPr>
            <w:r w:rsidRPr="006F0422">
              <w:rPr>
                <w:rFonts w:eastAsia="宋体"/>
                <w:sz w:val="16"/>
                <w:szCs w:val="16"/>
              </w:rPr>
              <w:t>TDD</w:t>
            </w:r>
          </w:p>
        </w:tc>
        <w:tc>
          <w:tcPr>
            <w:tcW w:w="0" w:type="auto"/>
            <w:vAlign w:val="center"/>
          </w:tcPr>
          <w:p w14:paraId="46018BDB" w14:textId="77777777" w:rsidR="009F24A5" w:rsidRPr="006F0422" w:rsidRDefault="009F24A5" w:rsidP="00293560">
            <w:pPr>
              <w:snapToGrid w:val="0"/>
              <w:jc w:val="center"/>
              <w:rPr>
                <w:rFonts w:eastAsia="宋体"/>
                <w:sz w:val="16"/>
                <w:szCs w:val="16"/>
              </w:rPr>
            </w:pPr>
            <w:r w:rsidRPr="006F0422">
              <w:rPr>
                <w:rFonts w:eastAsia="宋体"/>
                <w:sz w:val="16"/>
                <w:szCs w:val="16"/>
              </w:rPr>
              <w:t>SBFD</w:t>
            </w:r>
          </w:p>
        </w:tc>
        <w:tc>
          <w:tcPr>
            <w:tcW w:w="0" w:type="auto"/>
            <w:vAlign w:val="center"/>
          </w:tcPr>
          <w:p w14:paraId="445F1E69" w14:textId="77777777" w:rsidR="009F24A5" w:rsidRPr="006F0422" w:rsidRDefault="009F24A5" w:rsidP="00293560">
            <w:pPr>
              <w:snapToGrid w:val="0"/>
              <w:jc w:val="center"/>
              <w:rPr>
                <w:rFonts w:eastAsia="宋体"/>
                <w:sz w:val="16"/>
                <w:szCs w:val="16"/>
              </w:rPr>
            </w:pPr>
            <w:r w:rsidRPr="006F0422">
              <w:rPr>
                <w:rFonts w:eastAsia="宋体"/>
                <w:sz w:val="16"/>
                <w:szCs w:val="16"/>
              </w:rPr>
              <w:t>Gain (%)</w:t>
            </w:r>
          </w:p>
        </w:tc>
        <w:tc>
          <w:tcPr>
            <w:tcW w:w="0" w:type="auto"/>
            <w:vAlign w:val="center"/>
          </w:tcPr>
          <w:p w14:paraId="101E716C" w14:textId="77777777" w:rsidR="009F24A5" w:rsidRPr="006F0422" w:rsidRDefault="009F24A5" w:rsidP="00293560">
            <w:pPr>
              <w:snapToGrid w:val="0"/>
              <w:jc w:val="center"/>
              <w:rPr>
                <w:rFonts w:eastAsia="宋体"/>
                <w:sz w:val="16"/>
                <w:szCs w:val="16"/>
              </w:rPr>
            </w:pPr>
            <w:r w:rsidRPr="006F0422">
              <w:rPr>
                <w:rFonts w:eastAsia="宋体"/>
                <w:sz w:val="16"/>
                <w:szCs w:val="16"/>
              </w:rPr>
              <w:t>TDD</w:t>
            </w:r>
          </w:p>
        </w:tc>
        <w:tc>
          <w:tcPr>
            <w:tcW w:w="0" w:type="auto"/>
            <w:vAlign w:val="center"/>
          </w:tcPr>
          <w:p w14:paraId="7AF1F673" w14:textId="77777777" w:rsidR="009F24A5" w:rsidRPr="006F0422" w:rsidRDefault="009F24A5" w:rsidP="00293560">
            <w:pPr>
              <w:snapToGrid w:val="0"/>
              <w:jc w:val="center"/>
              <w:rPr>
                <w:rFonts w:eastAsia="宋体"/>
                <w:sz w:val="16"/>
                <w:szCs w:val="16"/>
              </w:rPr>
            </w:pPr>
            <w:r w:rsidRPr="006F0422">
              <w:rPr>
                <w:rFonts w:eastAsia="宋体"/>
                <w:sz w:val="16"/>
                <w:szCs w:val="16"/>
              </w:rPr>
              <w:t>SBFD</w:t>
            </w:r>
          </w:p>
        </w:tc>
        <w:tc>
          <w:tcPr>
            <w:tcW w:w="0" w:type="auto"/>
            <w:vAlign w:val="center"/>
          </w:tcPr>
          <w:p w14:paraId="2F889F27" w14:textId="77777777" w:rsidR="009F24A5" w:rsidRPr="006F0422" w:rsidRDefault="009F24A5" w:rsidP="00293560">
            <w:pPr>
              <w:snapToGrid w:val="0"/>
              <w:jc w:val="center"/>
              <w:rPr>
                <w:rFonts w:eastAsia="宋体"/>
                <w:sz w:val="16"/>
                <w:szCs w:val="16"/>
              </w:rPr>
            </w:pPr>
            <w:r w:rsidRPr="006F0422">
              <w:rPr>
                <w:rFonts w:eastAsia="宋体"/>
                <w:sz w:val="16"/>
                <w:szCs w:val="16"/>
              </w:rPr>
              <w:t>Gain (%)</w:t>
            </w:r>
          </w:p>
        </w:tc>
        <w:tc>
          <w:tcPr>
            <w:tcW w:w="0" w:type="auto"/>
            <w:vAlign w:val="center"/>
          </w:tcPr>
          <w:p w14:paraId="274E5AEF" w14:textId="77777777" w:rsidR="009F24A5" w:rsidRPr="006F0422" w:rsidRDefault="009F24A5" w:rsidP="00293560">
            <w:pPr>
              <w:snapToGrid w:val="0"/>
              <w:jc w:val="center"/>
              <w:rPr>
                <w:rFonts w:eastAsia="宋体"/>
                <w:sz w:val="16"/>
                <w:szCs w:val="16"/>
              </w:rPr>
            </w:pPr>
            <w:r w:rsidRPr="006F0422">
              <w:rPr>
                <w:rFonts w:eastAsia="宋体"/>
                <w:sz w:val="16"/>
                <w:szCs w:val="16"/>
              </w:rPr>
              <w:t>TDD</w:t>
            </w:r>
          </w:p>
        </w:tc>
        <w:tc>
          <w:tcPr>
            <w:tcW w:w="0" w:type="auto"/>
            <w:vAlign w:val="center"/>
          </w:tcPr>
          <w:p w14:paraId="04034C68" w14:textId="77777777" w:rsidR="009F24A5" w:rsidRPr="006F0422" w:rsidRDefault="009F24A5" w:rsidP="00293560">
            <w:pPr>
              <w:snapToGrid w:val="0"/>
              <w:jc w:val="center"/>
              <w:rPr>
                <w:rFonts w:eastAsia="宋体"/>
                <w:sz w:val="16"/>
                <w:szCs w:val="16"/>
              </w:rPr>
            </w:pPr>
            <w:r w:rsidRPr="006F0422">
              <w:rPr>
                <w:rFonts w:eastAsia="宋体"/>
                <w:sz w:val="16"/>
                <w:szCs w:val="16"/>
              </w:rPr>
              <w:t>SBFD</w:t>
            </w:r>
          </w:p>
        </w:tc>
        <w:tc>
          <w:tcPr>
            <w:tcW w:w="0" w:type="auto"/>
            <w:vAlign w:val="center"/>
          </w:tcPr>
          <w:p w14:paraId="0D96F37F" w14:textId="77777777" w:rsidR="009F24A5" w:rsidRPr="006F0422" w:rsidRDefault="009F24A5" w:rsidP="00293560">
            <w:pPr>
              <w:snapToGrid w:val="0"/>
              <w:jc w:val="center"/>
              <w:rPr>
                <w:rFonts w:eastAsia="宋体"/>
                <w:sz w:val="16"/>
                <w:szCs w:val="16"/>
              </w:rPr>
            </w:pPr>
            <w:r w:rsidRPr="006F0422">
              <w:rPr>
                <w:rFonts w:eastAsia="宋体"/>
                <w:sz w:val="16"/>
                <w:szCs w:val="16"/>
              </w:rPr>
              <w:t>Gain (%)</w:t>
            </w:r>
          </w:p>
        </w:tc>
      </w:tr>
      <w:tr w:rsidR="00A9713A" w14:paraId="6D7BEDDA" w14:textId="77777777" w:rsidTr="00293560">
        <w:tc>
          <w:tcPr>
            <w:tcW w:w="0" w:type="auto"/>
            <w:vMerge w:val="restart"/>
            <w:vAlign w:val="center"/>
          </w:tcPr>
          <w:p w14:paraId="1710DEEC" w14:textId="77777777" w:rsidR="009F24A5" w:rsidRPr="006F0422" w:rsidRDefault="009F24A5" w:rsidP="00293560">
            <w:pPr>
              <w:snapToGrid w:val="0"/>
              <w:rPr>
                <w:rFonts w:eastAsia="宋体"/>
                <w:sz w:val="16"/>
                <w:szCs w:val="16"/>
              </w:rPr>
            </w:pPr>
            <w:r w:rsidRPr="006F0422">
              <w:rPr>
                <w:rFonts w:eastAsia="宋体"/>
                <w:b/>
                <w:sz w:val="16"/>
                <w:szCs w:val="16"/>
              </w:rPr>
              <w:t>DL Average-UPT (Mbps)</w:t>
            </w:r>
          </w:p>
        </w:tc>
        <w:tc>
          <w:tcPr>
            <w:tcW w:w="0" w:type="auto"/>
            <w:vAlign w:val="center"/>
          </w:tcPr>
          <w:p w14:paraId="7D44CC7D" w14:textId="77777777" w:rsidR="009F24A5" w:rsidRPr="006F0422" w:rsidRDefault="009F24A5" w:rsidP="00293560">
            <w:pPr>
              <w:snapToGrid w:val="0"/>
              <w:rPr>
                <w:rFonts w:eastAsia="宋体"/>
                <w:b/>
                <w:sz w:val="16"/>
                <w:szCs w:val="16"/>
              </w:rPr>
            </w:pPr>
            <w:r w:rsidRPr="006F0422">
              <w:rPr>
                <w:rFonts w:eastAsia="宋体"/>
                <w:b/>
                <w:sz w:val="16"/>
                <w:szCs w:val="16"/>
              </w:rPr>
              <w:t>Mean</w:t>
            </w:r>
          </w:p>
        </w:tc>
        <w:tc>
          <w:tcPr>
            <w:tcW w:w="0" w:type="auto"/>
            <w:tcBorders>
              <w:top w:val="nil"/>
              <w:left w:val="nil"/>
              <w:bottom w:val="single" w:sz="8" w:space="0" w:color="auto"/>
              <w:right w:val="single" w:sz="8" w:space="0" w:color="auto"/>
            </w:tcBorders>
            <w:shd w:val="clear" w:color="auto" w:fill="auto"/>
            <w:vAlign w:val="center"/>
          </w:tcPr>
          <w:p w14:paraId="5365BF8F" w14:textId="77777777" w:rsidR="009F24A5" w:rsidRPr="007D532F" w:rsidRDefault="009F24A5" w:rsidP="00293560">
            <w:pPr>
              <w:jc w:val="center"/>
              <w:textAlignment w:val="center"/>
              <w:rPr>
                <w:sz w:val="16"/>
                <w:szCs w:val="16"/>
              </w:rPr>
            </w:pPr>
            <w:r w:rsidRPr="007D532F">
              <w:rPr>
                <w:sz w:val="16"/>
                <w:szCs w:val="16"/>
              </w:rPr>
              <w:t>427.55</w:t>
            </w:r>
          </w:p>
        </w:tc>
        <w:tc>
          <w:tcPr>
            <w:tcW w:w="0" w:type="auto"/>
            <w:tcBorders>
              <w:top w:val="single" w:sz="4" w:space="0" w:color="auto"/>
              <w:left w:val="single" w:sz="4" w:space="0" w:color="auto"/>
              <w:bottom w:val="single" w:sz="4" w:space="0" w:color="auto"/>
              <w:right w:val="single" w:sz="4" w:space="0" w:color="auto"/>
            </w:tcBorders>
            <w:shd w:val="clear" w:color="000000" w:fill="FFFFFF"/>
            <w:vAlign w:val="center"/>
          </w:tcPr>
          <w:p w14:paraId="0172BD60" w14:textId="77777777" w:rsidR="009F24A5" w:rsidRPr="007D532F" w:rsidRDefault="009F24A5" w:rsidP="00293560">
            <w:pPr>
              <w:jc w:val="center"/>
              <w:textAlignment w:val="center"/>
              <w:rPr>
                <w:sz w:val="16"/>
                <w:szCs w:val="16"/>
              </w:rPr>
            </w:pPr>
            <w:r>
              <w:rPr>
                <w:rFonts w:eastAsia="等线"/>
                <w:color w:val="000000"/>
                <w:sz w:val="16"/>
                <w:szCs w:val="16"/>
              </w:rPr>
              <w:t>275.19</w:t>
            </w:r>
          </w:p>
        </w:tc>
        <w:tc>
          <w:tcPr>
            <w:tcW w:w="0" w:type="auto"/>
            <w:tcBorders>
              <w:top w:val="single" w:sz="4" w:space="0" w:color="auto"/>
              <w:left w:val="single" w:sz="4" w:space="0" w:color="auto"/>
              <w:bottom w:val="single" w:sz="4" w:space="0" w:color="auto"/>
              <w:right w:val="single" w:sz="4" w:space="0" w:color="auto"/>
            </w:tcBorders>
            <w:shd w:val="clear" w:color="000000" w:fill="FFFFFF"/>
            <w:vAlign w:val="center"/>
          </w:tcPr>
          <w:p w14:paraId="29D7B8FC" w14:textId="77777777" w:rsidR="009F24A5" w:rsidRPr="007D532F" w:rsidRDefault="009F24A5" w:rsidP="00293560">
            <w:pPr>
              <w:jc w:val="center"/>
              <w:textAlignment w:val="center"/>
              <w:rPr>
                <w:sz w:val="16"/>
                <w:szCs w:val="16"/>
              </w:rPr>
            </w:pPr>
            <w:r>
              <w:rPr>
                <w:rFonts w:eastAsia="等线"/>
                <w:color w:val="000000"/>
                <w:sz w:val="16"/>
                <w:szCs w:val="16"/>
              </w:rPr>
              <w:t>-35.64%</w:t>
            </w:r>
          </w:p>
        </w:tc>
        <w:tc>
          <w:tcPr>
            <w:tcW w:w="0" w:type="auto"/>
            <w:tcBorders>
              <w:top w:val="nil"/>
              <w:left w:val="nil"/>
              <w:bottom w:val="single" w:sz="8" w:space="0" w:color="auto"/>
              <w:right w:val="single" w:sz="8" w:space="0" w:color="auto"/>
            </w:tcBorders>
            <w:shd w:val="clear" w:color="auto" w:fill="auto"/>
            <w:vAlign w:val="center"/>
          </w:tcPr>
          <w:p w14:paraId="53E05C5C" w14:textId="77777777" w:rsidR="009F24A5" w:rsidRPr="007D532F" w:rsidRDefault="009F24A5" w:rsidP="00293560">
            <w:pPr>
              <w:jc w:val="center"/>
              <w:textAlignment w:val="center"/>
              <w:rPr>
                <w:sz w:val="16"/>
                <w:szCs w:val="16"/>
              </w:rPr>
            </w:pPr>
            <w:r w:rsidRPr="007D532F">
              <w:rPr>
                <w:sz w:val="16"/>
                <w:szCs w:val="16"/>
              </w:rPr>
              <w:t>397.39</w:t>
            </w:r>
          </w:p>
        </w:tc>
        <w:tc>
          <w:tcPr>
            <w:tcW w:w="0" w:type="auto"/>
            <w:tcBorders>
              <w:top w:val="single" w:sz="4" w:space="0" w:color="auto"/>
              <w:left w:val="single" w:sz="4" w:space="0" w:color="auto"/>
              <w:bottom w:val="single" w:sz="4" w:space="0" w:color="auto"/>
              <w:right w:val="single" w:sz="4" w:space="0" w:color="auto"/>
            </w:tcBorders>
            <w:shd w:val="clear" w:color="000000" w:fill="FFFFFF"/>
            <w:vAlign w:val="center"/>
          </w:tcPr>
          <w:p w14:paraId="61441F55" w14:textId="77777777" w:rsidR="009F24A5" w:rsidRPr="007D532F" w:rsidRDefault="009F24A5" w:rsidP="00293560">
            <w:pPr>
              <w:jc w:val="center"/>
              <w:textAlignment w:val="center"/>
              <w:rPr>
                <w:sz w:val="16"/>
                <w:szCs w:val="16"/>
              </w:rPr>
            </w:pPr>
            <w:r>
              <w:rPr>
                <w:rFonts w:eastAsia="等线"/>
                <w:color w:val="000000"/>
                <w:sz w:val="16"/>
                <w:szCs w:val="16"/>
              </w:rPr>
              <w:t>228.56</w:t>
            </w:r>
          </w:p>
        </w:tc>
        <w:tc>
          <w:tcPr>
            <w:tcW w:w="0" w:type="auto"/>
            <w:tcBorders>
              <w:top w:val="single" w:sz="4" w:space="0" w:color="auto"/>
              <w:left w:val="single" w:sz="4" w:space="0" w:color="auto"/>
              <w:bottom w:val="single" w:sz="4" w:space="0" w:color="auto"/>
              <w:right w:val="single" w:sz="4" w:space="0" w:color="auto"/>
            </w:tcBorders>
            <w:shd w:val="clear" w:color="000000" w:fill="FFFFFF"/>
            <w:vAlign w:val="center"/>
          </w:tcPr>
          <w:p w14:paraId="0D72E33D" w14:textId="77777777" w:rsidR="009F24A5" w:rsidRPr="007D532F" w:rsidRDefault="009F24A5" w:rsidP="00293560">
            <w:pPr>
              <w:jc w:val="center"/>
              <w:textAlignment w:val="center"/>
              <w:rPr>
                <w:sz w:val="16"/>
                <w:szCs w:val="16"/>
              </w:rPr>
            </w:pPr>
            <w:r>
              <w:rPr>
                <w:rFonts w:eastAsia="等线"/>
                <w:color w:val="000000"/>
                <w:sz w:val="16"/>
                <w:szCs w:val="16"/>
              </w:rPr>
              <w:t>-42.48%</w:t>
            </w:r>
          </w:p>
        </w:tc>
        <w:tc>
          <w:tcPr>
            <w:tcW w:w="0" w:type="auto"/>
            <w:tcBorders>
              <w:top w:val="nil"/>
              <w:left w:val="nil"/>
              <w:bottom w:val="single" w:sz="8" w:space="0" w:color="auto"/>
              <w:right w:val="single" w:sz="8" w:space="0" w:color="auto"/>
            </w:tcBorders>
            <w:shd w:val="clear" w:color="auto" w:fill="auto"/>
            <w:vAlign w:val="center"/>
          </w:tcPr>
          <w:p w14:paraId="0B844918" w14:textId="77777777" w:rsidR="009F24A5" w:rsidRPr="007D532F" w:rsidRDefault="009F24A5" w:rsidP="00293560">
            <w:pPr>
              <w:jc w:val="center"/>
              <w:textAlignment w:val="center"/>
              <w:rPr>
                <w:sz w:val="16"/>
                <w:szCs w:val="16"/>
              </w:rPr>
            </w:pPr>
            <w:r w:rsidRPr="007D532F">
              <w:rPr>
                <w:sz w:val="16"/>
                <w:szCs w:val="16"/>
              </w:rPr>
              <w:t>336.24</w:t>
            </w:r>
          </w:p>
        </w:tc>
        <w:tc>
          <w:tcPr>
            <w:tcW w:w="0" w:type="auto"/>
            <w:tcBorders>
              <w:top w:val="single" w:sz="4" w:space="0" w:color="auto"/>
              <w:left w:val="single" w:sz="4" w:space="0" w:color="auto"/>
              <w:bottom w:val="single" w:sz="4" w:space="0" w:color="auto"/>
              <w:right w:val="single" w:sz="4" w:space="0" w:color="auto"/>
            </w:tcBorders>
            <w:shd w:val="clear" w:color="000000" w:fill="FFFFFF"/>
            <w:vAlign w:val="center"/>
          </w:tcPr>
          <w:p w14:paraId="6CF4DE74" w14:textId="77777777" w:rsidR="009F24A5" w:rsidRPr="007D532F" w:rsidRDefault="009F24A5" w:rsidP="00293560">
            <w:pPr>
              <w:jc w:val="center"/>
              <w:textAlignment w:val="center"/>
              <w:rPr>
                <w:sz w:val="16"/>
                <w:szCs w:val="16"/>
              </w:rPr>
            </w:pPr>
            <w:r>
              <w:rPr>
                <w:rFonts w:eastAsia="等线"/>
                <w:color w:val="000000"/>
                <w:sz w:val="16"/>
                <w:szCs w:val="16"/>
              </w:rPr>
              <w:t>195.25</w:t>
            </w:r>
          </w:p>
        </w:tc>
        <w:tc>
          <w:tcPr>
            <w:tcW w:w="0" w:type="auto"/>
            <w:tcBorders>
              <w:top w:val="single" w:sz="4" w:space="0" w:color="auto"/>
              <w:left w:val="single" w:sz="4" w:space="0" w:color="auto"/>
              <w:bottom w:val="single" w:sz="4" w:space="0" w:color="auto"/>
              <w:right w:val="single" w:sz="4" w:space="0" w:color="auto"/>
            </w:tcBorders>
            <w:shd w:val="clear" w:color="000000" w:fill="FFFFFF"/>
            <w:vAlign w:val="center"/>
          </w:tcPr>
          <w:p w14:paraId="090705F3" w14:textId="77777777" w:rsidR="009F24A5" w:rsidRPr="007D532F" w:rsidRDefault="009F24A5" w:rsidP="00293560">
            <w:pPr>
              <w:jc w:val="center"/>
              <w:textAlignment w:val="center"/>
              <w:rPr>
                <w:sz w:val="16"/>
                <w:szCs w:val="16"/>
              </w:rPr>
            </w:pPr>
            <w:r>
              <w:rPr>
                <w:rFonts w:eastAsia="等线"/>
                <w:color w:val="000000"/>
                <w:sz w:val="16"/>
                <w:szCs w:val="16"/>
              </w:rPr>
              <w:t>-41.93%</w:t>
            </w:r>
          </w:p>
        </w:tc>
      </w:tr>
      <w:tr w:rsidR="00A9713A" w14:paraId="302FAE42" w14:textId="77777777" w:rsidTr="00293560">
        <w:tc>
          <w:tcPr>
            <w:tcW w:w="0" w:type="auto"/>
            <w:vMerge/>
            <w:vAlign w:val="center"/>
          </w:tcPr>
          <w:p w14:paraId="4660B556" w14:textId="77777777" w:rsidR="009F24A5" w:rsidRDefault="009F24A5" w:rsidP="00293560">
            <w:pPr>
              <w:snapToGrid w:val="0"/>
              <w:rPr>
                <w:rFonts w:eastAsia="宋体"/>
                <w:b/>
                <w:sz w:val="16"/>
                <w:szCs w:val="16"/>
              </w:rPr>
            </w:pPr>
          </w:p>
        </w:tc>
        <w:tc>
          <w:tcPr>
            <w:tcW w:w="0" w:type="auto"/>
            <w:vAlign w:val="center"/>
          </w:tcPr>
          <w:p w14:paraId="071988E0" w14:textId="77777777" w:rsidR="009F24A5" w:rsidRPr="006F0422" w:rsidRDefault="009F24A5" w:rsidP="00293560">
            <w:pPr>
              <w:snapToGrid w:val="0"/>
              <w:rPr>
                <w:rFonts w:eastAsia="宋体"/>
                <w:b/>
                <w:sz w:val="16"/>
                <w:szCs w:val="16"/>
              </w:rPr>
            </w:pPr>
            <w:r w:rsidRPr="006F0422">
              <w:rPr>
                <w:rFonts w:eastAsia="宋体"/>
                <w:b/>
                <w:sz w:val="16"/>
                <w:szCs w:val="16"/>
              </w:rPr>
              <w:t>5%</w:t>
            </w:r>
          </w:p>
        </w:tc>
        <w:tc>
          <w:tcPr>
            <w:tcW w:w="0" w:type="auto"/>
            <w:tcBorders>
              <w:top w:val="nil"/>
              <w:left w:val="nil"/>
              <w:bottom w:val="single" w:sz="8" w:space="0" w:color="auto"/>
              <w:right w:val="single" w:sz="8" w:space="0" w:color="auto"/>
            </w:tcBorders>
            <w:shd w:val="clear" w:color="auto" w:fill="auto"/>
            <w:vAlign w:val="center"/>
          </w:tcPr>
          <w:p w14:paraId="79A4AAAD" w14:textId="77777777" w:rsidR="009F24A5" w:rsidRPr="007D532F" w:rsidRDefault="009F24A5" w:rsidP="00293560">
            <w:pPr>
              <w:jc w:val="center"/>
              <w:textAlignment w:val="center"/>
              <w:rPr>
                <w:sz w:val="16"/>
                <w:szCs w:val="16"/>
              </w:rPr>
            </w:pPr>
            <w:r w:rsidRPr="007D532F">
              <w:rPr>
                <w:sz w:val="16"/>
                <w:szCs w:val="16"/>
              </w:rPr>
              <w:t>249.69</w:t>
            </w:r>
          </w:p>
        </w:tc>
        <w:tc>
          <w:tcPr>
            <w:tcW w:w="0" w:type="auto"/>
            <w:tcBorders>
              <w:top w:val="nil"/>
              <w:left w:val="single" w:sz="4" w:space="0" w:color="auto"/>
              <w:bottom w:val="single" w:sz="4" w:space="0" w:color="auto"/>
              <w:right w:val="single" w:sz="4" w:space="0" w:color="auto"/>
            </w:tcBorders>
            <w:shd w:val="clear" w:color="000000" w:fill="FFFFFF"/>
            <w:vAlign w:val="center"/>
          </w:tcPr>
          <w:p w14:paraId="3D349C9E" w14:textId="77777777" w:rsidR="009F24A5" w:rsidRPr="007D532F" w:rsidRDefault="009F24A5" w:rsidP="00293560">
            <w:pPr>
              <w:jc w:val="center"/>
              <w:textAlignment w:val="center"/>
              <w:rPr>
                <w:sz w:val="16"/>
                <w:szCs w:val="16"/>
              </w:rPr>
            </w:pPr>
            <w:r>
              <w:rPr>
                <w:rFonts w:eastAsia="等线"/>
                <w:color w:val="000000"/>
                <w:sz w:val="16"/>
                <w:szCs w:val="16"/>
              </w:rPr>
              <w:t>102.83</w:t>
            </w:r>
          </w:p>
        </w:tc>
        <w:tc>
          <w:tcPr>
            <w:tcW w:w="0" w:type="auto"/>
            <w:tcBorders>
              <w:top w:val="nil"/>
              <w:left w:val="single" w:sz="4" w:space="0" w:color="auto"/>
              <w:bottom w:val="single" w:sz="4" w:space="0" w:color="auto"/>
              <w:right w:val="single" w:sz="4" w:space="0" w:color="auto"/>
            </w:tcBorders>
            <w:shd w:val="clear" w:color="000000" w:fill="FFFFFF"/>
            <w:vAlign w:val="center"/>
          </w:tcPr>
          <w:p w14:paraId="26693749" w14:textId="77777777" w:rsidR="009F24A5" w:rsidRPr="007D532F" w:rsidRDefault="009F24A5" w:rsidP="00293560">
            <w:pPr>
              <w:jc w:val="center"/>
              <w:textAlignment w:val="center"/>
              <w:rPr>
                <w:sz w:val="16"/>
                <w:szCs w:val="16"/>
              </w:rPr>
            </w:pPr>
            <w:r>
              <w:rPr>
                <w:rFonts w:eastAsia="等线"/>
                <w:color w:val="000000"/>
                <w:sz w:val="16"/>
                <w:szCs w:val="16"/>
              </w:rPr>
              <w:t>-58.82%</w:t>
            </w:r>
          </w:p>
        </w:tc>
        <w:tc>
          <w:tcPr>
            <w:tcW w:w="0" w:type="auto"/>
            <w:tcBorders>
              <w:top w:val="nil"/>
              <w:left w:val="nil"/>
              <w:bottom w:val="single" w:sz="8" w:space="0" w:color="auto"/>
              <w:right w:val="single" w:sz="8" w:space="0" w:color="auto"/>
            </w:tcBorders>
            <w:shd w:val="clear" w:color="auto" w:fill="auto"/>
            <w:vAlign w:val="center"/>
          </w:tcPr>
          <w:p w14:paraId="2D7AB5DA" w14:textId="77777777" w:rsidR="009F24A5" w:rsidRPr="007D532F" w:rsidRDefault="009F24A5" w:rsidP="00293560">
            <w:pPr>
              <w:jc w:val="center"/>
              <w:textAlignment w:val="center"/>
              <w:rPr>
                <w:sz w:val="16"/>
                <w:szCs w:val="16"/>
              </w:rPr>
            </w:pPr>
            <w:r w:rsidRPr="007D532F">
              <w:rPr>
                <w:sz w:val="16"/>
                <w:szCs w:val="16"/>
              </w:rPr>
              <w:t>238.77</w:t>
            </w:r>
          </w:p>
        </w:tc>
        <w:tc>
          <w:tcPr>
            <w:tcW w:w="0" w:type="auto"/>
            <w:tcBorders>
              <w:top w:val="nil"/>
              <w:left w:val="single" w:sz="4" w:space="0" w:color="auto"/>
              <w:bottom w:val="single" w:sz="4" w:space="0" w:color="auto"/>
              <w:right w:val="single" w:sz="4" w:space="0" w:color="auto"/>
            </w:tcBorders>
            <w:shd w:val="clear" w:color="000000" w:fill="FFFFFF"/>
            <w:vAlign w:val="center"/>
          </w:tcPr>
          <w:p w14:paraId="579F26DD" w14:textId="77777777" w:rsidR="009F24A5" w:rsidRPr="007D532F" w:rsidRDefault="009F24A5" w:rsidP="00293560">
            <w:pPr>
              <w:jc w:val="center"/>
              <w:textAlignment w:val="center"/>
              <w:rPr>
                <w:sz w:val="16"/>
                <w:szCs w:val="16"/>
              </w:rPr>
            </w:pPr>
            <w:r>
              <w:rPr>
                <w:rFonts w:eastAsia="等线"/>
                <w:color w:val="000000"/>
                <w:sz w:val="16"/>
                <w:szCs w:val="16"/>
              </w:rPr>
              <w:t>42.79</w:t>
            </w:r>
          </w:p>
        </w:tc>
        <w:tc>
          <w:tcPr>
            <w:tcW w:w="0" w:type="auto"/>
            <w:tcBorders>
              <w:top w:val="nil"/>
              <w:left w:val="single" w:sz="4" w:space="0" w:color="auto"/>
              <w:bottom w:val="single" w:sz="4" w:space="0" w:color="auto"/>
              <w:right w:val="single" w:sz="4" w:space="0" w:color="auto"/>
            </w:tcBorders>
            <w:shd w:val="clear" w:color="000000" w:fill="FFFFFF"/>
            <w:vAlign w:val="center"/>
          </w:tcPr>
          <w:p w14:paraId="0FA2CEBF" w14:textId="77777777" w:rsidR="009F24A5" w:rsidRPr="007D532F" w:rsidRDefault="009F24A5" w:rsidP="00293560">
            <w:pPr>
              <w:jc w:val="center"/>
              <w:textAlignment w:val="center"/>
              <w:rPr>
                <w:sz w:val="16"/>
                <w:szCs w:val="16"/>
              </w:rPr>
            </w:pPr>
            <w:r>
              <w:rPr>
                <w:rFonts w:eastAsia="等线"/>
                <w:color w:val="000000"/>
                <w:sz w:val="16"/>
                <w:szCs w:val="16"/>
              </w:rPr>
              <w:t>-82.08%</w:t>
            </w:r>
          </w:p>
        </w:tc>
        <w:tc>
          <w:tcPr>
            <w:tcW w:w="0" w:type="auto"/>
            <w:tcBorders>
              <w:top w:val="nil"/>
              <w:left w:val="nil"/>
              <w:bottom w:val="single" w:sz="8" w:space="0" w:color="auto"/>
              <w:right w:val="single" w:sz="8" w:space="0" w:color="auto"/>
            </w:tcBorders>
            <w:shd w:val="clear" w:color="auto" w:fill="auto"/>
            <w:vAlign w:val="center"/>
          </w:tcPr>
          <w:p w14:paraId="73E21C6C" w14:textId="77777777" w:rsidR="009F24A5" w:rsidRPr="007D532F" w:rsidRDefault="009F24A5" w:rsidP="00293560">
            <w:pPr>
              <w:jc w:val="center"/>
              <w:textAlignment w:val="center"/>
              <w:rPr>
                <w:sz w:val="16"/>
                <w:szCs w:val="16"/>
              </w:rPr>
            </w:pPr>
            <w:r w:rsidRPr="007D532F">
              <w:rPr>
                <w:sz w:val="16"/>
                <w:szCs w:val="16"/>
              </w:rPr>
              <w:t>137.84</w:t>
            </w:r>
          </w:p>
        </w:tc>
        <w:tc>
          <w:tcPr>
            <w:tcW w:w="0" w:type="auto"/>
            <w:tcBorders>
              <w:top w:val="nil"/>
              <w:left w:val="single" w:sz="4" w:space="0" w:color="auto"/>
              <w:bottom w:val="single" w:sz="4" w:space="0" w:color="auto"/>
              <w:right w:val="single" w:sz="4" w:space="0" w:color="auto"/>
            </w:tcBorders>
            <w:shd w:val="clear" w:color="000000" w:fill="FFFFFF"/>
            <w:vAlign w:val="center"/>
          </w:tcPr>
          <w:p w14:paraId="44694D6D" w14:textId="77777777" w:rsidR="009F24A5" w:rsidRPr="007D532F" w:rsidRDefault="009F24A5" w:rsidP="00293560">
            <w:pPr>
              <w:jc w:val="center"/>
              <w:textAlignment w:val="center"/>
              <w:rPr>
                <w:sz w:val="16"/>
                <w:szCs w:val="16"/>
              </w:rPr>
            </w:pPr>
            <w:r>
              <w:rPr>
                <w:rFonts w:eastAsia="等线"/>
                <w:color w:val="000000"/>
                <w:sz w:val="16"/>
                <w:szCs w:val="16"/>
              </w:rPr>
              <w:t>5.64</w:t>
            </w:r>
          </w:p>
        </w:tc>
        <w:tc>
          <w:tcPr>
            <w:tcW w:w="0" w:type="auto"/>
            <w:tcBorders>
              <w:top w:val="nil"/>
              <w:left w:val="single" w:sz="4" w:space="0" w:color="auto"/>
              <w:bottom w:val="single" w:sz="4" w:space="0" w:color="auto"/>
              <w:right w:val="single" w:sz="4" w:space="0" w:color="auto"/>
            </w:tcBorders>
            <w:shd w:val="clear" w:color="000000" w:fill="FFFFFF"/>
            <w:vAlign w:val="center"/>
          </w:tcPr>
          <w:p w14:paraId="16CC218C" w14:textId="77777777" w:rsidR="009F24A5" w:rsidRPr="007D532F" w:rsidRDefault="009F24A5" w:rsidP="00293560">
            <w:pPr>
              <w:jc w:val="center"/>
              <w:textAlignment w:val="center"/>
              <w:rPr>
                <w:sz w:val="16"/>
                <w:szCs w:val="16"/>
              </w:rPr>
            </w:pPr>
            <w:r>
              <w:rPr>
                <w:rFonts w:eastAsia="等线"/>
                <w:color w:val="000000"/>
                <w:sz w:val="16"/>
                <w:szCs w:val="16"/>
              </w:rPr>
              <w:t>-95.91%</w:t>
            </w:r>
          </w:p>
        </w:tc>
      </w:tr>
      <w:tr w:rsidR="00A9713A" w14:paraId="0B580C9F" w14:textId="77777777" w:rsidTr="00293560">
        <w:tc>
          <w:tcPr>
            <w:tcW w:w="0" w:type="auto"/>
            <w:vMerge/>
            <w:vAlign w:val="center"/>
          </w:tcPr>
          <w:p w14:paraId="303CEEDF" w14:textId="77777777" w:rsidR="009F24A5" w:rsidRDefault="009F24A5" w:rsidP="00293560">
            <w:pPr>
              <w:snapToGrid w:val="0"/>
              <w:rPr>
                <w:rFonts w:eastAsia="宋体"/>
                <w:b/>
                <w:sz w:val="16"/>
                <w:szCs w:val="16"/>
              </w:rPr>
            </w:pPr>
          </w:p>
        </w:tc>
        <w:tc>
          <w:tcPr>
            <w:tcW w:w="0" w:type="auto"/>
            <w:vAlign w:val="center"/>
          </w:tcPr>
          <w:p w14:paraId="2CA4B322" w14:textId="77777777" w:rsidR="009F24A5" w:rsidRPr="006F0422" w:rsidRDefault="009F24A5" w:rsidP="00293560">
            <w:pPr>
              <w:snapToGrid w:val="0"/>
              <w:rPr>
                <w:rFonts w:eastAsia="宋体"/>
                <w:b/>
                <w:sz w:val="16"/>
                <w:szCs w:val="16"/>
              </w:rPr>
            </w:pPr>
            <w:r w:rsidRPr="006F0422">
              <w:rPr>
                <w:rFonts w:eastAsia="宋体"/>
                <w:b/>
                <w:sz w:val="16"/>
                <w:szCs w:val="16"/>
              </w:rPr>
              <w:t>50%</w:t>
            </w:r>
          </w:p>
        </w:tc>
        <w:tc>
          <w:tcPr>
            <w:tcW w:w="0" w:type="auto"/>
            <w:tcBorders>
              <w:top w:val="nil"/>
              <w:left w:val="nil"/>
              <w:bottom w:val="single" w:sz="8" w:space="0" w:color="auto"/>
              <w:right w:val="single" w:sz="8" w:space="0" w:color="auto"/>
            </w:tcBorders>
            <w:shd w:val="clear" w:color="auto" w:fill="auto"/>
            <w:vAlign w:val="center"/>
          </w:tcPr>
          <w:p w14:paraId="4578FC30" w14:textId="77777777" w:rsidR="009F24A5" w:rsidRPr="007D532F" w:rsidRDefault="009F24A5" w:rsidP="00293560">
            <w:pPr>
              <w:jc w:val="center"/>
              <w:textAlignment w:val="center"/>
              <w:rPr>
                <w:sz w:val="16"/>
                <w:szCs w:val="16"/>
              </w:rPr>
            </w:pPr>
            <w:r w:rsidRPr="007D532F">
              <w:rPr>
                <w:sz w:val="16"/>
                <w:szCs w:val="16"/>
              </w:rPr>
              <w:t>460.07</w:t>
            </w:r>
          </w:p>
        </w:tc>
        <w:tc>
          <w:tcPr>
            <w:tcW w:w="0" w:type="auto"/>
            <w:tcBorders>
              <w:top w:val="nil"/>
              <w:left w:val="single" w:sz="4" w:space="0" w:color="auto"/>
              <w:bottom w:val="single" w:sz="4" w:space="0" w:color="auto"/>
              <w:right w:val="single" w:sz="4" w:space="0" w:color="auto"/>
            </w:tcBorders>
            <w:shd w:val="clear" w:color="000000" w:fill="FFFFFF"/>
            <w:vAlign w:val="center"/>
          </w:tcPr>
          <w:p w14:paraId="4D6F994D" w14:textId="77777777" w:rsidR="009F24A5" w:rsidRPr="007D532F" w:rsidRDefault="009F24A5" w:rsidP="00293560">
            <w:pPr>
              <w:jc w:val="center"/>
              <w:textAlignment w:val="center"/>
              <w:rPr>
                <w:sz w:val="16"/>
                <w:szCs w:val="16"/>
              </w:rPr>
            </w:pPr>
            <w:r>
              <w:rPr>
                <w:rFonts w:eastAsia="等线"/>
                <w:color w:val="000000"/>
                <w:sz w:val="16"/>
                <w:szCs w:val="16"/>
              </w:rPr>
              <w:t>327.74</w:t>
            </w:r>
          </w:p>
        </w:tc>
        <w:tc>
          <w:tcPr>
            <w:tcW w:w="0" w:type="auto"/>
            <w:tcBorders>
              <w:top w:val="nil"/>
              <w:left w:val="single" w:sz="4" w:space="0" w:color="auto"/>
              <w:bottom w:val="single" w:sz="4" w:space="0" w:color="auto"/>
              <w:right w:val="single" w:sz="4" w:space="0" w:color="auto"/>
            </w:tcBorders>
            <w:shd w:val="clear" w:color="000000" w:fill="FFFFFF"/>
            <w:vAlign w:val="center"/>
          </w:tcPr>
          <w:p w14:paraId="4D58ECF9" w14:textId="77777777" w:rsidR="009F24A5" w:rsidRPr="007D532F" w:rsidRDefault="009F24A5" w:rsidP="00293560">
            <w:pPr>
              <w:jc w:val="center"/>
              <w:textAlignment w:val="center"/>
              <w:rPr>
                <w:sz w:val="16"/>
                <w:szCs w:val="16"/>
              </w:rPr>
            </w:pPr>
            <w:r>
              <w:rPr>
                <w:rFonts w:eastAsia="等线"/>
                <w:color w:val="000000"/>
                <w:sz w:val="16"/>
                <w:szCs w:val="16"/>
              </w:rPr>
              <w:t>-28.76%</w:t>
            </w:r>
          </w:p>
        </w:tc>
        <w:tc>
          <w:tcPr>
            <w:tcW w:w="0" w:type="auto"/>
            <w:tcBorders>
              <w:top w:val="nil"/>
              <w:left w:val="nil"/>
              <w:bottom w:val="single" w:sz="8" w:space="0" w:color="auto"/>
              <w:right w:val="single" w:sz="8" w:space="0" w:color="auto"/>
            </w:tcBorders>
            <w:shd w:val="clear" w:color="auto" w:fill="auto"/>
            <w:vAlign w:val="center"/>
          </w:tcPr>
          <w:p w14:paraId="6787E9AA" w14:textId="77777777" w:rsidR="009F24A5" w:rsidRPr="007D532F" w:rsidRDefault="009F24A5" w:rsidP="00293560">
            <w:pPr>
              <w:jc w:val="center"/>
              <w:textAlignment w:val="center"/>
              <w:rPr>
                <w:sz w:val="16"/>
                <w:szCs w:val="16"/>
              </w:rPr>
            </w:pPr>
            <w:r w:rsidRPr="007D532F">
              <w:rPr>
                <w:sz w:val="16"/>
                <w:szCs w:val="16"/>
              </w:rPr>
              <w:t>417.11</w:t>
            </w:r>
          </w:p>
        </w:tc>
        <w:tc>
          <w:tcPr>
            <w:tcW w:w="0" w:type="auto"/>
            <w:tcBorders>
              <w:top w:val="nil"/>
              <w:left w:val="single" w:sz="4" w:space="0" w:color="auto"/>
              <w:bottom w:val="single" w:sz="4" w:space="0" w:color="auto"/>
              <w:right w:val="single" w:sz="4" w:space="0" w:color="auto"/>
            </w:tcBorders>
            <w:shd w:val="clear" w:color="000000" w:fill="FFFFFF"/>
            <w:vAlign w:val="center"/>
          </w:tcPr>
          <w:p w14:paraId="641C1D76" w14:textId="77777777" w:rsidR="009F24A5" w:rsidRPr="007D532F" w:rsidRDefault="009F24A5" w:rsidP="00293560">
            <w:pPr>
              <w:jc w:val="center"/>
              <w:textAlignment w:val="center"/>
              <w:rPr>
                <w:sz w:val="16"/>
                <w:szCs w:val="16"/>
              </w:rPr>
            </w:pPr>
            <w:r>
              <w:rPr>
                <w:rFonts w:eastAsia="等线"/>
                <w:color w:val="000000"/>
                <w:sz w:val="16"/>
                <w:szCs w:val="16"/>
              </w:rPr>
              <w:t>265.21</w:t>
            </w:r>
          </w:p>
        </w:tc>
        <w:tc>
          <w:tcPr>
            <w:tcW w:w="0" w:type="auto"/>
            <w:tcBorders>
              <w:top w:val="nil"/>
              <w:left w:val="single" w:sz="4" w:space="0" w:color="auto"/>
              <w:bottom w:val="single" w:sz="4" w:space="0" w:color="auto"/>
              <w:right w:val="single" w:sz="4" w:space="0" w:color="auto"/>
            </w:tcBorders>
            <w:shd w:val="clear" w:color="000000" w:fill="FFFFFF"/>
            <w:vAlign w:val="center"/>
          </w:tcPr>
          <w:p w14:paraId="25A317A1" w14:textId="77777777" w:rsidR="009F24A5" w:rsidRPr="007D532F" w:rsidRDefault="009F24A5" w:rsidP="00293560">
            <w:pPr>
              <w:jc w:val="center"/>
              <w:textAlignment w:val="center"/>
              <w:rPr>
                <w:sz w:val="16"/>
                <w:szCs w:val="16"/>
              </w:rPr>
            </w:pPr>
            <w:r>
              <w:rPr>
                <w:rFonts w:eastAsia="等线"/>
                <w:color w:val="000000"/>
                <w:sz w:val="16"/>
                <w:szCs w:val="16"/>
              </w:rPr>
              <w:t>-36.42%</w:t>
            </w:r>
          </w:p>
        </w:tc>
        <w:tc>
          <w:tcPr>
            <w:tcW w:w="0" w:type="auto"/>
            <w:tcBorders>
              <w:top w:val="nil"/>
              <w:left w:val="nil"/>
              <w:bottom w:val="single" w:sz="8" w:space="0" w:color="auto"/>
              <w:right w:val="single" w:sz="8" w:space="0" w:color="auto"/>
            </w:tcBorders>
            <w:shd w:val="clear" w:color="auto" w:fill="auto"/>
            <w:vAlign w:val="center"/>
          </w:tcPr>
          <w:p w14:paraId="7CCE3435" w14:textId="77777777" w:rsidR="009F24A5" w:rsidRPr="007D532F" w:rsidRDefault="009F24A5" w:rsidP="00293560">
            <w:pPr>
              <w:jc w:val="center"/>
              <w:textAlignment w:val="center"/>
              <w:rPr>
                <w:sz w:val="16"/>
                <w:szCs w:val="16"/>
              </w:rPr>
            </w:pPr>
            <w:r w:rsidRPr="007D532F">
              <w:rPr>
                <w:sz w:val="16"/>
                <w:szCs w:val="16"/>
              </w:rPr>
              <w:t>355.21</w:t>
            </w:r>
          </w:p>
        </w:tc>
        <w:tc>
          <w:tcPr>
            <w:tcW w:w="0" w:type="auto"/>
            <w:tcBorders>
              <w:top w:val="nil"/>
              <w:left w:val="single" w:sz="4" w:space="0" w:color="auto"/>
              <w:bottom w:val="single" w:sz="4" w:space="0" w:color="auto"/>
              <w:right w:val="single" w:sz="4" w:space="0" w:color="auto"/>
            </w:tcBorders>
            <w:shd w:val="clear" w:color="000000" w:fill="FFFFFF"/>
            <w:vAlign w:val="center"/>
          </w:tcPr>
          <w:p w14:paraId="0DB5C25A" w14:textId="77777777" w:rsidR="009F24A5" w:rsidRPr="007D532F" w:rsidRDefault="009F24A5" w:rsidP="00293560">
            <w:pPr>
              <w:jc w:val="center"/>
              <w:textAlignment w:val="center"/>
              <w:rPr>
                <w:sz w:val="16"/>
                <w:szCs w:val="16"/>
              </w:rPr>
            </w:pPr>
            <w:r>
              <w:rPr>
                <w:rFonts w:eastAsia="等线"/>
                <w:color w:val="000000"/>
                <w:sz w:val="16"/>
                <w:szCs w:val="16"/>
              </w:rPr>
              <w:t>212.62</w:t>
            </w:r>
          </w:p>
        </w:tc>
        <w:tc>
          <w:tcPr>
            <w:tcW w:w="0" w:type="auto"/>
            <w:tcBorders>
              <w:top w:val="nil"/>
              <w:left w:val="single" w:sz="4" w:space="0" w:color="auto"/>
              <w:bottom w:val="single" w:sz="4" w:space="0" w:color="auto"/>
              <w:right w:val="single" w:sz="4" w:space="0" w:color="auto"/>
            </w:tcBorders>
            <w:shd w:val="clear" w:color="000000" w:fill="FFFFFF"/>
            <w:vAlign w:val="center"/>
          </w:tcPr>
          <w:p w14:paraId="10EDBC28" w14:textId="77777777" w:rsidR="009F24A5" w:rsidRPr="007D532F" w:rsidRDefault="009F24A5" w:rsidP="00293560">
            <w:pPr>
              <w:jc w:val="center"/>
              <w:textAlignment w:val="center"/>
              <w:rPr>
                <w:sz w:val="16"/>
                <w:szCs w:val="16"/>
              </w:rPr>
            </w:pPr>
            <w:r>
              <w:rPr>
                <w:rFonts w:eastAsia="等线"/>
                <w:color w:val="000000"/>
                <w:sz w:val="16"/>
                <w:szCs w:val="16"/>
              </w:rPr>
              <w:t>-40.14%</w:t>
            </w:r>
          </w:p>
        </w:tc>
      </w:tr>
      <w:tr w:rsidR="00A9713A" w14:paraId="7B8E2E33" w14:textId="77777777" w:rsidTr="00293560">
        <w:tc>
          <w:tcPr>
            <w:tcW w:w="0" w:type="auto"/>
            <w:vMerge/>
            <w:vAlign w:val="center"/>
          </w:tcPr>
          <w:p w14:paraId="4BE8EB2E" w14:textId="77777777" w:rsidR="009F24A5" w:rsidRDefault="009F24A5" w:rsidP="00293560">
            <w:pPr>
              <w:snapToGrid w:val="0"/>
              <w:rPr>
                <w:rFonts w:eastAsia="宋体"/>
                <w:b/>
                <w:sz w:val="16"/>
                <w:szCs w:val="16"/>
              </w:rPr>
            </w:pPr>
          </w:p>
        </w:tc>
        <w:tc>
          <w:tcPr>
            <w:tcW w:w="0" w:type="auto"/>
            <w:vAlign w:val="center"/>
          </w:tcPr>
          <w:p w14:paraId="41931F20" w14:textId="77777777" w:rsidR="009F24A5" w:rsidRPr="006F0422" w:rsidRDefault="009F24A5" w:rsidP="00293560">
            <w:pPr>
              <w:snapToGrid w:val="0"/>
              <w:rPr>
                <w:rFonts w:eastAsia="宋体"/>
                <w:b/>
                <w:sz w:val="16"/>
                <w:szCs w:val="16"/>
              </w:rPr>
            </w:pPr>
            <w:r w:rsidRPr="006F0422">
              <w:rPr>
                <w:rFonts w:eastAsia="宋体"/>
                <w:b/>
                <w:sz w:val="16"/>
                <w:szCs w:val="16"/>
              </w:rPr>
              <w:t>95%</w:t>
            </w:r>
          </w:p>
        </w:tc>
        <w:tc>
          <w:tcPr>
            <w:tcW w:w="0" w:type="auto"/>
            <w:tcBorders>
              <w:top w:val="nil"/>
              <w:left w:val="nil"/>
              <w:bottom w:val="single" w:sz="8" w:space="0" w:color="auto"/>
              <w:right w:val="single" w:sz="8" w:space="0" w:color="auto"/>
            </w:tcBorders>
            <w:shd w:val="clear" w:color="auto" w:fill="auto"/>
            <w:vAlign w:val="center"/>
          </w:tcPr>
          <w:p w14:paraId="441DD92E" w14:textId="77777777" w:rsidR="009F24A5" w:rsidRPr="007D532F" w:rsidRDefault="009F24A5" w:rsidP="00293560">
            <w:pPr>
              <w:jc w:val="center"/>
              <w:textAlignment w:val="center"/>
              <w:rPr>
                <w:sz w:val="16"/>
                <w:szCs w:val="16"/>
              </w:rPr>
            </w:pPr>
            <w:r w:rsidRPr="007D532F">
              <w:rPr>
                <w:sz w:val="16"/>
                <w:szCs w:val="16"/>
              </w:rPr>
              <w:t>487.89</w:t>
            </w:r>
          </w:p>
        </w:tc>
        <w:tc>
          <w:tcPr>
            <w:tcW w:w="0" w:type="auto"/>
            <w:tcBorders>
              <w:top w:val="nil"/>
              <w:left w:val="single" w:sz="4" w:space="0" w:color="auto"/>
              <w:bottom w:val="single" w:sz="4" w:space="0" w:color="auto"/>
              <w:right w:val="single" w:sz="4" w:space="0" w:color="auto"/>
            </w:tcBorders>
            <w:shd w:val="clear" w:color="000000" w:fill="FFFFFF"/>
            <w:vAlign w:val="center"/>
          </w:tcPr>
          <w:p w14:paraId="48218949" w14:textId="77777777" w:rsidR="009F24A5" w:rsidRPr="007D532F" w:rsidRDefault="009F24A5" w:rsidP="00293560">
            <w:pPr>
              <w:jc w:val="center"/>
              <w:textAlignment w:val="center"/>
              <w:rPr>
                <w:sz w:val="16"/>
                <w:szCs w:val="16"/>
              </w:rPr>
            </w:pPr>
            <w:r>
              <w:rPr>
                <w:rFonts w:eastAsia="等线"/>
                <w:color w:val="000000"/>
                <w:sz w:val="16"/>
                <w:szCs w:val="16"/>
              </w:rPr>
              <w:t>392.6</w:t>
            </w:r>
          </w:p>
        </w:tc>
        <w:tc>
          <w:tcPr>
            <w:tcW w:w="0" w:type="auto"/>
            <w:tcBorders>
              <w:top w:val="nil"/>
              <w:left w:val="single" w:sz="4" w:space="0" w:color="auto"/>
              <w:bottom w:val="single" w:sz="4" w:space="0" w:color="auto"/>
              <w:right w:val="single" w:sz="4" w:space="0" w:color="auto"/>
            </w:tcBorders>
            <w:shd w:val="clear" w:color="000000" w:fill="FFFFFF"/>
            <w:vAlign w:val="center"/>
          </w:tcPr>
          <w:p w14:paraId="499C8B9D" w14:textId="77777777" w:rsidR="009F24A5" w:rsidRPr="007D532F" w:rsidRDefault="009F24A5" w:rsidP="00293560">
            <w:pPr>
              <w:jc w:val="center"/>
              <w:textAlignment w:val="center"/>
              <w:rPr>
                <w:sz w:val="16"/>
                <w:szCs w:val="16"/>
              </w:rPr>
            </w:pPr>
            <w:r>
              <w:rPr>
                <w:rFonts w:eastAsia="等线"/>
                <w:color w:val="000000"/>
                <w:sz w:val="16"/>
                <w:szCs w:val="16"/>
              </w:rPr>
              <w:t>-19.53%</w:t>
            </w:r>
          </w:p>
        </w:tc>
        <w:tc>
          <w:tcPr>
            <w:tcW w:w="0" w:type="auto"/>
            <w:tcBorders>
              <w:top w:val="nil"/>
              <w:left w:val="nil"/>
              <w:bottom w:val="single" w:sz="8" w:space="0" w:color="auto"/>
              <w:right w:val="single" w:sz="8" w:space="0" w:color="auto"/>
            </w:tcBorders>
            <w:shd w:val="clear" w:color="auto" w:fill="auto"/>
            <w:vAlign w:val="center"/>
          </w:tcPr>
          <w:p w14:paraId="15A4D490" w14:textId="77777777" w:rsidR="009F24A5" w:rsidRPr="007D532F" w:rsidRDefault="009F24A5" w:rsidP="00293560">
            <w:pPr>
              <w:jc w:val="center"/>
              <w:textAlignment w:val="center"/>
              <w:rPr>
                <w:sz w:val="16"/>
                <w:szCs w:val="16"/>
              </w:rPr>
            </w:pPr>
            <w:r w:rsidRPr="007D532F">
              <w:rPr>
                <w:sz w:val="16"/>
                <w:szCs w:val="16"/>
              </w:rPr>
              <w:t>474.34</w:t>
            </w:r>
          </w:p>
        </w:tc>
        <w:tc>
          <w:tcPr>
            <w:tcW w:w="0" w:type="auto"/>
            <w:tcBorders>
              <w:top w:val="nil"/>
              <w:left w:val="single" w:sz="4" w:space="0" w:color="auto"/>
              <w:bottom w:val="single" w:sz="4" w:space="0" w:color="auto"/>
              <w:right w:val="single" w:sz="4" w:space="0" w:color="auto"/>
            </w:tcBorders>
            <w:shd w:val="clear" w:color="000000" w:fill="FFFFFF"/>
            <w:vAlign w:val="center"/>
          </w:tcPr>
          <w:p w14:paraId="6F7B5993" w14:textId="77777777" w:rsidR="009F24A5" w:rsidRPr="007D532F" w:rsidRDefault="009F24A5" w:rsidP="00293560">
            <w:pPr>
              <w:jc w:val="center"/>
              <w:textAlignment w:val="center"/>
              <w:rPr>
                <w:sz w:val="16"/>
                <w:szCs w:val="16"/>
              </w:rPr>
            </w:pPr>
            <w:r>
              <w:rPr>
                <w:rFonts w:eastAsia="等线"/>
                <w:color w:val="000000"/>
                <w:sz w:val="16"/>
                <w:szCs w:val="16"/>
              </w:rPr>
              <w:t>387.76</w:t>
            </w:r>
          </w:p>
        </w:tc>
        <w:tc>
          <w:tcPr>
            <w:tcW w:w="0" w:type="auto"/>
            <w:tcBorders>
              <w:top w:val="nil"/>
              <w:left w:val="single" w:sz="4" w:space="0" w:color="auto"/>
              <w:bottom w:val="single" w:sz="4" w:space="0" w:color="auto"/>
              <w:right w:val="single" w:sz="4" w:space="0" w:color="auto"/>
            </w:tcBorders>
            <w:shd w:val="clear" w:color="000000" w:fill="FFFFFF"/>
            <w:vAlign w:val="center"/>
          </w:tcPr>
          <w:p w14:paraId="6A283E42" w14:textId="77777777" w:rsidR="009F24A5" w:rsidRPr="007D532F" w:rsidRDefault="009F24A5" w:rsidP="00293560">
            <w:pPr>
              <w:jc w:val="center"/>
              <w:textAlignment w:val="center"/>
              <w:rPr>
                <w:sz w:val="16"/>
                <w:szCs w:val="16"/>
              </w:rPr>
            </w:pPr>
            <w:r>
              <w:rPr>
                <w:rFonts w:eastAsia="等线"/>
                <w:color w:val="000000"/>
                <w:sz w:val="16"/>
                <w:szCs w:val="16"/>
              </w:rPr>
              <w:t>-18.25%</w:t>
            </w:r>
          </w:p>
        </w:tc>
        <w:tc>
          <w:tcPr>
            <w:tcW w:w="0" w:type="auto"/>
            <w:tcBorders>
              <w:top w:val="nil"/>
              <w:left w:val="nil"/>
              <w:bottom w:val="single" w:sz="8" w:space="0" w:color="auto"/>
              <w:right w:val="single" w:sz="8" w:space="0" w:color="auto"/>
            </w:tcBorders>
            <w:shd w:val="clear" w:color="auto" w:fill="auto"/>
            <w:vAlign w:val="center"/>
          </w:tcPr>
          <w:p w14:paraId="24E94C82" w14:textId="77777777" w:rsidR="009F24A5" w:rsidRPr="007D532F" w:rsidRDefault="009F24A5" w:rsidP="00293560">
            <w:pPr>
              <w:jc w:val="center"/>
              <w:textAlignment w:val="center"/>
              <w:rPr>
                <w:sz w:val="16"/>
                <w:szCs w:val="16"/>
              </w:rPr>
            </w:pPr>
            <w:r w:rsidRPr="007D532F">
              <w:rPr>
                <w:sz w:val="16"/>
                <w:szCs w:val="16"/>
              </w:rPr>
              <w:t>458.68</w:t>
            </w:r>
          </w:p>
        </w:tc>
        <w:tc>
          <w:tcPr>
            <w:tcW w:w="0" w:type="auto"/>
            <w:tcBorders>
              <w:top w:val="nil"/>
              <w:left w:val="single" w:sz="4" w:space="0" w:color="auto"/>
              <w:bottom w:val="single" w:sz="4" w:space="0" w:color="auto"/>
              <w:right w:val="single" w:sz="4" w:space="0" w:color="auto"/>
            </w:tcBorders>
            <w:shd w:val="clear" w:color="000000" w:fill="FFFFFF"/>
            <w:vAlign w:val="center"/>
          </w:tcPr>
          <w:p w14:paraId="2528EB99" w14:textId="77777777" w:rsidR="009F24A5" w:rsidRPr="007D532F" w:rsidRDefault="009F24A5" w:rsidP="00293560">
            <w:pPr>
              <w:jc w:val="center"/>
              <w:textAlignment w:val="center"/>
              <w:rPr>
                <w:sz w:val="16"/>
                <w:szCs w:val="16"/>
              </w:rPr>
            </w:pPr>
            <w:r>
              <w:rPr>
                <w:rFonts w:eastAsia="等线"/>
                <w:color w:val="000000"/>
                <w:sz w:val="16"/>
                <w:szCs w:val="16"/>
              </w:rPr>
              <w:t>385.23</w:t>
            </w:r>
          </w:p>
        </w:tc>
        <w:tc>
          <w:tcPr>
            <w:tcW w:w="0" w:type="auto"/>
            <w:tcBorders>
              <w:top w:val="nil"/>
              <w:left w:val="single" w:sz="4" w:space="0" w:color="auto"/>
              <w:bottom w:val="single" w:sz="4" w:space="0" w:color="auto"/>
              <w:right w:val="single" w:sz="4" w:space="0" w:color="auto"/>
            </w:tcBorders>
            <w:shd w:val="clear" w:color="000000" w:fill="FFFFFF"/>
            <w:vAlign w:val="center"/>
          </w:tcPr>
          <w:p w14:paraId="2DE3144A" w14:textId="77777777" w:rsidR="009F24A5" w:rsidRPr="007D532F" w:rsidRDefault="009F24A5" w:rsidP="00293560">
            <w:pPr>
              <w:jc w:val="center"/>
              <w:textAlignment w:val="center"/>
              <w:rPr>
                <w:sz w:val="16"/>
                <w:szCs w:val="16"/>
              </w:rPr>
            </w:pPr>
            <w:r>
              <w:rPr>
                <w:rFonts w:eastAsia="等线"/>
                <w:color w:val="000000"/>
                <w:sz w:val="16"/>
                <w:szCs w:val="16"/>
              </w:rPr>
              <w:t>-16.01%</w:t>
            </w:r>
          </w:p>
        </w:tc>
      </w:tr>
      <w:tr w:rsidR="00A9713A" w14:paraId="128FEFD9" w14:textId="77777777" w:rsidTr="00293560">
        <w:tc>
          <w:tcPr>
            <w:tcW w:w="0" w:type="auto"/>
            <w:vMerge w:val="restart"/>
            <w:vAlign w:val="center"/>
          </w:tcPr>
          <w:p w14:paraId="188F5A22" w14:textId="77777777" w:rsidR="009F24A5" w:rsidRPr="006F0422" w:rsidRDefault="009F24A5" w:rsidP="00293560">
            <w:pPr>
              <w:snapToGrid w:val="0"/>
              <w:rPr>
                <w:rFonts w:eastAsia="宋体"/>
                <w:sz w:val="16"/>
                <w:szCs w:val="16"/>
              </w:rPr>
            </w:pPr>
            <w:r w:rsidRPr="006F0422">
              <w:rPr>
                <w:rFonts w:eastAsia="宋体"/>
                <w:b/>
                <w:sz w:val="16"/>
                <w:szCs w:val="16"/>
              </w:rPr>
              <w:t>UL Average-UPT (Mbps)</w:t>
            </w:r>
          </w:p>
        </w:tc>
        <w:tc>
          <w:tcPr>
            <w:tcW w:w="0" w:type="auto"/>
            <w:vAlign w:val="center"/>
          </w:tcPr>
          <w:p w14:paraId="4E818AB7" w14:textId="77777777" w:rsidR="009F24A5" w:rsidRPr="006F0422" w:rsidRDefault="009F24A5" w:rsidP="00293560">
            <w:pPr>
              <w:snapToGrid w:val="0"/>
              <w:rPr>
                <w:rFonts w:eastAsia="宋体"/>
                <w:b/>
                <w:sz w:val="16"/>
                <w:szCs w:val="16"/>
              </w:rPr>
            </w:pPr>
            <w:r w:rsidRPr="006F0422">
              <w:rPr>
                <w:rFonts w:eastAsia="宋体"/>
                <w:b/>
                <w:sz w:val="16"/>
                <w:szCs w:val="16"/>
              </w:rPr>
              <w:t>Mean</w:t>
            </w:r>
          </w:p>
        </w:tc>
        <w:tc>
          <w:tcPr>
            <w:tcW w:w="0" w:type="auto"/>
            <w:tcBorders>
              <w:top w:val="nil"/>
              <w:left w:val="nil"/>
              <w:bottom w:val="single" w:sz="8" w:space="0" w:color="auto"/>
              <w:right w:val="single" w:sz="8" w:space="0" w:color="auto"/>
            </w:tcBorders>
            <w:shd w:val="clear" w:color="auto" w:fill="auto"/>
            <w:vAlign w:val="center"/>
          </w:tcPr>
          <w:p w14:paraId="5AB36971" w14:textId="77777777" w:rsidR="009F24A5" w:rsidRPr="007D532F" w:rsidRDefault="009F24A5" w:rsidP="00293560">
            <w:pPr>
              <w:jc w:val="center"/>
              <w:textAlignment w:val="center"/>
              <w:rPr>
                <w:sz w:val="16"/>
                <w:szCs w:val="16"/>
              </w:rPr>
            </w:pPr>
            <w:r w:rsidRPr="007D532F">
              <w:rPr>
                <w:sz w:val="16"/>
                <w:szCs w:val="16"/>
              </w:rPr>
              <w:t>32.72</w:t>
            </w:r>
          </w:p>
        </w:tc>
        <w:tc>
          <w:tcPr>
            <w:tcW w:w="0" w:type="auto"/>
            <w:tcBorders>
              <w:top w:val="single" w:sz="4" w:space="0" w:color="auto"/>
              <w:left w:val="single" w:sz="4" w:space="0" w:color="auto"/>
              <w:bottom w:val="single" w:sz="4" w:space="0" w:color="auto"/>
              <w:right w:val="single" w:sz="4" w:space="0" w:color="auto"/>
            </w:tcBorders>
            <w:shd w:val="clear" w:color="000000" w:fill="FFFFFF"/>
            <w:vAlign w:val="center"/>
          </w:tcPr>
          <w:p w14:paraId="2FE10186" w14:textId="77777777" w:rsidR="009F24A5" w:rsidRPr="007D532F" w:rsidRDefault="009F24A5" w:rsidP="00293560">
            <w:pPr>
              <w:jc w:val="center"/>
              <w:textAlignment w:val="center"/>
              <w:rPr>
                <w:sz w:val="16"/>
                <w:szCs w:val="16"/>
              </w:rPr>
            </w:pPr>
            <w:r>
              <w:rPr>
                <w:rFonts w:eastAsia="等线"/>
                <w:color w:val="000000"/>
                <w:sz w:val="16"/>
                <w:szCs w:val="16"/>
              </w:rPr>
              <w:t>47.94</w:t>
            </w:r>
          </w:p>
        </w:tc>
        <w:tc>
          <w:tcPr>
            <w:tcW w:w="0" w:type="auto"/>
            <w:tcBorders>
              <w:top w:val="single" w:sz="4" w:space="0" w:color="auto"/>
              <w:left w:val="single" w:sz="4" w:space="0" w:color="auto"/>
              <w:bottom w:val="single" w:sz="4" w:space="0" w:color="auto"/>
              <w:right w:val="single" w:sz="4" w:space="0" w:color="auto"/>
            </w:tcBorders>
            <w:shd w:val="clear" w:color="000000" w:fill="FFFFFF"/>
            <w:vAlign w:val="center"/>
          </w:tcPr>
          <w:p w14:paraId="6604339D" w14:textId="77777777" w:rsidR="009F24A5" w:rsidRPr="007D532F" w:rsidRDefault="009F24A5" w:rsidP="00293560">
            <w:pPr>
              <w:jc w:val="center"/>
              <w:textAlignment w:val="center"/>
              <w:rPr>
                <w:sz w:val="16"/>
                <w:szCs w:val="16"/>
              </w:rPr>
            </w:pPr>
            <w:r>
              <w:rPr>
                <w:rFonts w:eastAsia="等线"/>
                <w:color w:val="000000"/>
                <w:sz w:val="16"/>
                <w:szCs w:val="16"/>
              </w:rPr>
              <w:t>46.52%</w:t>
            </w:r>
          </w:p>
        </w:tc>
        <w:tc>
          <w:tcPr>
            <w:tcW w:w="0" w:type="auto"/>
            <w:tcBorders>
              <w:top w:val="nil"/>
              <w:left w:val="nil"/>
              <w:bottom w:val="single" w:sz="8" w:space="0" w:color="auto"/>
              <w:right w:val="single" w:sz="8" w:space="0" w:color="auto"/>
            </w:tcBorders>
            <w:shd w:val="clear" w:color="auto" w:fill="auto"/>
            <w:vAlign w:val="center"/>
          </w:tcPr>
          <w:p w14:paraId="4A3D083E" w14:textId="77777777" w:rsidR="009F24A5" w:rsidRPr="007D532F" w:rsidRDefault="009F24A5" w:rsidP="00293560">
            <w:pPr>
              <w:jc w:val="center"/>
              <w:textAlignment w:val="center"/>
              <w:rPr>
                <w:sz w:val="16"/>
                <w:szCs w:val="16"/>
              </w:rPr>
            </w:pPr>
            <w:r w:rsidRPr="007D532F">
              <w:rPr>
                <w:sz w:val="16"/>
                <w:szCs w:val="16"/>
              </w:rPr>
              <w:t>28.52</w:t>
            </w:r>
          </w:p>
        </w:tc>
        <w:tc>
          <w:tcPr>
            <w:tcW w:w="0" w:type="auto"/>
            <w:tcBorders>
              <w:top w:val="single" w:sz="4" w:space="0" w:color="auto"/>
              <w:left w:val="single" w:sz="4" w:space="0" w:color="auto"/>
              <w:bottom w:val="single" w:sz="4" w:space="0" w:color="auto"/>
              <w:right w:val="single" w:sz="4" w:space="0" w:color="auto"/>
            </w:tcBorders>
            <w:shd w:val="clear" w:color="000000" w:fill="FFFFFF"/>
            <w:vAlign w:val="center"/>
          </w:tcPr>
          <w:p w14:paraId="2272162E" w14:textId="77777777" w:rsidR="009F24A5" w:rsidRPr="007D532F" w:rsidRDefault="009F24A5" w:rsidP="00293560">
            <w:pPr>
              <w:jc w:val="center"/>
              <w:textAlignment w:val="center"/>
              <w:rPr>
                <w:sz w:val="16"/>
                <w:szCs w:val="16"/>
              </w:rPr>
            </w:pPr>
            <w:r>
              <w:rPr>
                <w:rFonts w:eastAsia="等线"/>
                <w:color w:val="000000"/>
                <w:sz w:val="16"/>
                <w:szCs w:val="16"/>
              </w:rPr>
              <w:t>38.18</w:t>
            </w:r>
          </w:p>
        </w:tc>
        <w:tc>
          <w:tcPr>
            <w:tcW w:w="0" w:type="auto"/>
            <w:tcBorders>
              <w:top w:val="single" w:sz="4" w:space="0" w:color="auto"/>
              <w:left w:val="single" w:sz="4" w:space="0" w:color="auto"/>
              <w:bottom w:val="single" w:sz="4" w:space="0" w:color="auto"/>
              <w:right w:val="single" w:sz="4" w:space="0" w:color="auto"/>
            </w:tcBorders>
            <w:shd w:val="clear" w:color="000000" w:fill="FFFFFF"/>
            <w:vAlign w:val="center"/>
          </w:tcPr>
          <w:p w14:paraId="0DC9AC85" w14:textId="77777777" w:rsidR="009F24A5" w:rsidRPr="007D532F" w:rsidRDefault="009F24A5" w:rsidP="00293560">
            <w:pPr>
              <w:jc w:val="center"/>
              <w:textAlignment w:val="center"/>
              <w:rPr>
                <w:sz w:val="16"/>
                <w:szCs w:val="16"/>
              </w:rPr>
            </w:pPr>
            <w:r>
              <w:rPr>
                <w:rFonts w:eastAsia="等线"/>
                <w:color w:val="000000"/>
                <w:sz w:val="16"/>
                <w:szCs w:val="16"/>
              </w:rPr>
              <w:t>33.87%</w:t>
            </w:r>
          </w:p>
        </w:tc>
        <w:tc>
          <w:tcPr>
            <w:tcW w:w="0" w:type="auto"/>
            <w:tcBorders>
              <w:top w:val="nil"/>
              <w:left w:val="nil"/>
              <w:bottom w:val="single" w:sz="8" w:space="0" w:color="auto"/>
              <w:right w:val="single" w:sz="8" w:space="0" w:color="auto"/>
            </w:tcBorders>
            <w:shd w:val="clear" w:color="auto" w:fill="auto"/>
            <w:vAlign w:val="center"/>
          </w:tcPr>
          <w:p w14:paraId="0CEC1A93" w14:textId="77777777" w:rsidR="009F24A5" w:rsidRPr="007D532F" w:rsidRDefault="009F24A5" w:rsidP="00293560">
            <w:pPr>
              <w:jc w:val="center"/>
              <w:textAlignment w:val="center"/>
              <w:rPr>
                <w:sz w:val="16"/>
                <w:szCs w:val="16"/>
              </w:rPr>
            </w:pPr>
            <w:r w:rsidRPr="007D532F">
              <w:rPr>
                <w:sz w:val="16"/>
                <w:szCs w:val="16"/>
              </w:rPr>
              <w:t>25.02</w:t>
            </w:r>
          </w:p>
        </w:tc>
        <w:tc>
          <w:tcPr>
            <w:tcW w:w="0" w:type="auto"/>
            <w:tcBorders>
              <w:top w:val="single" w:sz="4" w:space="0" w:color="auto"/>
              <w:left w:val="single" w:sz="4" w:space="0" w:color="auto"/>
              <w:bottom w:val="single" w:sz="4" w:space="0" w:color="auto"/>
              <w:right w:val="single" w:sz="4" w:space="0" w:color="auto"/>
            </w:tcBorders>
            <w:shd w:val="clear" w:color="000000" w:fill="FFFFFF"/>
            <w:vAlign w:val="center"/>
          </w:tcPr>
          <w:p w14:paraId="58C42BFA" w14:textId="77777777" w:rsidR="009F24A5" w:rsidRPr="007D532F" w:rsidRDefault="009F24A5" w:rsidP="00293560">
            <w:pPr>
              <w:jc w:val="center"/>
              <w:textAlignment w:val="center"/>
              <w:rPr>
                <w:sz w:val="16"/>
                <w:szCs w:val="16"/>
              </w:rPr>
            </w:pPr>
            <w:r>
              <w:rPr>
                <w:rFonts w:eastAsia="等线"/>
                <w:color w:val="000000"/>
                <w:sz w:val="16"/>
                <w:szCs w:val="16"/>
              </w:rPr>
              <w:t>32.62</w:t>
            </w:r>
          </w:p>
        </w:tc>
        <w:tc>
          <w:tcPr>
            <w:tcW w:w="0" w:type="auto"/>
            <w:tcBorders>
              <w:top w:val="single" w:sz="4" w:space="0" w:color="auto"/>
              <w:left w:val="single" w:sz="4" w:space="0" w:color="auto"/>
              <w:bottom w:val="single" w:sz="4" w:space="0" w:color="auto"/>
              <w:right w:val="single" w:sz="4" w:space="0" w:color="auto"/>
            </w:tcBorders>
            <w:shd w:val="clear" w:color="000000" w:fill="FFFFFF"/>
            <w:vAlign w:val="center"/>
          </w:tcPr>
          <w:p w14:paraId="78D806F5" w14:textId="77777777" w:rsidR="009F24A5" w:rsidRPr="007D532F" w:rsidRDefault="009F24A5" w:rsidP="00293560">
            <w:pPr>
              <w:jc w:val="center"/>
              <w:textAlignment w:val="center"/>
              <w:rPr>
                <w:sz w:val="16"/>
                <w:szCs w:val="16"/>
              </w:rPr>
            </w:pPr>
            <w:r>
              <w:rPr>
                <w:rFonts w:eastAsia="等线"/>
                <w:color w:val="000000"/>
                <w:sz w:val="16"/>
                <w:szCs w:val="16"/>
              </w:rPr>
              <w:t>30.38%</w:t>
            </w:r>
          </w:p>
        </w:tc>
      </w:tr>
      <w:tr w:rsidR="00A9713A" w14:paraId="292B95C3" w14:textId="77777777" w:rsidTr="00293560">
        <w:tc>
          <w:tcPr>
            <w:tcW w:w="0" w:type="auto"/>
            <w:vMerge/>
            <w:vAlign w:val="center"/>
          </w:tcPr>
          <w:p w14:paraId="36F121A3" w14:textId="77777777" w:rsidR="009F24A5" w:rsidRDefault="009F24A5" w:rsidP="00293560">
            <w:pPr>
              <w:snapToGrid w:val="0"/>
              <w:rPr>
                <w:rFonts w:eastAsia="宋体"/>
                <w:b/>
                <w:sz w:val="16"/>
                <w:szCs w:val="16"/>
              </w:rPr>
            </w:pPr>
          </w:p>
        </w:tc>
        <w:tc>
          <w:tcPr>
            <w:tcW w:w="0" w:type="auto"/>
            <w:vAlign w:val="center"/>
          </w:tcPr>
          <w:p w14:paraId="5BA440D5" w14:textId="77777777" w:rsidR="009F24A5" w:rsidRPr="006F0422" w:rsidRDefault="009F24A5" w:rsidP="00293560">
            <w:pPr>
              <w:snapToGrid w:val="0"/>
              <w:rPr>
                <w:rFonts w:eastAsia="宋体"/>
                <w:b/>
                <w:sz w:val="16"/>
                <w:szCs w:val="16"/>
              </w:rPr>
            </w:pPr>
            <w:r w:rsidRPr="006F0422">
              <w:rPr>
                <w:rFonts w:eastAsia="宋体"/>
                <w:b/>
                <w:sz w:val="16"/>
                <w:szCs w:val="16"/>
              </w:rPr>
              <w:t>5%</w:t>
            </w:r>
          </w:p>
        </w:tc>
        <w:tc>
          <w:tcPr>
            <w:tcW w:w="0" w:type="auto"/>
            <w:tcBorders>
              <w:top w:val="nil"/>
              <w:left w:val="nil"/>
              <w:bottom w:val="single" w:sz="8" w:space="0" w:color="auto"/>
              <w:right w:val="single" w:sz="8" w:space="0" w:color="auto"/>
            </w:tcBorders>
            <w:shd w:val="clear" w:color="auto" w:fill="auto"/>
            <w:vAlign w:val="center"/>
          </w:tcPr>
          <w:p w14:paraId="47580452" w14:textId="77777777" w:rsidR="009F24A5" w:rsidRPr="007D532F" w:rsidRDefault="009F24A5" w:rsidP="00293560">
            <w:pPr>
              <w:jc w:val="center"/>
              <w:textAlignment w:val="center"/>
              <w:rPr>
                <w:sz w:val="16"/>
                <w:szCs w:val="16"/>
              </w:rPr>
            </w:pPr>
            <w:r w:rsidRPr="007D532F">
              <w:rPr>
                <w:sz w:val="16"/>
                <w:szCs w:val="16"/>
              </w:rPr>
              <w:t>0.5</w:t>
            </w:r>
          </w:p>
        </w:tc>
        <w:tc>
          <w:tcPr>
            <w:tcW w:w="0" w:type="auto"/>
            <w:tcBorders>
              <w:top w:val="nil"/>
              <w:left w:val="single" w:sz="4" w:space="0" w:color="auto"/>
              <w:bottom w:val="single" w:sz="4" w:space="0" w:color="auto"/>
              <w:right w:val="single" w:sz="4" w:space="0" w:color="auto"/>
            </w:tcBorders>
            <w:shd w:val="clear" w:color="000000" w:fill="FFFFFF"/>
            <w:vAlign w:val="center"/>
          </w:tcPr>
          <w:p w14:paraId="16AA8892" w14:textId="77777777" w:rsidR="009F24A5" w:rsidRPr="007D532F" w:rsidRDefault="009F24A5" w:rsidP="00293560">
            <w:pPr>
              <w:jc w:val="center"/>
              <w:textAlignment w:val="center"/>
              <w:rPr>
                <w:sz w:val="16"/>
                <w:szCs w:val="16"/>
              </w:rPr>
            </w:pPr>
            <w:r>
              <w:rPr>
                <w:rFonts w:eastAsia="等线"/>
                <w:color w:val="000000"/>
                <w:sz w:val="16"/>
                <w:szCs w:val="16"/>
              </w:rPr>
              <w:t>0.9</w:t>
            </w:r>
          </w:p>
        </w:tc>
        <w:tc>
          <w:tcPr>
            <w:tcW w:w="0" w:type="auto"/>
            <w:tcBorders>
              <w:top w:val="nil"/>
              <w:left w:val="single" w:sz="4" w:space="0" w:color="auto"/>
              <w:bottom w:val="single" w:sz="4" w:space="0" w:color="auto"/>
              <w:right w:val="single" w:sz="4" w:space="0" w:color="auto"/>
            </w:tcBorders>
            <w:shd w:val="clear" w:color="000000" w:fill="FFFFFF"/>
            <w:vAlign w:val="center"/>
          </w:tcPr>
          <w:p w14:paraId="27460728" w14:textId="77777777" w:rsidR="009F24A5" w:rsidRPr="007D532F" w:rsidRDefault="009F24A5" w:rsidP="00293560">
            <w:pPr>
              <w:jc w:val="center"/>
              <w:textAlignment w:val="center"/>
              <w:rPr>
                <w:sz w:val="16"/>
                <w:szCs w:val="16"/>
              </w:rPr>
            </w:pPr>
            <w:r>
              <w:rPr>
                <w:rFonts w:eastAsia="等线"/>
                <w:color w:val="000000"/>
                <w:sz w:val="16"/>
                <w:szCs w:val="16"/>
              </w:rPr>
              <w:t>80.00%</w:t>
            </w:r>
          </w:p>
        </w:tc>
        <w:tc>
          <w:tcPr>
            <w:tcW w:w="0" w:type="auto"/>
            <w:tcBorders>
              <w:top w:val="nil"/>
              <w:left w:val="nil"/>
              <w:bottom w:val="single" w:sz="8" w:space="0" w:color="auto"/>
              <w:right w:val="single" w:sz="8" w:space="0" w:color="auto"/>
            </w:tcBorders>
            <w:shd w:val="clear" w:color="auto" w:fill="auto"/>
            <w:vAlign w:val="center"/>
          </w:tcPr>
          <w:p w14:paraId="448D5343" w14:textId="77777777" w:rsidR="009F24A5" w:rsidRPr="007D532F" w:rsidRDefault="009F24A5" w:rsidP="00293560">
            <w:pPr>
              <w:jc w:val="center"/>
              <w:textAlignment w:val="center"/>
              <w:rPr>
                <w:sz w:val="16"/>
                <w:szCs w:val="16"/>
              </w:rPr>
            </w:pPr>
            <w:r w:rsidRPr="007D532F">
              <w:rPr>
                <w:sz w:val="16"/>
                <w:szCs w:val="16"/>
              </w:rPr>
              <w:t>0.44</w:t>
            </w:r>
          </w:p>
        </w:tc>
        <w:tc>
          <w:tcPr>
            <w:tcW w:w="0" w:type="auto"/>
            <w:tcBorders>
              <w:top w:val="nil"/>
              <w:left w:val="single" w:sz="4" w:space="0" w:color="auto"/>
              <w:bottom w:val="single" w:sz="4" w:space="0" w:color="auto"/>
              <w:right w:val="single" w:sz="4" w:space="0" w:color="auto"/>
            </w:tcBorders>
            <w:shd w:val="clear" w:color="000000" w:fill="FFFFFF"/>
            <w:vAlign w:val="center"/>
          </w:tcPr>
          <w:p w14:paraId="7CC000FC" w14:textId="77777777" w:rsidR="009F24A5" w:rsidRPr="007D532F" w:rsidRDefault="009F24A5" w:rsidP="00293560">
            <w:pPr>
              <w:jc w:val="center"/>
              <w:textAlignment w:val="center"/>
              <w:rPr>
                <w:sz w:val="16"/>
                <w:szCs w:val="16"/>
              </w:rPr>
            </w:pPr>
            <w:r>
              <w:rPr>
                <w:rFonts w:eastAsia="等线"/>
                <w:color w:val="000000"/>
                <w:sz w:val="16"/>
                <w:szCs w:val="16"/>
              </w:rPr>
              <w:t>0.62</w:t>
            </w:r>
          </w:p>
        </w:tc>
        <w:tc>
          <w:tcPr>
            <w:tcW w:w="0" w:type="auto"/>
            <w:tcBorders>
              <w:top w:val="nil"/>
              <w:left w:val="single" w:sz="4" w:space="0" w:color="auto"/>
              <w:bottom w:val="single" w:sz="4" w:space="0" w:color="auto"/>
              <w:right w:val="single" w:sz="4" w:space="0" w:color="auto"/>
            </w:tcBorders>
            <w:shd w:val="clear" w:color="000000" w:fill="FFFFFF"/>
            <w:vAlign w:val="center"/>
          </w:tcPr>
          <w:p w14:paraId="6CF2C6F8" w14:textId="77777777" w:rsidR="009F24A5" w:rsidRPr="007D532F" w:rsidRDefault="009F24A5" w:rsidP="00293560">
            <w:pPr>
              <w:jc w:val="center"/>
              <w:textAlignment w:val="center"/>
              <w:rPr>
                <w:sz w:val="16"/>
                <w:szCs w:val="16"/>
              </w:rPr>
            </w:pPr>
            <w:r>
              <w:rPr>
                <w:rFonts w:eastAsia="等线"/>
                <w:color w:val="000000"/>
                <w:sz w:val="16"/>
                <w:szCs w:val="16"/>
              </w:rPr>
              <w:t>40.91%</w:t>
            </w:r>
          </w:p>
        </w:tc>
        <w:tc>
          <w:tcPr>
            <w:tcW w:w="0" w:type="auto"/>
            <w:tcBorders>
              <w:top w:val="nil"/>
              <w:left w:val="nil"/>
              <w:bottom w:val="single" w:sz="8" w:space="0" w:color="auto"/>
              <w:right w:val="single" w:sz="8" w:space="0" w:color="auto"/>
            </w:tcBorders>
            <w:shd w:val="clear" w:color="auto" w:fill="auto"/>
            <w:vAlign w:val="center"/>
          </w:tcPr>
          <w:p w14:paraId="38C80903" w14:textId="77777777" w:rsidR="009F24A5" w:rsidRPr="007D532F" w:rsidRDefault="009F24A5" w:rsidP="00293560">
            <w:pPr>
              <w:jc w:val="center"/>
              <w:textAlignment w:val="center"/>
              <w:rPr>
                <w:sz w:val="16"/>
                <w:szCs w:val="16"/>
              </w:rPr>
            </w:pPr>
            <w:r w:rsidRPr="007D532F">
              <w:rPr>
                <w:sz w:val="16"/>
                <w:szCs w:val="16"/>
              </w:rPr>
              <w:t>0.43</w:t>
            </w:r>
          </w:p>
        </w:tc>
        <w:tc>
          <w:tcPr>
            <w:tcW w:w="0" w:type="auto"/>
            <w:tcBorders>
              <w:top w:val="nil"/>
              <w:left w:val="single" w:sz="4" w:space="0" w:color="auto"/>
              <w:bottom w:val="single" w:sz="4" w:space="0" w:color="auto"/>
              <w:right w:val="single" w:sz="4" w:space="0" w:color="auto"/>
            </w:tcBorders>
            <w:shd w:val="clear" w:color="000000" w:fill="FFFFFF"/>
            <w:vAlign w:val="center"/>
          </w:tcPr>
          <w:p w14:paraId="6D0E87BC" w14:textId="77777777" w:rsidR="009F24A5" w:rsidRPr="007D532F" w:rsidRDefault="009F24A5" w:rsidP="00293560">
            <w:pPr>
              <w:jc w:val="center"/>
              <w:textAlignment w:val="center"/>
              <w:rPr>
                <w:sz w:val="16"/>
                <w:szCs w:val="16"/>
              </w:rPr>
            </w:pPr>
            <w:r>
              <w:rPr>
                <w:rFonts w:eastAsia="等线"/>
                <w:color w:val="000000"/>
                <w:sz w:val="16"/>
                <w:szCs w:val="16"/>
              </w:rPr>
              <w:t>0.54</w:t>
            </w:r>
          </w:p>
        </w:tc>
        <w:tc>
          <w:tcPr>
            <w:tcW w:w="0" w:type="auto"/>
            <w:tcBorders>
              <w:top w:val="nil"/>
              <w:left w:val="single" w:sz="4" w:space="0" w:color="auto"/>
              <w:bottom w:val="single" w:sz="4" w:space="0" w:color="auto"/>
              <w:right w:val="single" w:sz="4" w:space="0" w:color="auto"/>
            </w:tcBorders>
            <w:shd w:val="clear" w:color="000000" w:fill="FFFFFF"/>
            <w:vAlign w:val="center"/>
          </w:tcPr>
          <w:p w14:paraId="617A3AB8" w14:textId="77777777" w:rsidR="009F24A5" w:rsidRPr="007D532F" w:rsidRDefault="009F24A5" w:rsidP="00293560">
            <w:pPr>
              <w:jc w:val="center"/>
              <w:textAlignment w:val="center"/>
              <w:rPr>
                <w:sz w:val="16"/>
                <w:szCs w:val="16"/>
              </w:rPr>
            </w:pPr>
            <w:r>
              <w:rPr>
                <w:rFonts w:eastAsia="等线"/>
                <w:color w:val="000000"/>
                <w:sz w:val="16"/>
                <w:szCs w:val="16"/>
              </w:rPr>
              <w:t>25.58%</w:t>
            </w:r>
          </w:p>
        </w:tc>
      </w:tr>
      <w:tr w:rsidR="00A9713A" w14:paraId="13B79109" w14:textId="77777777" w:rsidTr="00293560">
        <w:tc>
          <w:tcPr>
            <w:tcW w:w="0" w:type="auto"/>
            <w:vMerge/>
            <w:vAlign w:val="center"/>
          </w:tcPr>
          <w:p w14:paraId="081D296B" w14:textId="77777777" w:rsidR="009F24A5" w:rsidRDefault="009F24A5" w:rsidP="00293560">
            <w:pPr>
              <w:snapToGrid w:val="0"/>
              <w:rPr>
                <w:rFonts w:eastAsia="宋体"/>
                <w:b/>
                <w:sz w:val="16"/>
                <w:szCs w:val="16"/>
              </w:rPr>
            </w:pPr>
          </w:p>
        </w:tc>
        <w:tc>
          <w:tcPr>
            <w:tcW w:w="0" w:type="auto"/>
            <w:vAlign w:val="center"/>
          </w:tcPr>
          <w:p w14:paraId="61CA9D99" w14:textId="77777777" w:rsidR="009F24A5" w:rsidRPr="006F0422" w:rsidRDefault="009F24A5" w:rsidP="00293560">
            <w:pPr>
              <w:snapToGrid w:val="0"/>
              <w:rPr>
                <w:rFonts w:eastAsia="宋体"/>
                <w:b/>
                <w:sz w:val="16"/>
                <w:szCs w:val="16"/>
              </w:rPr>
            </w:pPr>
            <w:r w:rsidRPr="006F0422">
              <w:rPr>
                <w:rFonts w:eastAsia="宋体"/>
                <w:b/>
                <w:sz w:val="16"/>
                <w:szCs w:val="16"/>
              </w:rPr>
              <w:t>50%</w:t>
            </w:r>
          </w:p>
        </w:tc>
        <w:tc>
          <w:tcPr>
            <w:tcW w:w="0" w:type="auto"/>
            <w:tcBorders>
              <w:top w:val="nil"/>
              <w:left w:val="nil"/>
              <w:bottom w:val="single" w:sz="8" w:space="0" w:color="auto"/>
              <w:right w:val="single" w:sz="8" w:space="0" w:color="auto"/>
            </w:tcBorders>
            <w:shd w:val="clear" w:color="auto" w:fill="auto"/>
            <w:vAlign w:val="center"/>
          </w:tcPr>
          <w:p w14:paraId="350CEB79" w14:textId="77777777" w:rsidR="009F24A5" w:rsidRPr="007D532F" w:rsidRDefault="009F24A5" w:rsidP="00293560">
            <w:pPr>
              <w:jc w:val="center"/>
              <w:textAlignment w:val="center"/>
              <w:rPr>
                <w:sz w:val="16"/>
                <w:szCs w:val="16"/>
              </w:rPr>
            </w:pPr>
            <w:r w:rsidRPr="007D532F">
              <w:rPr>
                <w:sz w:val="16"/>
                <w:szCs w:val="16"/>
              </w:rPr>
              <w:t>4.93</w:t>
            </w:r>
          </w:p>
        </w:tc>
        <w:tc>
          <w:tcPr>
            <w:tcW w:w="0" w:type="auto"/>
            <w:tcBorders>
              <w:top w:val="nil"/>
              <w:left w:val="single" w:sz="4" w:space="0" w:color="auto"/>
              <w:bottom w:val="single" w:sz="4" w:space="0" w:color="auto"/>
              <w:right w:val="single" w:sz="4" w:space="0" w:color="auto"/>
            </w:tcBorders>
            <w:shd w:val="clear" w:color="000000" w:fill="FFFFFF"/>
            <w:vAlign w:val="center"/>
          </w:tcPr>
          <w:p w14:paraId="4BB24238" w14:textId="77777777" w:rsidR="009F24A5" w:rsidRPr="007D532F" w:rsidRDefault="009F24A5" w:rsidP="00293560">
            <w:pPr>
              <w:jc w:val="center"/>
              <w:textAlignment w:val="center"/>
              <w:rPr>
                <w:sz w:val="16"/>
                <w:szCs w:val="16"/>
              </w:rPr>
            </w:pPr>
            <w:r>
              <w:rPr>
                <w:rFonts w:eastAsia="等线"/>
                <w:color w:val="000000"/>
                <w:sz w:val="16"/>
                <w:szCs w:val="16"/>
              </w:rPr>
              <w:t>14.14</w:t>
            </w:r>
          </w:p>
        </w:tc>
        <w:tc>
          <w:tcPr>
            <w:tcW w:w="0" w:type="auto"/>
            <w:tcBorders>
              <w:top w:val="nil"/>
              <w:left w:val="single" w:sz="4" w:space="0" w:color="auto"/>
              <w:bottom w:val="single" w:sz="4" w:space="0" w:color="auto"/>
              <w:right w:val="single" w:sz="4" w:space="0" w:color="auto"/>
            </w:tcBorders>
            <w:shd w:val="clear" w:color="000000" w:fill="FFFFFF"/>
            <w:vAlign w:val="center"/>
          </w:tcPr>
          <w:p w14:paraId="10A34034" w14:textId="77777777" w:rsidR="009F24A5" w:rsidRPr="007D532F" w:rsidRDefault="009F24A5" w:rsidP="00293560">
            <w:pPr>
              <w:jc w:val="center"/>
              <w:textAlignment w:val="center"/>
              <w:rPr>
                <w:sz w:val="16"/>
                <w:szCs w:val="16"/>
              </w:rPr>
            </w:pPr>
            <w:r>
              <w:rPr>
                <w:rFonts w:eastAsia="等线"/>
                <w:color w:val="000000"/>
                <w:sz w:val="16"/>
                <w:szCs w:val="16"/>
              </w:rPr>
              <w:t>186.82%</w:t>
            </w:r>
          </w:p>
        </w:tc>
        <w:tc>
          <w:tcPr>
            <w:tcW w:w="0" w:type="auto"/>
            <w:tcBorders>
              <w:top w:val="nil"/>
              <w:left w:val="nil"/>
              <w:bottom w:val="single" w:sz="8" w:space="0" w:color="auto"/>
              <w:right w:val="single" w:sz="8" w:space="0" w:color="auto"/>
            </w:tcBorders>
            <w:shd w:val="clear" w:color="auto" w:fill="auto"/>
            <w:vAlign w:val="center"/>
          </w:tcPr>
          <w:p w14:paraId="61E2C6E8" w14:textId="77777777" w:rsidR="009F24A5" w:rsidRPr="007D532F" w:rsidRDefault="009F24A5" w:rsidP="00293560">
            <w:pPr>
              <w:jc w:val="center"/>
              <w:textAlignment w:val="center"/>
              <w:rPr>
                <w:sz w:val="16"/>
                <w:szCs w:val="16"/>
              </w:rPr>
            </w:pPr>
            <w:r w:rsidRPr="007D532F">
              <w:rPr>
                <w:sz w:val="16"/>
                <w:szCs w:val="16"/>
              </w:rPr>
              <w:t>3.09</w:t>
            </w:r>
          </w:p>
        </w:tc>
        <w:tc>
          <w:tcPr>
            <w:tcW w:w="0" w:type="auto"/>
            <w:tcBorders>
              <w:top w:val="nil"/>
              <w:left w:val="single" w:sz="4" w:space="0" w:color="auto"/>
              <w:bottom w:val="single" w:sz="4" w:space="0" w:color="auto"/>
              <w:right w:val="single" w:sz="4" w:space="0" w:color="auto"/>
            </w:tcBorders>
            <w:shd w:val="clear" w:color="000000" w:fill="FFFFFF"/>
            <w:vAlign w:val="center"/>
          </w:tcPr>
          <w:p w14:paraId="53F59F14" w14:textId="77777777" w:rsidR="009F24A5" w:rsidRPr="007D532F" w:rsidRDefault="009F24A5" w:rsidP="00293560">
            <w:pPr>
              <w:jc w:val="center"/>
              <w:textAlignment w:val="center"/>
              <w:rPr>
                <w:sz w:val="16"/>
                <w:szCs w:val="16"/>
              </w:rPr>
            </w:pPr>
            <w:r>
              <w:rPr>
                <w:rFonts w:eastAsia="等线"/>
                <w:color w:val="000000"/>
                <w:sz w:val="16"/>
                <w:szCs w:val="16"/>
              </w:rPr>
              <w:t>7.25</w:t>
            </w:r>
          </w:p>
        </w:tc>
        <w:tc>
          <w:tcPr>
            <w:tcW w:w="0" w:type="auto"/>
            <w:tcBorders>
              <w:top w:val="nil"/>
              <w:left w:val="single" w:sz="4" w:space="0" w:color="auto"/>
              <w:bottom w:val="single" w:sz="4" w:space="0" w:color="auto"/>
              <w:right w:val="single" w:sz="4" w:space="0" w:color="auto"/>
            </w:tcBorders>
            <w:shd w:val="clear" w:color="000000" w:fill="FFFFFF"/>
            <w:vAlign w:val="center"/>
          </w:tcPr>
          <w:p w14:paraId="10E49238" w14:textId="77777777" w:rsidR="009F24A5" w:rsidRPr="007D532F" w:rsidRDefault="009F24A5" w:rsidP="00293560">
            <w:pPr>
              <w:jc w:val="center"/>
              <w:textAlignment w:val="center"/>
              <w:rPr>
                <w:sz w:val="16"/>
                <w:szCs w:val="16"/>
              </w:rPr>
            </w:pPr>
            <w:r>
              <w:rPr>
                <w:rFonts w:eastAsia="等线"/>
                <w:color w:val="000000"/>
                <w:sz w:val="16"/>
                <w:szCs w:val="16"/>
              </w:rPr>
              <w:t>134.63%</w:t>
            </w:r>
          </w:p>
        </w:tc>
        <w:tc>
          <w:tcPr>
            <w:tcW w:w="0" w:type="auto"/>
            <w:tcBorders>
              <w:top w:val="nil"/>
              <w:left w:val="nil"/>
              <w:bottom w:val="single" w:sz="8" w:space="0" w:color="auto"/>
              <w:right w:val="single" w:sz="8" w:space="0" w:color="auto"/>
            </w:tcBorders>
            <w:shd w:val="clear" w:color="auto" w:fill="auto"/>
            <w:vAlign w:val="center"/>
          </w:tcPr>
          <w:p w14:paraId="2BCA1A8E" w14:textId="77777777" w:rsidR="009F24A5" w:rsidRPr="007D532F" w:rsidRDefault="009F24A5" w:rsidP="00293560">
            <w:pPr>
              <w:jc w:val="center"/>
              <w:textAlignment w:val="center"/>
              <w:rPr>
                <w:sz w:val="16"/>
                <w:szCs w:val="16"/>
              </w:rPr>
            </w:pPr>
            <w:r w:rsidRPr="007D532F">
              <w:rPr>
                <w:sz w:val="16"/>
                <w:szCs w:val="16"/>
              </w:rPr>
              <w:t>2.46</w:t>
            </w:r>
          </w:p>
        </w:tc>
        <w:tc>
          <w:tcPr>
            <w:tcW w:w="0" w:type="auto"/>
            <w:tcBorders>
              <w:top w:val="nil"/>
              <w:left w:val="single" w:sz="4" w:space="0" w:color="auto"/>
              <w:bottom w:val="single" w:sz="4" w:space="0" w:color="auto"/>
              <w:right w:val="single" w:sz="4" w:space="0" w:color="auto"/>
            </w:tcBorders>
            <w:shd w:val="clear" w:color="000000" w:fill="FFFFFF"/>
            <w:vAlign w:val="center"/>
          </w:tcPr>
          <w:p w14:paraId="03697382" w14:textId="77777777" w:rsidR="009F24A5" w:rsidRPr="007D532F" w:rsidRDefault="009F24A5" w:rsidP="00293560">
            <w:pPr>
              <w:jc w:val="center"/>
              <w:textAlignment w:val="center"/>
              <w:rPr>
                <w:sz w:val="16"/>
                <w:szCs w:val="16"/>
              </w:rPr>
            </w:pPr>
            <w:r>
              <w:rPr>
                <w:rFonts w:eastAsia="等线"/>
                <w:color w:val="000000"/>
                <w:sz w:val="16"/>
                <w:szCs w:val="16"/>
              </w:rPr>
              <w:t>5.76</w:t>
            </w:r>
          </w:p>
        </w:tc>
        <w:tc>
          <w:tcPr>
            <w:tcW w:w="0" w:type="auto"/>
            <w:tcBorders>
              <w:top w:val="nil"/>
              <w:left w:val="single" w:sz="4" w:space="0" w:color="auto"/>
              <w:bottom w:val="single" w:sz="4" w:space="0" w:color="auto"/>
              <w:right w:val="single" w:sz="4" w:space="0" w:color="auto"/>
            </w:tcBorders>
            <w:shd w:val="clear" w:color="000000" w:fill="FFFFFF"/>
            <w:vAlign w:val="center"/>
          </w:tcPr>
          <w:p w14:paraId="7F81055C" w14:textId="77777777" w:rsidR="009F24A5" w:rsidRPr="007D532F" w:rsidRDefault="009F24A5" w:rsidP="00293560">
            <w:pPr>
              <w:jc w:val="center"/>
              <w:textAlignment w:val="center"/>
              <w:rPr>
                <w:sz w:val="16"/>
                <w:szCs w:val="16"/>
              </w:rPr>
            </w:pPr>
            <w:r>
              <w:rPr>
                <w:rFonts w:eastAsia="等线"/>
                <w:color w:val="000000"/>
                <w:sz w:val="16"/>
                <w:szCs w:val="16"/>
              </w:rPr>
              <w:t>134.15%</w:t>
            </w:r>
          </w:p>
        </w:tc>
      </w:tr>
      <w:tr w:rsidR="00A9713A" w14:paraId="3BD6DB86" w14:textId="77777777" w:rsidTr="00293560">
        <w:tc>
          <w:tcPr>
            <w:tcW w:w="0" w:type="auto"/>
            <w:vMerge/>
            <w:vAlign w:val="center"/>
          </w:tcPr>
          <w:p w14:paraId="0443CE6E" w14:textId="77777777" w:rsidR="009F24A5" w:rsidRDefault="009F24A5" w:rsidP="00293560">
            <w:pPr>
              <w:snapToGrid w:val="0"/>
              <w:rPr>
                <w:rFonts w:eastAsia="宋体"/>
                <w:b/>
                <w:sz w:val="16"/>
                <w:szCs w:val="16"/>
              </w:rPr>
            </w:pPr>
          </w:p>
        </w:tc>
        <w:tc>
          <w:tcPr>
            <w:tcW w:w="0" w:type="auto"/>
            <w:vAlign w:val="center"/>
          </w:tcPr>
          <w:p w14:paraId="3853025E" w14:textId="77777777" w:rsidR="009F24A5" w:rsidRPr="006F0422" w:rsidRDefault="009F24A5" w:rsidP="00293560">
            <w:pPr>
              <w:snapToGrid w:val="0"/>
              <w:rPr>
                <w:rFonts w:eastAsia="宋体"/>
                <w:b/>
                <w:sz w:val="16"/>
                <w:szCs w:val="16"/>
              </w:rPr>
            </w:pPr>
            <w:r w:rsidRPr="006F0422">
              <w:rPr>
                <w:rFonts w:eastAsia="宋体"/>
                <w:b/>
                <w:sz w:val="16"/>
                <w:szCs w:val="16"/>
              </w:rPr>
              <w:t>95%</w:t>
            </w:r>
          </w:p>
        </w:tc>
        <w:tc>
          <w:tcPr>
            <w:tcW w:w="0" w:type="auto"/>
            <w:tcBorders>
              <w:top w:val="nil"/>
              <w:left w:val="nil"/>
              <w:bottom w:val="single" w:sz="8" w:space="0" w:color="auto"/>
              <w:right w:val="single" w:sz="8" w:space="0" w:color="auto"/>
            </w:tcBorders>
            <w:shd w:val="clear" w:color="auto" w:fill="auto"/>
            <w:vAlign w:val="center"/>
          </w:tcPr>
          <w:p w14:paraId="638E90A9" w14:textId="77777777" w:rsidR="009F24A5" w:rsidRPr="007D532F" w:rsidRDefault="009F24A5" w:rsidP="00293560">
            <w:pPr>
              <w:jc w:val="center"/>
              <w:textAlignment w:val="center"/>
              <w:rPr>
                <w:sz w:val="16"/>
                <w:szCs w:val="16"/>
              </w:rPr>
            </w:pPr>
            <w:r w:rsidRPr="007D532F">
              <w:rPr>
                <w:sz w:val="16"/>
                <w:szCs w:val="16"/>
              </w:rPr>
              <w:t>116.04</w:t>
            </w:r>
          </w:p>
        </w:tc>
        <w:tc>
          <w:tcPr>
            <w:tcW w:w="0" w:type="auto"/>
            <w:tcBorders>
              <w:top w:val="nil"/>
              <w:left w:val="single" w:sz="4" w:space="0" w:color="auto"/>
              <w:bottom w:val="single" w:sz="4" w:space="0" w:color="auto"/>
              <w:right w:val="single" w:sz="4" w:space="0" w:color="auto"/>
            </w:tcBorders>
            <w:shd w:val="clear" w:color="000000" w:fill="FFFFFF"/>
            <w:vAlign w:val="center"/>
          </w:tcPr>
          <w:p w14:paraId="6F508C4B" w14:textId="77777777" w:rsidR="009F24A5" w:rsidRPr="007D532F" w:rsidRDefault="009F24A5" w:rsidP="00293560">
            <w:pPr>
              <w:jc w:val="center"/>
              <w:textAlignment w:val="center"/>
              <w:rPr>
                <w:sz w:val="16"/>
                <w:szCs w:val="16"/>
              </w:rPr>
            </w:pPr>
            <w:r>
              <w:rPr>
                <w:rFonts w:eastAsia="等线"/>
                <w:color w:val="000000"/>
                <w:sz w:val="16"/>
                <w:szCs w:val="16"/>
              </w:rPr>
              <w:t>171.26</w:t>
            </w:r>
          </w:p>
        </w:tc>
        <w:tc>
          <w:tcPr>
            <w:tcW w:w="0" w:type="auto"/>
            <w:tcBorders>
              <w:top w:val="nil"/>
              <w:left w:val="single" w:sz="4" w:space="0" w:color="auto"/>
              <w:bottom w:val="single" w:sz="4" w:space="0" w:color="auto"/>
              <w:right w:val="single" w:sz="4" w:space="0" w:color="auto"/>
            </w:tcBorders>
            <w:shd w:val="clear" w:color="000000" w:fill="FFFFFF"/>
            <w:vAlign w:val="center"/>
          </w:tcPr>
          <w:p w14:paraId="0022FE7A" w14:textId="77777777" w:rsidR="009F24A5" w:rsidRPr="007D532F" w:rsidRDefault="009F24A5" w:rsidP="00293560">
            <w:pPr>
              <w:jc w:val="center"/>
              <w:textAlignment w:val="center"/>
              <w:rPr>
                <w:sz w:val="16"/>
                <w:szCs w:val="16"/>
              </w:rPr>
            </w:pPr>
            <w:r>
              <w:rPr>
                <w:rFonts w:eastAsia="等线"/>
                <w:color w:val="000000"/>
                <w:sz w:val="16"/>
                <w:szCs w:val="16"/>
              </w:rPr>
              <w:t>47.59%</w:t>
            </w:r>
          </w:p>
        </w:tc>
        <w:tc>
          <w:tcPr>
            <w:tcW w:w="0" w:type="auto"/>
            <w:tcBorders>
              <w:top w:val="nil"/>
              <w:left w:val="nil"/>
              <w:bottom w:val="single" w:sz="8" w:space="0" w:color="auto"/>
              <w:right w:val="single" w:sz="8" w:space="0" w:color="auto"/>
            </w:tcBorders>
            <w:shd w:val="clear" w:color="auto" w:fill="auto"/>
            <w:vAlign w:val="center"/>
          </w:tcPr>
          <w:p w14:paraId="59895115" w14:textId="77777777" w:rsidR="009F24A5" w:rsidRPr="007D532F" w:rsidRDefault="009F24A5" w:rsidP="00293560">
            <w:pPr>
              <w:jc w:val="center"/>
              <w:textAlignment w:val="center"/>
              <w:rPr>
                <w:sz w:val="16"/>
                <w:szCs w:val="16"/>
              </w:rPr>
            </w:pPr>
            <w:r w:rsidRPr="007D532F">
              <w:rPr>
                <w:sz w:val="16"/>
                <w:szCs w:val="16"/>
              </w:rPr>
              <w:t>112.36</w:t>
            </w:r>
          </w:p>
        </w:tc>
        <w:tc>
          <w:tcPr>
            <w:tcW w:w="0" w:type="auto"/>
            <w:tcBorders>
              <w:top w:val="nil"/>
              <w:left w:val="single" w:sz="4" w:space="0" w:color="auto"/>
              <w:bottom w:val="single" w:sz="4" w:space="0" w:color="auto"/>
              <w:right w:val="single" w:sz="4" w:space="0" w:color="auto"/>
            </w:tcBorders>
            <w:shd w:val="clear" w:color="000000" w:fill="FFFFFF"/>
            <w:vAlign w:val="center"/>
          </w:tcPr>
          <w:p w14:paraId="03F86667" w14:textId="77777777" w:rsidR="009F24A5" w:rsidRPr="007D532F" w:rsidRDefault="009F24A5" w:rsidP="00293560">
            <w:pPr>
              <w:jc w:val="center"/>
              <w:textAlignment w:val="center"/>
              <w:rPr>
                <w:sz w:val="16"/>
                <w:szCs w:val="16"/>
              </w:rPr>
            </w:pPr>
            <w:r>
              <w:rPr>
                <w:rFonts w:eastAsia="等线"/>
                <w:color w:val="000000"/>
                <w:sz w:val="16"/>
                <w:szCs w:val="16"/>
              </w:rPr>
              <w:t>143.96</w:t>
            </w:r>
          </w:p>
        </w:tc>
        <w:tc>
          <w:tcPr>
            <w:tcW w:w="0" w:type="auto"/>
            <w:tcBorders>
              <w:top w:val="nil"/>
              <w:left w:val="single" w:sz="4" w:space="0" w:color="auto"/>
              <w:bottom w:val="single" w:sz="4" w:space="0" w:color="auto"/>
              <w:right w:val="single" w:sz="4" w:space="0" w:color="auto"/>
            </w:tcBorders>
            <w:shd w:val="clear" w:color="000000" w:fill="FFFFFF"/>
            <w:vAlign w:val="center"/>
          </w:tcPr>
          <w:p w14:paraId="6B7D4220" w14:textId="77777777" w:rsidR="009F24A5" w:rsidRPr="007D532F" w:rsidRDefault="009F24A5" w:rsidP="00293560">
            <w:pPr>
              <w:jc w:val="center"/>
              <w:textAlignment w:val="center"/>
              <w:rPr>
                <w:sz w:val="16"/>
                <w:szCs w:val="16"/>
              </w:rPr>
            </w:pPr>
            <w:r>
              <w:rPr>
                <w:rFonts w:eastAsia="等线"/>
                <w:color w:val="000000"/>
                <w:sz w:val="16"/>
                <w:szCs w:val="16"/>
              </w:rPr>
              <w:t>28.12%</w:t>
            </w:r>
          </w:p>
        </w:tc>
        <w:tc>
          <w:tcPr>
            <w:tcW w:w="0" w:type="auto"/>
            <w:tcBorders>
              <w:top w:val="nil"/>
              <w:left w:val="nil"/>
              <w:bottom w:val="single" w:sz="8" w:space="0" w:color="auto"/>
              <w:right w:val="single" w:sz="8" w:space="0" w:color="auto"/>
            </w:tcBorders>
            <w:shd w:val="clear" w:color="auto" w:fill="auto"/>
            <w:vAlign w:val="center"/>
          </w:tcPr>
          <w:p w14:paraId="3F5EB51E" w14:textId="77777777" w:rsidR="009F24A5" w:rsidRPr="007D532F" w:rsidRDefault="009F24A5" w:rsidP="00293560">
            <w:pPr>
              <w:jc w:val="center"/>
              <w:textAlignment w:val="center"/>
              <w:rPr>
                <w:sz w:val="16"/>
                <w:szCs w:val="16"/>
              </w:rPr>
            </w:pPr>
            <w:r w:rsidRPr="007D532F">
              <w:rPr>
                <w:sz w:val="16"/>
                <w:szCs w:val="16"/>
              </w:rPr>
              <w:t>102.85</w:t>
            </w:r>
          </w:p>
        </w:tc>
        <w:tc>
          <w:tcPr>
            <w:tcW w:w="0" w:type="auto"/>
            <w:tcBorders>
              <w:top w:val="nil"/>
              <w:left w:val="single" w:sz="4" w:space="0" w:color="auto"/>
              <w:bottom w:val="single" w:sz="4" w:space="0" w:color="auto"/>
              <w:right w:val="single" w:sz="4" w:space="0" w:color="auto"/>
            </w:tcBorders>
            <w:shd w:val="clear" w:color="000000" w:fill="FFFFFF"/>
            <w:vAlign w:val="center"/>
          </w:tcPr>
          <w:p w14:paraId="2F572487" w14:textId="77777777" w:rsidR="009F24A5" w:rsidRPr="007D532F" w:rsidRDefault="009F24A5" w:rsidP="00293560">
            <w:pPr>
              <w:jc w:val="center"/>
              <w:textAlignment w:val="center"/>
              <w:rPr>
                <w:sz w:val="16"/>
                <w:szCs w:val="16"/>
              </w:rPr>
            </w:pPr>
            <w:r>
              <w:rPr>
                <w:rFonts w:eastAsia="等线"/>
                <w:color w:val="000000"/>
                <w:sz w:val="16"/>
                <w:szCs w:val="16"/>
              </w:rPr>
              <w:t>131.39</w:t>
            </w:r>
          </w:p>
        </w:tc>
        <w:tc>
          <w:tcPr>
            <w:tcW w:w="0" w:type="auto"/>
            <w:tcBorders>
              <w:top w:val="nil"/>
              <w:left w:val="single" w:sz="4" w:space="0" w:color="auto"/>
              <w:bottom w:val="single" w:sz="4" w:space="0" w:color="auto"/>
              <w:right w:val="single" w:sz="4" w:space="0" w:color="auto"/>
            </w:tcBorders>
            <w:shd w:val="clear" w:color="000000" w:fill="FFFFFF"/>
            <w:vAlign w:val="center"/>
          </w:tcPr>
          <w:p w14:paraId="3D2126B6" w14:textId="77777777" w:rsidR="009F24A5" w:rsidRPr="007D532F" w:rsidRDefault="009F24A5" w:rsidP="00293560">
            <w:pPr>
              <w:jc w:val="center"/>
              <w:textAlignment w:val="center"/>
              <w:rPr>
                <w:sz w:val="16"/>
                <w:szCs w:val="16"/>
              </w:rPr>
            </w:pPr>
            <w:r>
              <w:rPr>
                <w:rFonts w:eastAsia="等线"/>
                <w:color w:val="000000"/>
                <w:sz w:val="16"/>
                <w:szCs w:val="16"/>
              </w:rPr>
              <w:t>27.75%</w:t>
            </w:r>
          </w:p>
        </w:tc>
      </w:tr>
      <w:tr w:rsidR="00A9713A" w14:paraId="1D34DF4C" w14:textId="77777777" w:rsidTr="00293560">
        <w:tc>
          <w:tcPr>
            <w:tcW w:w="0" w:type="auto"/>
            <w:vMerge w:val="restart"/>
            <w:vAlign w:val="center"/>
          </w:tcPr>
          <w:p w14:paraId="3CB0817E" w14:textId="77777777" w:rsidR="009F24A5" w:rsidRPr="006F0422" w:rsidRDefault="009F24A5" w:rsidP="00293560">
            <w:pPr>
              <w:snapToGrid w:val="0"/>
              <w:rPr>
                <w:rFonts w:eastAsia="宋体"/>
                <w:b/>
                <w:sz w:val="16"/>
                <w:szCs w:val="16"/>
              </w:rPr>
            </w:pPr>
            <w:r w:rsidRPr="006F0422">
              <w:rPr>
                <w:rFonts w:eastAsia="宋体"/>
                <w:b/>
                <w:sz w:val="16"/>
                <w:szCs w:val="16"/>
              </w:rPr>
              <w:t>DL Packet-Latency CDF (ms)</w:t>
            </w:r>
          </w:p>
        </w:tc>
        <w:tc>
          <w:tcPr>
            <w:tcW w:w="0" w:type="auto"/>
            <w:vAlign w:val="center"/>
          </w:tcPr>
          <w:p w14:paraId="5A648222" w14:textId="77777777" w:rsidR="009F24A5" w:rsidRPr="006F0422" w:rsidRDefault="009F24A5" w:rsidP="00293560">
            <w:pPr>
              <w:snapToGrid w:val="0"/>
              <w:rPr>
                <w:rFonts w:eastAsia="宋体"/>
                <w:b/>
                <w:sz w:val="16"/>
                <w:szCs w:val="16"/>
              </w:rPr>
            </w:pPr>
            <w:r w:rsidRPr="006F0422">
              <w:rPr>
                <w:rFonts w:eastAsia="宋体"/>
                <w:b/>
                <w:sz w:val="16"/>
                <w:szCs w:val="16"/>
              </w:rPr>
              <w:t>Mean</w:t>
            </w:r>
          </w:p>
        </w:tc>
        <w:tc>
          <w:tcPr>
            <w:tcW w:w="0" w:type="auto"/>
            <w:tcBorders>
              <w:top w:val="nil"/>
              <w:left w:val="nil"/>
              <w:bottom w:val="single" w:sz="8" w:space="0" w:color="auto"/>
              <w:right w:val="single" w:sz="8" w:space="0" w:color="auto"/>
            </w:tcBorders>
            <w:shd w:val="clear" w:color="auto" w:fill="auto"/>
            <w:vAlign w:val="center"/>
          </w:tcPr>
          <w:p w14:paraId="5CE13781" w14:textId="77777777" w:rsidR="009F24A5" w:rsidRPr="007D532F" w:rsidRDefault="009F24A5" w:rsidP="00293560">
            <w:pPr>
              <w:jc w:val="center"/>
              <w:textAlignment w:val="center"/>
              <w:rPr>
                <w:sz w:val="16"/>
                <w:szCs w:val="16"/>
              </w:rPr>
            </w:pPr>
            <w:r w:rsidRPr="007D532F">
              <w:rPr>
                <w:sz w:val="16"/>
                <w:szCs w:val="16"/>
              </w:rPr>
              <w:t>10.02</w:t>
            </w:r>
          </w:p>
        </w:tc>
        <w:tc>
          <w:tcPr>
            <w:tcW w:w="0" w:type="auto"/>
            <w:tcBorders>
              <w:top w:val="single" w:sz="4" w:space="0" w:color="auto"/>
              <w:left w:val="single" w:sz="4" w:space="0" w:color="auto"/>
              <w:bottom w:val="single" w:sz="4" w:space="0" w:color="auto"/>
              <w:right w:val="single" w:sz="4" w:space="0" w:color="auto"/>
            </w:tcBorders>
            <w:shd w:val="clear" w:color="000000" w:fill="FFFFFF"/>
            <w:vAlign w:val="center"/>
          </w:tcPr>
          <w:p w14:paraId="471B31F2" w14:textId="77777777" w:rsidR="009F24A5" w:rsidRPr="007D532F" w:rsidRDefault="009F24A5" w:rsidP="00293560">
            <w:pPr>
              <w:jc w:val="center"/>
              <w:textAlignment w:val="center"/>
              <w:rPr>
                <w:sz w:val="16"/>
                <w:szCs w:val="16"/>
              </w:rPr>
            </w:pPr>
            <w:r>
              <w:rPr>
                <w:rFonts w:eastAsia="等线"/>
                <w:color w:val="000000"/>
                <w:sz w:val="16"/>
                <w:szCs w:val="16"/>
              </w:rPr>
              <w:t>12.36</w:t>
            </w:r>
          </w:p>
        </w:tc>
        <w:tc>
          <w:tcPr>
            <w:tcW w:w="0" w:type="auto"/>
            <w:tcBorders>
              <w:top w:val="single" w:sz="4" w:space="0" w:color="auto"/>
              <w:left w:val="single" w:sz="4" w:space="0" w:color="auto"/>
              <w:bottom w:val="single" w:sz="4" w:space="0" w:color="auto"/>
              <w:right w:val="single" w:sz="4" w:space="0" w:color="auto"/>
            </w:tcBorders>
            <w:shd w:val="clear" w:color="000000" w:fill="FFFFFF"/>
            <w:vAlign w:val="center"/>
          </w:tcPr>
          <w:p w14:paraId="7957E1D5" w14:textId="77777777" w:rsidR="009F24A5" w:rsidRPr="007D532F" w:rsidRDefault="009F24A5" w:rsidP="00293560">
            <w:pPr>
              <w:jc w:val="center"/>
              <w:textAlignment w:val="center"/>
              <w:rPr>
                <w:sz w:val="16"/>
                <w:szCs w:val="16"/>
              </w:rPr>
            </w:pPr>
            <w:r>
              <w:rPr>
                <w:rFonts w:eastAsia="等线"/>
                <w:color w:val="000000"/>
                <w:sz w:val="16"/>
                <w:szCs w:val="16"/>
              </w:rPr>
              <w:t>23.35%</w:t>
            </w:r>
          </w:p>
        </w:tc>
        <w:tc>
          <w:tcPr>
            <w:tcW w:w="0" w:type="auto"/>
            <w:tcBorders>
              <w:top w:val="nil"/>
              <w:left w:val="nil"/>
              <w:bottom w:val="single" w:sz="8" w:space="0" w:color="auto"/>
              <w:right w:val="single" w:sz="8" w:space="0" w:color="auto"/>
            </w:tcBorders>
            <w:shd w:val="clear" w:color="auto" w:fill="auto"/>
            <w:vAlign w:val="center"/>
          </w:tcPr>
          <w:p w14:paraId="3B7FAF2D" w14:textId="77777777" w:rsidR="009F24A5" w:rsidRPr="007D532F" w:rsidRDefault="009F24A5" w:rsidP="00293560">
            <w:pPr>
              <w:jc w:val="center"/>
              <w:textAlignment w:val="center"/>
              <w:rPr>
                <w:sz w:val="16"/>
                <w:szCs w:val="16"/>
              </w:rPr>
            </w:pPr>
            <w:r w:rsidRPr="007D532F">
              <w:rPr>
                <w:sz w:val="16"/>
                <w:szCs w:val="16"/>
              </w:rPr>
              <w:t>11.38</w:t>
            </w:r>
          </w:p>
        </w:tc>
        <w:tc>
          <w:tcPr>
            <w:tcW w:w="0" w:type="auto"/>
            <w:tcBorders>
              <w:top w:val="single" w:sz="4" w:space="0" w:color="auto"/>
              <w:left w:val="single" w:sz="4" w:space="0" w:color="auto"/>
              <w:bottom w:val="single" w:sz="4" w:space="0" w:color="auto"/>
              <w:right w:val="single" w:sz="4" w:space="0" w:color="auto"/>
            </w:tcBorders>
            <w:shd w:val="clear" w:color="000000" w:fill="FFFFFF"/>
            <w:vAlign w:val="center"/>
          </w:tcPr>
          <w:p w14:paraId="2C70227F" w14:textId="77777777" w:rsidR="009F24A5" w:rsidRPr="007D532F" w:rsidRDefault="009F24A5" w:rsidP="00293560">
            <w:pPr>
              <w:jc w:val="center"/>
              <w:textAlignment w:val="center"/>
              <w:rPr>
                <w:sz w:val="16"/>
                <w:szCs w:val="16"/>
              </w:rPr>
            </w:pPr>
            <w:r>
              <w:rPr>
                <w:rFonts w:eastAsia="等线"/>
                <w:color w:val="000000"/>
                <w:sz w:val="16"/>
                <w:szCs w:val="16"/>
              </w:rPr>
              <w:t>15.15</w:t>
            </w:r>
          </w:p>
        </w:tc>
        <w:tc>
          <w:tcPr>
            <w:tcW w:w="0" w:type="auto"/>
            <w:tcBorders>
              <w:top w:val="single" w:sz="4" w:space="0" w:color="auto"/>
              <w:left w:val="single" w:sz="4" w:space="0" w:color="auto"/>
              <w:bottom w:val="single" w:sz="4" w:space="0" w:color="auto"/>
              <w:right w:val="single" w:sz="4" w:space="0" w:color="auto"/>
            </w:tcBorders>
            <w:shd w:val="clear" w:color="000000" w:fill="FFFFFF"/>
            <w:vAlign w:val="center"/>
          </w:tcPr>
          <w:p w14:paraId="64E8311C" w14:textId="77777777" w:rsidR="009F24A5" w:rsidRPr="007D532F" w:rsidRDefault="009F24A5" w:rsidP="00293560">
            <w:pPr>
              <w:jc w:val="center"/>
              <w:textAlignment w:val="center"/>
              <w:rPr>
                <w:sz w:val="16"/>
                <w:szCs w:val="16"/>
              </w:rPr>
            </w:pPr>
            <w:r>
              <w:rPr>
                <w:rFonts w:eastAsia="等线"/>
                <w:color w:val="000000"/>
                <w:sz w:val="16"/>
                <w:szCs w:val="16"/>
              </w:rPr>
              <w:t>33.13%</w:t>
            </w:r>
          </w:p>
        </w:tc>
        <w:tc>
          <w:tcPr>
            <w:tcW w:w="0" w:type="auto"/>
            <w:tcBorders>
              <w:top w:val="nil"/>
              <w:left w:val="nil"/>
              <w:bottom w:val="single" w:sz="8" w:space="0" w:color="auto"/>
              <w:right w:val="single" w:sz="8" w:space="0" w:color="auto"/>
            </w:tcBorders>
            <w:shd w:val="clear" w:color="auto" w:fill="auto"/>
            <w:vAlign w:val="center"/>
          </w:tcPr>
          <w:p w14:paraId="3AB0EA3F" w14:textId="77777777" w:rsidR="009F24A5" w:rsidRPr="007D532F" w:rsidRDefault="009F24A5" w:rsidP="00293560">
            <w:pPr>
              <w:jc w:val="center"/>
              <w:textAlignment w:val="center"/>
              <w:rPr>
                <w:sz w:val="16"/>
                <w:szCs w:val="16"/>
              </w:rPr>
            </w:pPr>
            <w:r w:rsidRPr="007D532F">
              <w:rPr>
                <w:sz w:val="16"/>
                <w:szCs w:val="16"/>
              </w:rPr>
              <w:t>16.02</w:t>
            </w:r>
          </w:p>
        </w:tc>
        <w:tc>
          <w:tcPr>
            <w:tcW w:w="0" w:type="auto"/>
            <w:tcBorders>
              <w:top w:val="single" w:sz="4" w:space="0" w:color="auto"/>
              <w:left w:val="single" w:sz="4" w:space="0" w:color="auto"/>
              <w:bottom w:val="single" w:sz="4" w:space="0" w:color="auto"/>
              <w:right w:val="single" w:sz="4" w:space="0" w:color="auto"/>
            </w:tcBorders>
            <w:shd w:val="clear" w:color="000000" w:fill="FFFFFF"/>
            <w:vAlign w:val="center"/>
          </w:tcPr>
          <w:p w14:paraId="30173C05" w14:textId="77777777" w:rsidR="009F24A5" w:rsidRPr="007D532F" w:rsidRDefault="009F24A5" w:rsidP="00293560">
            <w:pPr>
              <w:jc w:val="center"/>
              <w:textAlignment w:val="center"/>
              <w:rPr>
                <w:sz w:val="16"/>
                <w:szCs w:val="16"/>
              </w:rPr>
            </w:pPr>
            <w:r>
              <w:rPr>
                <w:rFonts w:eastAsia="等线"/>
                <w:color w:val="000000"/>
                <w:sz w:val="16"/>
                <w:szCs w:val="16"/>
              </w:rPr>
              <w:t>47.57</w:t>
            </w:r>
          </w:p>
        </w:tc>
        <w:tc>
          <w:tcPr>
            <w:tcW w:w="0" w:type="auto"/>
            <w:tcBorders>
              <w:top w:val="single" w:sz="4" w:space="0" w:color="auto"/>
              <w:left w:val="single" w:sz="4" w:space="0" w:color="auto"/>
              <w:bottom w:val="single" w:sz="4" w:space="0" w:color="auto"/>
              <w:right w:val="single" w:sz="4" w:space="0" w:color="auto"/>
            </w:tcBorders>
            <w:shd w:val="clear" w:color="000000" w:fill="FFFFFF"/>
            <w:vAlign w:val="center"/>
          </w:tcPr>
          <w:p w14:paraId="06664A16" w14:textId="77777777" w:rsidR="009F24A5" w:rsidRPr="007D532F" w:rsidRDefault="009F24A5" w:rsidP="00293560">
            <w:pPr>
              <w:jc w:val="center"/>
              <w:textAlignment w:val="center"/>
              <w:rPr>
                <w:sz w:val="16"/>
                <w:szCs w:val="16"/>
              </w:rPr>
            </w:pPr>
            <w:r>
              <w:rPr>
                <w:rFonts w:eastAsia="等线"/>
                <w:color w:val="000000"/>
                <w:sz w:val="16"/>
                <w:szCs w:val="16"/>
              </w:rPr>
              <w:t>196.94%</w:t>
            </w:r>
          </w:p>
        </w:tc>
      </w:tr>
      <w:tr w:rsidR="00A9713A" w14:paraId="7934D8EC" w14:textId="77777777" w:rsidTr="00293560">
        <w:tc>
          <w:tcPr>
            <w:tcW w:w="0" w:type="auto"/>
            <w:vMerge/>
            <w:vAlign w:val="center"/>
          </w:tcPr>
          <w:p w14:paraId="10672E05" w14:textId="77777777" w:rsidR="009F24A5" w:rsidRDefault="009F24A5" w:rsidP="00293560">
            <w:pPr>
              <w:snapToGrid w:val="0"/>
              <w:rPr>
                <w:rFonts w:eastAsia="宋体"/>
                <w:b/>
                <w:sz w:val="16"/>
                <w:szCs w:val="16"/>
              </w:rPr>
            </w:pPr>
          </w:p>
        </w:tc>
        <w:tc>
          <w:tcPr>
            <w:tcW w:w="0" w:type="auto"/>
            <w:vAlign w:val="center"/>
          </w:tcPr>
          <w:p w14:paraId="615D2D43" w14:textId="77777777" w:rsidR="009F24A5" w:rsidRPr="006F0422" w:rsidRDefault="009F24A5" w:rsidP="00293560">
            <w:pPr>
              <w:snapToGrid w:val="0"/>
              <w:rPr>
                <w:rFonts w:eastAsia="宋体"/>
                <w:b/>
                <w:sz w:val="16"/>
                <w:szCs w:val="16"/>
              </w:rPr>
            </w:pPr>
            <w:r w:rsidRPr="006F0422">
              <w:rPr>
                <w:rFonts w:eastAsia="宋体"/>
                <w:b/>
                <w:sz w:val="16"/>
                <w:szCs w:val="16"/>
              </w:rPr>
              <w:t>5%</w:t>
            </w:r>
          </w:p>
        </w:tc>
        <w:tc>
          <w:tcPr>
            <w:tcW w:w="0" w:type="auto"/>
            <w:tcBorders>
              <w:top w:val="nil"/>
              <w:left w:val="nil"/>
              <w:bottom w:val="single" w:sz="8" w:space="0" w:color="auto"/>
              <w:right w:val="single" w:sz="8" w:space="0" w:color="auto"/>
            </w:tcBorders>
            <w:shd w:val="clear" w:color="auto" w:fill="auto"/>
            <w:vAlign w:val="center"/>
          </w:tcPr>
          <w:p w14:paraId="4E9E4D10" w14:textId="77777777" w:rsidR="009F24A5" w:rsidRPr="007D532F" w:rsidRDefault="009F24A5" w:rsidP="00293560">
            <w:pPr>
              <w:jc w:val="center"/>
              <w:textAlignment w:val="center"/>
              <w:rPr>
                <w:sz w:val="16"/>
                <w:szCs w:val="16"/>
              </w:rPr>
            </w:pPr>
            <w:r w:rsidRPr="007D532F">
              <w:rPr>
                <w:sz w:val="16"/>
                <w:szCs w:val="16"/>
              </w:rPr>
              <w:t>8.53</w:t>
            </w:r>
          </w:p>
        </w:tc>
        <w:tc>
          <w:tcPr>
            <w:tcW w:w="0" w:type="auto"/>
            <w:tcBorders>
              <w:top w:val="nil"/>
              <w:left w:val="single" w:sz="4" w:space="0" w:color="auto"/>
              <w:bottom w:val="single" w:sz="4" w:space="0" w:color="auto"/>
              <w:right w:val="single" w:sz="4" w:space="0" w:color="auto"/>
            </w:tcBorders>
            <w:shd w:val="clear" w:color="000000" w:fill="FFFFFF"/>
            <w:vAlign w:val="center"/>
          </w:tcPr>
          <w:p w14:paraId="29FF43F8" w14:textId="77777777" w:rsidR="009F24A5" w:rsidRPr="007D532F" w:rsidRDefault="009F24A5" w:rsidP="00293560">
            <w:pPr>
              <w:jc w:val="center"/>
              <w:textAlignment w:val="center"/>
              <w:rPr>
                <w:sz w:val="16"/>
                <w:szCs w:val="16"/>
              </w:rPr>
            </w:pPr>
            <w:r>
              <w:rPr>
                <w:rFonts w:eastAsia="等线"/>
                <w:color w:val="000000"/>
                <w:sz w:val="16"/>
                <w:szCs w:val="16"/>
              </w:rPr>
              <w:t>10.53</w:t>
            </w:r>
          </w:p>
        </w:tc>
        <w:tc>
          <w:tcPr>
            <w:tcW w:w="0" w:type="auto"/>
            <w:tcBorders>
              <w:top w:val="nil"/>
              <w:left w:val="single" w:sz="4" w:space="0" w:color="auto"/>
              <w:bottom w:val="single" w:sz="4" w:space="0" w:color="auto"/>
              <w:right w:val="single" w:sz="4" w:space="0" w:color="auto"/>
            </w:tcBorders>
            <w:shd w:val="clear" w:color="000000" w:fill="FFFFFF"/>
            <w:vAlign w:val="center"/>
          </w:tcPr>
          <w:p w14:paraId="40DF3CD0" w14:textId="77777777" w:rsidR="009F24A5" w:rsidRPr="007D532F" w:rsidRDefault="009F24A5" w:rsidP="00293560">
            <w:pPr>
              <w:jc w:val="center"/>
              <w:textAlignment w:val="center"/>
              <w:rPr>
                <w:sz w:val="16"/>
                <w:szCs w:val="16"/>
              </w:rPr>
            </w:pPr>
            <w:r>
              <w:rPr>
                <w:rFonts w:eastAsia="等线"/>
                <w:color w:val="000000"/>
                <w:sz w:val="16"/>
                <w:szCs w:val="16"/>
              </w:rPr>
              <w:t>23.45%</w:t>
            </w:r>
          </w:p>
        </w:tc>
        <w:tc>
          <w:tcPr>
            <w:tcW w:w="0" w:type="auto"/>
            <w:tcBorders>
              <w:top w:val="nil"/>
              <w:left w:val="nil"/>
              <w:bottom w:val="single" w:sz="8" w:space="0" w:color="auto"/>
              <w:right w:val="single" w:sz="8" w:space="0" w:color="auto"/>
            </w:tcBorders>
            <w:shd w:val="clear" w:color="auto" w:fill="auto"/>
            <w:vAlign w:val="center"/>
          </w:tcPr>
          <w:p w14:paraId="4F2CC87C" w14:textId="77777777" w:rsidR="009F24A5" w:rsidRPr="007D532F" w:rsidRDefault="009F24A5" w:rsidP="00293560">
            <w:pPr>
              <w:jc w:val="center"/>
              <w:textAlignment w:val="center"/>
              <w:rPr>
                <w:sz w:val="16"/>
                <w:szCs w:val="16"/>
              </w:rPr>
            </w:pPr>
            <w:r w:rsidRPr="007D532F">
              <w:rPr>
                <w:sz w:val="16"/>
                <w:szCs w:val="16"/>
              </w:rPr>
              <w:t>8.56</w:t>
            </w:r>
          </w:p>
        </w:tc>
        <w:tc>
          <w:tcPr>
            <w:tcW w:w="0" w:type="auto"/>
            <w:tcBorders>
              <w:top w:val="nil"/>
              <w:left w:val="single" w:sz="4" w:space="0" w:color="auto"/>
              <w:bottom w:val="single" w:sz="4" w:space="0" w:color="auto"/>
              <w:right w:val="single" w:sz="4" w:space="0" w:color="auto"/>
            </w:tcBorders>
            <w:shd w:val="clear" w:color="000000" w:fill="FFFFFF"/>
            <w:vAlign w:val="center"/>
          </w:tcPr>
          <w:p w14:paraId="04141D7C" w14:textId="77777777" w:rsidR="009F24A5" w:rsidRPr="007D532F" w:rsidRDefault="009F24A5" w:rsidP="00293560">
            <w:pPr>
              <w:jc w:val="center"/>
              <w:textAlignment w:val="center"/>
              <w:rPr>
                <w:sz w:val="16"/>
                <w:szCs w:val="16"/>
              </w:rPr>
            </w:pPr>
            <w:r>
              <w:rPr>
                <w:rFonts w:eastAsia="等线"/>
                <w:color w:val="000000"/>
                <w:sz w:val="16"/>
                <w:szCs w:val="16"/>
              </w:rPr>
              <w:t>10.58</w:t>
            </w:r>
          </w:p>
        </w:tc>
        <w:tc>
          <w:tcPr>
            <w:tcW w:w="0" w:type="auto"/>
            <w:tcBorders>
              <w:top w:val="nil"/>
              <w:left w:val="single" w:sz="4" w:space="0" w:color="auto"/>
              <w:bottom w:val="single" w:sz="4" w:space="0" w:color="auto"/>
              <w:right w:val="single" w:sz="4" w:space="0" w:color="auto"/>
            </w:tcBorders>
            <w:shd w:val="clear" w:color="000000" w:fill="FFFFFF"/>
            <w:vAlign w:val="center"/>
          </w:tcPr>
          <w:p w14:paraId="12BBC8C2" w14:textId="77777777" w:rsidR="009F24A5" w:rsidRPr="007D532F" w:rsidRDefault="009F24A5" w:rsidP="00293560">
            <w:pPr>
              <w:jc w:val="center"/>
              <w:textAlignment w:val="center"/>
              <w:rPr>
                <w:sz w:val="16"/>
                <w:szCs w:val="16"/>
              </w:rPr>
            </w:pPr>
            <w:r>
              <w:rPr>
                <w:rFonts w:eastAsia="等线"/>
                <w:color w:val="000000"/>
                <w:sz w:val="16"/>
                <w:szCs w:val="16"/>
              </w:rPr>
              <w:t>23.60%</w:t>
            </w:r>
          </w:p>
        </w:tc>
        <w:tc>
          <w:tcPr>
            <w:tcW w:w="0" w:type="auto"/>
            <w:tcBorders>
              <w:top w:val="nil"/>
              <w:left w:val="nil"/>
              <w:bottom w:val="single" w:sz="8" w:space="0" w:color="auto"/>
              <w:right w:val="single" w:sz="8" w:space="0" w:color="auto"/>
            </w:tcBorders>
            <w:shd w:val="clear" w:color="auto" w:fill="auto"/>
            <w:vAlign w:val="center"/>
          </w:tcPr>
          <w:p w14:paraId="4911827C" w14:textId="77777777" w:rsidR="009F24A5" w:rsidRPr="007D532F" w:rsidRDefault="009F24A5" w:rsidP="00293560">
            <w:pPr>
              <w:jc w:val="center"/>
              <w:textAlignment w:val="center"/>
              <w:rPr>
                <w:sz w:val="16"/>
                <w:szCs w:val="16"/>
              </w:rPr>
            </w:pPr>
            <w:r w:rsidRPr="007D532F">
              <w:rPr>
                <w:sz w:val="16"/>
                <w:szCs w:val="16"/>
              </w:rPr>
              <w:t>8.58</w:t>
            </w:r>
          </w:p>
        </w:tc>
        <w:tc>
          <w:tcPr>
            <w:tcW w:w="0" w:type="auto"/>
            <w:tcBorders>
              <w:top w:val="nil"/>
              <w:left w:val="single" w:sz="4" w:space="0" w:color="auto"/>
              <w:bottom w:val="single" w:sz="4" w:space="0" w:color="auto"/>
              <w:right w:val="single" w:sz="4" w:space="0" w:color="auto"/>
            </w:tcBorders>
            <w:shd w:val="clear" w:color="000000" w:fill="FFFFFF"/>
            <w:vAlign w:val="center"/>
          </w:tcPr>
          <w:p w14:paraId="3FC797E1" w14:textId="77777777" w:rsidR="009F24A5" w:rsidRPr="007D532F" w:rsidRDefault="009F24A5" w:rsidP="00293560">
            <w:pPr>
              <w:jc w:val="center"/>
              <w:textAlignment w:val="center"/>
              <w:rPr>
                <w:sz w:val="16"/>
                <w:szCs w:val="16"/>
              </w:rPr>
            </w:pPr>
            <w:r>
              <w:rPr>
                <w:rFonts w:eastAsia="等线"/>
                <w:color w:val="000000"/>
                <w:sz w:val="16"/>
                <w:szCs w:val="16"/>
              </w:rPr>
              <w:t>10.75</w:t>
            </w:r>
          </w:p>
        </w:tc>
        <w:tc>
          <w:tcPr>
            <w:tcW w:w="0" w:type="auto"/>
            <w:tcBorders>
              <w:top w:val="nil"/>
              <w:left w:val="single" w:sz="4" w:space="0" w:color="auto"/>
              <w:bottom w:val="single" w:sz="4" w:space="0" w:color="auto"/>
              <w:right w:val="single" w:sz="4" w:space="0" w:color="auto"/>
            </w:tcBorders>
            <w:shd w:val="clear" w:color="000000" w:fill="FFFFFF"/>
            <w:vAlign w:val="center"/>
          </w:tcPr>
          <w:p w14:paraId="671A5B7E" w14:textId="77777777" w:rsidR="009F24A5" w:rsidRPr="007D532F" w:rsidRDefault="009F24A5" w:rsidP="00293560">
            <w:pPr>
              <w:jc w:val="center"/>
              <w:textAlignment w:val="center"/>
              <w:rPr>
                <w:sz w:val="16"/>
                <w:szCs w:val="16"/>
              </w:rPr>
            </w:pPr>
            <w:r>
              <w:rPr>
                <w:rFonts w:eastAsia="等线"/>
                <w:color w:val="000000"/>
                <w:sz w:val="16"/>
                <w:szCs w:val="16"/>
              </w:rPr>
              <w:t>25.29%</w:t>
            </w:r>
          </w:p>
        </w:tc>
      </w:tr>
      <w:tr w:rsidR="00A9713A" w14:paraId="75A89BEC" w14:textId="77777777" w:rsidTr="00293560">
        <w:tc>
          <w:tcPr>
            <w:tcW w:w="0" w:type="auto"/>
            <w:vMerge/>
            <w:vAlign w:val="center"/>
          </w:tcPr>
          <w:p w14:paraId="7B72C201" w14:textId="77777777" w:rsidR="009F24A5" w:rsidRDefault="009F24A5" w:rsidP="00293560">
            <w:pPr>
              <w:snapToGrid w:val="0"/>
              <w:rPr>
                <w:rFonts w:eastAsia="宋体"/>
                <w:b/>
                <w:sz w:val="16"/>
                <w:szCs w:val="16"/>
              </w:rPr>
            </w:pPr>
          </w:p>
        </w:tc>
        <w:tc>
          <w:tcPr>
            <w:tcW w:w="0" w:type="auto"/>
            <w:vAlign w:val="center"/>
          </w:tcPr>
          <w:p w14:paraId="7C898C55" w14:textId="77777777" w:rsidR="009F24A5" w:rsidRPr="006F0422" w:rsidRDefault="009F24A5" w:rsidP="00293560">
            <w:pPr>
              <w:snapToGrid w:val="0"/>
              <w:rPr>
                <w:rFonts w:eastAsia="宋体"/>
                <w:b/>
                <w:sz w:val="16"/>
                <w:szCs w:val="16"/>
              </w:rPr>
            </w:pPr>
            <w:r w:rsidRPr="006F0422">
              <w:rPr>
                <w:rFonts w:eastAsia="宋体"/>
                <w:b/>
                <w:sz w:val="16"/>
                <w:szCs w:val="16"/>
              </w:rPr>
              <w:t>50%</w:t>
            </w:r>
          </w:p>
        </w:tc>
        <w:tc>
          <w:tcPr>
            <w:tcW w:w="0" w:type="auto"/>
            <w:tcBorders>
              <w:top w:val="nil"/>
              <w:left w:val="nil"/>
              <w:bottom w:val="single" w:sz="8" w:space="0" w:color="auto"/>
              <w:right w:val="single" w:sz="8" w:space="0" w:color="auto"/>
            </w:tcBorders>
            <w:shd w:val="clear" w:color="auto" w:fill="auto"/>
            <w:vAlign w:val="center"/>
          </w:tcPr>
          <w:p w14:paraId="43D98F57" w14:textId="77777777" w:rsidR="009F24A5" w:rsidRPr="007D532F" w:rsidRDefault="009F24A5" w:rsidP="00293560">
            <w:pPr>
              <w:jc w:val="center"/>
              <w:textAlignment w:val="center"/>
              <w:rPr>
                <w:sz w:val="16"/>
                <w:szCs w:val="16"/>
              </w:rPr>
            </w:pPr>
            <w:r w:rsidRPr="007D532F">
              <w:rPr>
                <w:sz w:val="16"/>
                <w:szCs w:val="16"/>
              </w:rPr>
              <w:t>8.99</w:t>
            </w:r>
          </w:p>
        </w:tc>
        <w:tc>
          <w:tcPr>
            <w:tcW w:w="0" w:type="auto"/>
            <w:tcBorders>
              <w:top w:val="nil"/>
              <w:left w:val="single" w:sz="4" w:space="0" w:color="auto"/>
              <w:bottom w:val="single" w:sz="4" w:space="0" w:color="auto"/>
              <w:right w:val="single" w:sz="4" w:space="0" w:color="auto"/>
            </w:tcBorders>
            <w:shd w:val="clear" w:color="000000" w:fill="FFFFFF"/>
            <w:vAlign w:val="center"/>
          </w:tcPr>
          <w:p w14:paraId="0C5CDD31" w14:textId="77777777" w:rsidR="009F24A5" w:rsidRPr="007D532F" w:rsidRDefault="009F24A5" w:rsidP="00293560">
            <w:pPr>
              <w:jc w:val="center"/>
              <w:textAlignment w:val="center"/>
              <w:rPr>
                <w:sz w:val="16"/>
                <w:szCs w:val="16"/>
              </w:rPr>
            </w:pPr>
            <w:r>
              <w:rPr>
                <w:rFonts w:eastAsia="等线"/>
                <w:color w:val="000000"/>
                <w:sz w:val="16"/>
                <w:szCs w:val="16"/>
              </w:rPr>
              <w:t>10.96</w:t>
            </w:r>
          </w:p>
        </w:tc>
        <w:tc>
          <w:tcPr>
            <w:tcW w:w="0" w:type="auto"/>
            <w:tcBorders>
              <w:top w:val="nil"/>
              <w:left w:val="single" w:sz="4" w:space="0" w:color="auto"/>
              <w:bottom w:val="single" w:sz="4" w:space="0" w:color="auto"/>
              <w:right w:val="single" w:sz="4" w:space="0" w:color="auto"/>
            </w:tcBorders>
            <w:shd w:val="clear" w:color="000000" w:fill="FFFFFF"/>
            <w:vAlign w:val="center"/>
          </w:tcPr>
          <w:p w14:paraId="619E5972" w14:textId="77777777" w:rsidR="009F24A5" w:rsidRPr="007D532F" w:rsidRDefault="009F24A5" w:rsidP="00293560">
            <w:pPr>
              <w:jc w:val="center"/>
              <w:textAlignment w:val="center"/>
              <w:rPr>
                <w:sz w:val="16"/>
                <w:szCs w:val="16"/>
              </w:rPr>
            </w:pPr>
            <w:r>
              <w:rPr>
                <w:rFonts w:eastAsia="等线"/>
                <w:color w:val="000000"/>
                <w:sz w:val="16"/>
                <w:szCs w:val="16"/>
              </w:rPr>
              <w:t>21.91%</w:t>
            </w:r>
          </w:p>
        </w:tc>
        <w:tc>
          <w:tcPr>
            <w:tcW w:w="0" w:type="auto"/>
            <w:tcBorders>
              <w:top w:val="nil"/>
              <w:left w:val="nil"/>
              <w:bottom w:val="single" w:sz="8" w:space="0" w:color="auto"/>
              <w:right w:val="single" w:sz="8" w:space="0" w:color="auto"/>
            </w:tcBorders>
            <w:shd w:val="clear" w:color="auto" w:fill="auto"/>
            <w:vAlign w:val="center"/>
          </w:tcPr>
          <w:p w14:paraId="12DA508B" w14:textId="77777777" w:rsidR="009F24A5" w:rsidRPr="007D532F" w:rsidRDefault="009F24A5" w:rsidP="00293560">
            <w:pPr>
              <w:jc w:val="center"/>
              <w:textAlignment w:val="center"/>
              <w:rPr>
                <w:sz w:val="16"/>
                <w:szCs w:val="16"/>
              </w:rPr>
            </w:pPr>
            <w:r w:rsidRPr="007D532F">
              <w:rPr>
                <w:sz w:val="16"/>
                <w:szCs w:val="16"/>
              </w:rPr>
              <w:t>9.11</w:t>
            </w:r>
          </w:p>
        </w:tc>
        <w:tc>
          <w:tcPr>
            <w:tcW w:w="0" w:type="auto"/>
            <w:tcBorders>
              <w:top w:val="nil"/>
              <w:left w:val="single" w:sz="4" w:space="0" w:color="auto"/>
              <w:bottom w:val="single" w:sz="4" w:space="0" w:color="auto"/>
              <w:right w:val="single" w:sz="4" w:space="0" w:color="auto"/>
            </w:tcBorders>
            <w:shd w:val="clear" w:color="000000" w:fill="FFFFFF"/>
            <w:vAlign w:val="center"/>
          </w:tcPr>
          <w:p w14:paraId="5C50AE13" w14:textId="77777777" w:rsidR="009F24A5" w:rsidRPr="007D532F" w:rsidRDefault="009F24A5" w:rsidP="00293560">
            <w:pPr>
              <w:jc w:val="center"/>
              <w:textAlignment w:val="center"/>
              <w:rPr>
                <w:sz w:val="16"/>
                <w:szCs w:val="16"/>
              </w:rPr>
            </w:pPr>
            <w:r>
              <w:rPr>
                <w:rFonts w:eastAsia="等线"/>
                <w:color w:val="000000"/>
                <w:sz w:val="16"/>
                <w:szCs w:val="16"/>
              </w:rPr>
              <w:t>11.06</w:t>
            </w:r>
          </w:p>
        </w:tc>
        <w:tc>
          <w:tcPr>
            <w:tcW w:w="0" w:type="auto"/>
            <w:tcBorders>
              <w:top w:val="nil"/>
              <w:left w:val="single" w:sz="4" w:space="0" w:color="auto"/>
              <w:bottom w:val="single" w:sz="4" w:space="0" w:color="auto"/>
              <w:right w:val="single" w:sz="4" w:space="0" w:color="auto"/>
            </w:tcBorders>
            <w:shd w:val="clear" w:color="000000" w:fill="FFFFFF"/>
            <w:vAlign w:val="center"/>
          </w:tcPr>
          <w:p w14:paraId="1E32F6FB" w14:textId="77777777" w:rsidR="009F24A5" w:rsidRPr="007D532F" w:rsidRDefault="009F24A5" w:rsidP="00293560">
            <w:pPr>
              <w:jc w:val="center"/>
              <w:textAlignment w:val="center"/>
              <w:rPr>
                <w:sz w:val="16"/>
                <w:szCs w:val="16"/>
              </w:rPr>
            </w:pPr>
            <w:r>
              <w:rPr>
                <w:rFonts w:eastAsia="等线"/>
                <w:color w:val="000000"/>
                <w:sz w:val="16"/>
                <w:szCs w:val="16"/>
              </w:rPr>
              <w:t>21.41%</w:t>
            </w:r>
          </w:p>
        </w:tc>
        <w:tc>
          <w:tcPr>
            <w:tcW w:w="0" w:type="auto"/>
            <w:tcBorders>
              <w:top w:val="nil"/>
              <w:left w:val="nil"/>
              <w:bottom w:val="single" w:sz="8" w:space="0" w:color="auto"/>
              <w:right w:val="single" w:sz="8" w:space="0" w:color="auto"/>
            </w:tcBorders>
            <w:shd w:val="clear" w:color="auto" w:fill="auto"/>
            <w:vAlign w:val="center"/>
          </w:tcPr>
          <w:p w14:paraId="2439BA20" w14:textId="77777777" w:rsidR="009F24A5" w:rsidRPr="007D532F" w:rsidRDefault="009F24A5" w:rsidP="00293560">
            <w:pPr>
              <w:jc w:val="center"/>
              <w:textAlignment w:val="center"/>
              <w:rPr>
                <w:sz w:val="16"/>
                <w:szCs w:val="16"/>
              </w:rPr>
            </w:pPr>
            <w:r w:rsidRPr="007D532F">
              <w:rPr>
                <w:sz w:val="16"/>
                <w:szCs w:val="16"/>
              </w:rPr>
              <w:t>9.38</w:t>
            </w:r>
          </w:p>
        </w:tc>
        <w:tc>
          <w:tcPr>
            <w:tcW w:w="0" w:type="auto"/>
            <w:tcBorders>
              <w:top w:val="nil"/>
              <w:left w:val="single" w:sz="4" w:space="0" w:color="auto"/>
              <w:bottom w:val="single" w:sz="4" w:space="0" w:color="auto"/>
              <w:right w:val="single" w:sz="4" w:space="0" w:color="auto"/>
            </w:tcBorders>
            <w:shd w:val="clear" w:color="000000" w:fill="FFFFFF"/>
            <w:vAlign w:val="center"/>
          </w:tcPr>
          <w:p w14:paraId="55A62747" w14:textId="77777777" w:rsidR="009F24A5" w:rsidRPr="007D532F" w:rsidRDefault="009F24A5" w:rsidP="00293560">
            <w:pPr>
              <w:jc w:val="center"/>
              <w:textAlignment w:val="center"/>
              <w:rPr>
                <w:sz w:val="16"/>
                <w:szCs w:val="16"/>
              </w:rPr>
            </w:pPr>
            <w:r>
              <w:rPr>
                <w:rFonts w:eastAsia="等线"/>
                <w:color w:val="000000"/>
                <w:sz w:val="16"/>
                <w:szCs w:val="16"/>
              </w:rPr>
              <w:t>33.12</w:t>
            </w:r>
          </w:p>
        </w:tc>
        <w:tc>
          <w:tcPr>
            <w:tcW w:w="0" w:type="auto"/>
            <w:tcBorders>
              <w:top w:val="nil"/>
              <w:left w:val="single" w:sz="4" w:space="0" w:color="auto"/>
              <w:bottom w:val="single" w:sz="4" w:space="0" w:color="auto"/>
              <w:right w:val="single" w:sz="4" w:space="0" w:color="auto"/>
            </w:tcBorders>
            <w:shd w:val="clear" w:color="000000" w:fill="FFFFFF"/>
            <w:vAlign w:val="center"/>
          </w:tcPr>
          <w:p w14:paraId="623DBDD6" w14:textId="77777777" w:rsidR="009F24A5" w:rsidRPr="007D532F" w:rsidRDefault="009F24A5" w:rsidP="00293560">
            <w:pPr>
              <w:jc w:val="center"/>
              <w:textAlignment w:val="center"/>
              <w:rPr>
                <w:sz w:val="16"/>
                <w:szCs w:val="16"/>
              </w:rPr>
            </w:pPr>
            <w:r>
              <w:rPr>
                <w:rFonts w:eastAsia="等线"/>
                <w:color w:val="000000"/>
                <w:sz w:val="16"/>
                <w:szCs w:val="16"/>
              </w:rPr>
              <w:t>253.09%</w:t>
            </w:r>
          </w:p>
        </w:tc>
      </w:tr>
      <w:tr w:rsidR="00A9713A" w14:paraId="1C58BBF8" w14:textId="77777777" w:rsidTr="00293560">
        <w:tc>
          <w:tcPr>
            <w:tcW w:w="0" w:type="auto"/>
            <w:vMerge/>
            <w:vAlign w:val="center"/>
          </w:tcPr>
          <w:p w14:paraId="60729D20" w14:textId="77777777" w:rsidR="009F24A5" w:rsidRDefault="009F24A5" w:rsidP="00293560">
            <w:pPr>
              <w:snapToGrid w:val="0"/>
              <w:rPr>
                <w:rFonts w:eastAsia="宋体"/>
                <w:b/>
                <w:sz w:val="16"/>
                <w:szCs w:val="16"/>
              </w:rPr>
            </w:pPr>
          </w:p>
        </w:tc>
        <w:tc>
          <w:tcPr>
            <w:tcW w:w="0" w:type="auto"/>
            <w:vAlign w:val="center"/>
          </w:tcPr>
          <w:p w14:paraId="2802C026" w14:textId="77777777" w:rsidR="009F24A5" w:rsidRPr="006F0422" w:rsidRDefault="009F24A5" w:rsidP="00293560">
            <w:pPr>
              <w:snapToGrid w:val="0"/>
              <w:rPr>
                <w:rFonts w:eastAsia="宋体"/>
                <w:b/>
                <w:sz w:val="16"/>
                <w:szCs w:val="16"/>
              </w:rPr>
            </w:pPr>
            <w:r w:rsidRPr="006F0422">
              <w:rPr>
                <w:rFonts w:eastAsia="宋体"/>
                <w:b/>
                <w:sz w:val="16"/>
                <w:szCs w:val="16"/>
              </w:rPr>
              <w:t>95%</w:t>
            </w:r>
          </w:p>
        </w:tc>
        <w:tc>
          <w:tcPr>
            <w:tcW w:w="0" w:type="auto"/>
            <w:tcBorders>
              <w:top w:val="nil"/>
              <w:left w:val="nil"/>
              <w:bottom w:val="single" w:sz="8" w:space="0" w:color="auto"/>
              <w:right w:val="single" w:sz="8" w:space="0" w:color="auto"/>
            </w:tcBorders>
            <w:shd w:val="clear" w:color="auto" w:fill="auto"/>
            <w:vAlign w:val="center"/>
          </w:tcPr>
          <w:p w14:paraId="0C923E63" w14:textId="77777777" w:rsidR="009F24A5" w:rsidRPr="007D532F" w:rsidRDefault="009F24A5" w:rsidP="00293560">
            <w:pPr>
              <w:jc w:val="center"/>
              <w:textAlignment w:val="center"/>
              <w:rPr>
                <w:sz w:val="16"/>
                <w:szCs w:val="16"/>
              </w:rPr>
            </w:pPr>
            <w:r w:rsidRPr="007D532F">
              <w:rPr>
                <w:sz w:val="16"/>
                <w:szCs w:val="16"/>
              </w:rPr>
              <w:t>17.29</w:t>
            </w:r>
          </w:p>
        </w:tc>
        <w:tc>
          <w:tcPr>
            <w:tcW w:w="0" w:type="auto"/>
            <w:tcBorders>
              <w:top w:val="nil"/>
              <w:left w:val="single" w:sz="4" w:space="0" w:color="auto"/>
              <w:bottom w:val="single" w:sz="4" w:space="0" w:color="auto"/>
              <w:right w:val="single" w:sz="4" w:space="0" w:color="auto"/>
            </w:tcBorders>
            <w:shd w:val="clear" w:color="000000" w:fill="FFFFFF"/>
            <w:vAlign w:val="center"/>
          </w:tcPr>
          <w:p w14:paraId="61700181" w14:textId="77777777" w:rsidR="009F24A5" w:rsidRPr="007D532F" w:rsidRDefault="009F24A5" w:rsidP="00293560">
            <w:pPr>
              <w:jc w:val="center"/>
              <w:textAlignment w:val="center"/>
              <w:rPr>
                <w:sz w:val="16"/>
                <w:szCs w:val="16"/>
              </w:rPr>
            </w:pPr>
            <w:r>
              <w:rPr>
                <w:rFonts w:eastAsia="等线"/>
                <w:color w:val="000000"/>
                <w:sz w:val="16"/>
                <w:szCs w:val="16"/>
              </w:rPr>
              <w:t>20.89</w:t>
            </w:r>
          </w:p>
        </w:tc>
        <w:tc>
          <w:tcPr>
            <w:tcW w:w="0" w:type="auto"/>
            <w:tcBorders>
              <w:top w:val="nil"/>
              <w:left w:val="single" w:sz="4" w:space="0" w:color="auto"/>
              <w:bottom w:val="single" w:sz="4" w:space="0" w:color="auto"/>
              <w:right w:val="single" w:sz="4" w:space="0" w:color="auto"/>
            </w:tcBorders>
            <w:shd w:val="clear" w:color="000000" w:fill="FFFFFF"/>
            <w:vAlign w:val="center"/>
          </w:tcPr>
          <w:p w14:paraId="20F68BC8" w14:textId="77777777" w:rsidR="009F24A5" w:rsidRPr="007D532F" w:rsidRDefault="009F24A5" w:rsidP="00293560">
            <w:pPr>
              <w:jc w:val="center"/>
              <w:textAlignment w:val="center"/>
              <w:rPr>
                <w:sz w:val="16"/>
                <w:szCs w:val="16"/>
              </w:rPr>
            </w:pPr>
            <w:r>
              <w:rPr>
                <w:rFonts w:eastAsia="等线"/>
                <w:color w:val="000000"/>
                <w:sz w:val="16"/>
                <w:szCs w:val="16"/>
              </w:rPr>
              <w:t>20.82%</w:t>
            </w:r>
          </w:p>
        </w:tc>
        <w:tc>
          <w:tcPr>
            <w:tcW w:w="0" w:type="auto"/>
            <w:tcBorders>
              <w:top w:val="nil"/>
              <w:left w:val="nil"/>
              <w:bottom w:val="single" w:sz="8" w:space="0" w:color="auto"/>
              <w:right w:val="single" w:sz="8" w:space="0" w:color="auto"/>
            </w:tcBorders>
            <w:shd w:val="clear" w:color="auto" w:fill="auto"/>
            <w:vAlign w:val="center"/>
          </w:tcPr>
          <w:p w14:paraId="2D5D29EF" w14:textId="77777777" w:rsidR="009F24A5" w:rsidRPr="007D532F" w:rsidRDefault="009F24A5" w:rsidP="00293560">
            <w:pPr>
              <w:jc w:val="center"/>
              <w:textAlignment w:val="center"/>
              <w:rPr>
                <w:sz w:val="16"/>
                <w:szCs w:val="16"/>
              </w:rPr>
            </w:pPr>
            <w:r w:rsidRPr="007D532F">
              <w:rPr>
                <w:sz w:val="16"/>
                <w:szCs w:val="16"/>
              </w:rPr>
              <w:t>22.8</w:t>
            </w:r>
          </w:p>
        </w:tc>
        <w:tc>
          <w:tcPr>
            <w:tcW w:w="0" w:type="auto"/>
            <w:tcBorders>
              <w:top w:val="nil"/>
              <w:left w:val="single" w:sz="4" w:space="0" w:color="auto"/>
              <w:bottom w:val="single" w:sz="4" w:space="0" w:color="auto"/>
              <w:right w:val="single" w:sz="4" w:space="0" w:color="auto"/>
            </w:tcBorders>
            <w:shd w:val="clear" w:color="000000" w:fill="FFFFFF"/>
            <w:vAlign w:val="center"/>
          </w:tcPr>
          <w:p w14:paraId="6A1E8B17" w14:textId="77777777" w:rsidR="009F24A5" w:rsidRPr="007D532F" w:rsidRDefault="009F24A5" w:rsidP="00293560">
            <w:pPr>
              <w:jc w:val="center"/>
              <w:textAlignment w:val="center"/>
              <w:rPr>
                <w:sz w:val="16"/>
                <w:szCs w:val="16"/>
              </w:rPr>
            </w:pPr>
            <w:r>
              <w:rPr>
                <w:rFonts w:eastAsia="等线"/>
                <w:color w:val="000000"/>
                <w:sz w:val="16"/>
                <w:szCs w:val="16"/>
              </w:rPr>
              <w:t>33.13</w:t>
            </w:r>
          </w:p>
        </w:tc>
        <w:tc>
          <w:tcPr>
            <w:tcW w:w="0" w:type="auto"/>
            <w:tcBorders>
              <w:top w:val="nil"/>
              <w:left w:val="single" w:sz="4" w:space="0" w:color="auto"/>
              <w:bottom w:val="single" w:sz="4" w:space="0" w:color="auto"/>
              <w:right w:val="single" w:sz="4" w:space="0" w:color="auto"/>
            </w:tcBorders>
            <w:shd w:val="clear" w:color="000000" w:fill="FFFFFF"/>
            <w:vAlign w:val="center"/>
          </w:tcPr>
          <w:p w14:paraId="30CAE652" w14:textId="77777777" w:rsidR="009F24A5" w:rsidRPr="007D532F" w:rsidRDefault="009F24A5" w:rsidP="00293560">
            <w:pPr>
              <w:jc w:val="center"/>
              <w:textAlignment w:val="center"/>
              <w:rPr>
                <w:sz w:val="16"/>
                <w:szCs w:val="16"/>
              </w:rPr>
            </w:pPr>
            <w:r>
              <w:rPr>
                <w:rFonts w:eastAsia="等线"/>
                <w:color w:val="000000"/>
                <w:sz w:val="16"/>
                <w:szCs w:val="16"/>
              </w:rPr>
              <w:t>45.31%</w:t>
            </w:r>
          </w:p>
        </w:tc>
        <w:tc>
          <w:tcPr>
            <w:tcW w:w="0" w:type="auto"/>
            <w:tcBorders>
              <w:top w:val="nil"/>
              <w:left w:val="nil"/>
              <w:bottom w:val="single" w:sz="8" w:space="0" w:color="auto"/>
              <w:right w:val="single" w:sz="8" w:space="0" w:color="auto"/>
            </w:tcBorders>
            <w:shd w:val="clear" w:color="auto" w:fill="auto"/>
            <w:vAlign w:val="center"/>
          </w:tcPr>
          <w:p w14:paraId="72F2A004" w14:textId="77777777" w:rsidR="009F24A5" w:rsidRPr="007D532F" w:rsidRDefault="009F24A5" w:rsidP="00293560">
            <w:pPr>
              <w:jc w:val="center"/>
              <w:textAlignment w:val="center"/>
              <w:rPr>
                <w:sz w:val="16"/>
                <w:szCs w:val="16"/>
              </w:rPr>
            </w:pPr>
            <w:r w:rsidRPr="007D532F">
              <w:rPr>
                <w:sz w:val="16"/>
                <w:szCs w:val="16"/>
              </w:rPr>
              <w:t>41.32</w:t>
            </w:r>
          </w:p>
        </w:tc>
        <w:tc>
          <w:tcPr>
            <w:tcW w:w="0" w:type="auto"/>
            <w:tcBorders>
              <w:top w:val="nil"/>
              <w:left w:val="single" w:sz="4" w:space="0" w:color="auto"/>
              <w:bottom w:val="single" w:sz="4" w:space="0" w:color="auto"/>
              <w:right w:val="single" w:sz="4" w:space="0" w:color="auto"/>
            </w:tcBorders>
            <w:shd w:val="clear" w:color="000000" w:fill="FFFFFF"/>
            <w:vAlign w:val="center"/>
          </w:tcPr>
          <w:p w14:paraId="60F1BD8D" w14:textId="77777777" w:rsidR="009F24A5" w:rsidRPr="007D532F" w:rsidRDefault="009F24A5" w:rsidP="00293560">
            <w:pPr>
              <w:jc w:val="center"/>
              <w:textAlignment w:val="center"/>
              <w:rPr>
                <w:sz w:val="16"/>
                <w:szCs w:val="16"/>
              </w:rPr>
            </w:pPr>
            <w:r>
              <w:rPr>
                <w:rFonts w:eastAsia="等线"/>
                <w:color w:val="000000"/>
                <w:sz w:val="16"/>
                <w:szCs w:val="16"/>
              </w:rPr>
              <w:t>140.44</w:t>
            </w:r>
          </w:p>
        </w:tc>
        <w:tc>
          <w:tcPr>
            <w:tcW w:w="0" w:type="auto"/>
            <w:tcBorders>
              <w:top w:val="nil"/>
              <w:left w:val="single" w:sz="4" w:space="0" w:color="auto"/>
              <w:bottom w:val="single" w:sz="4" w:space="0" w:color="auto"/>
              <w:right w:val="single" w:sz="4" w:space="0" w:color="auto"/>
            </w:tcBorders>
            <w:shd w:val="clear" w:color="000000" w:fill="FFFFFF"/>
            <w:vAlign w:val="center"/>
          </w:tcPr>
          <w:p w14:paraId="3501AD0E" w14:textId="77777777" w:rsidR="009F24A5" w:rsidRPr="007D532F" w:rsidRDefault="009F24A5" w:rsidP="00293560">
            <w:pPr>
              <w:jc w:val="center"/>
              <w:textAlignment w:val="center"/>
              <w:rPr>
                <w:sz w:val="16"/>
                <w:szCs w:val="16"/>
              </w:rPr>
            </w:pPr>
            <w:r>
              <w:rPr>
                <w:rFonts w:eastAsia="等线"/>
                <w:color w:val="000000"/>
                <w:sz w:val="16"/>
                <w:szCs w:val="16"/>
              </w:rPr>
              <w:t>239.88%</w:t>
            </w:r>
          </w:p>
        </w:tc>
      </w:tr>
      <w:tr w:rsidR="00A9713A" w14:paraId="69EC1FE5" w14:textId="77777777" w:rsidTr="00293560">
        <w:tc>
          <w:tcPr>
            <w:tcW w:w="0" w:type="auto"/>
            <w:vMerge w:val="restart"/>
            <w:vAlign w:val="center"/>
          </w:tcPr>
          <w:p w14:paraId="132FD052" w14:textId="77777777" w:rsidR="009F24A5" w:rsidRPr="006F0422" w:rsidRDefault="009F24A5" w:rsidP="00293560">
            <w:pPr>
              <w:snapToGrid w:val="0"/>
              <w:rPr>
                <w:rFonts w:eastAsia="宋体"/>
                <w:b/>
                <w:sz w:val="16"/>
                <w:szCs w:val="16"/>
              </w:rPr>
            </w:pPr>
            <w:r w:rsidRPr="006F0422">
              <w:rPr>
                <w:rFonts w:eastAsia="宋体"/>
                <w:b/>
                <w:sz w:val="16"/>
                <w:szCs w:val="16"/>
              </w:rPr>
              <w:t>UL Packet-Latency CDF (ms)</w:t>
            </w:r>
          </w:p>
        </w:tc>
        <w:tc>
          <w:tcPr>
            <w:tcW w:w="0" w:type="auto"/>
            <w:vAlign w:val="center"/>
          </w:tcPr>
          <w:p w14:paraId="2C57883F" w14:textId="77777777" w:rsidR="009F24A5" w:rsidRPr="006F0422" w:rsidRDefault="009F24A5" w:rsidP="00293560">
            <w:pPr>
              <w:snapToGrid w:val="0"/>
              <w:rPr>
                <w:rFonts w:eastAsia="宋体"/>
                <w:b/>
                <w:sz w:val="16"/>
                <w:szCs w:val="16"/>
              </w:rPr>
            </w:pPr>
            <w:r w:rsidRPr="006F0422">
              <w:rPr>
                <w:rFonts w:eastAsia="宋体"/>
                <w:b/>
                <w:sz w:val="16"/>
                <w:szCs w:val="16"/>
              </w:rPr>
              <w:t>Mean</w:t>
            </w:r>
          </w:p>
        </w:tc>
        <w:tc>
          <w:tcPr>
            <w:tcW w:w="0" w:type="auto"/>
            <w:tcBorders>
              <w:top w:val="nil"/>
              <w:left w:val="nil"/>
              <w:bottom w:val="single" w:sz="8" w:space="0" w:color="auto"/>
              <w:right w:val="single" w:sz="8" w:space="0" w:color="auto"/>
            </w:tcBorders>
            <w:shd w:val="clear" w:color="auto" w:fill="auto"/>
            <w:vAlign w:val="center"/>
          </w:tcPr>
          <w:p w14:paraId="3512A40A" w14:textId="77777777" w:rsidR="009F24A5" w:rsidRPr="007D532F" w:rsidRDefault="009F24A5" w:rsidP="00293560">
            <w:pPr>
              <w:jc w:val="center"/>
              <w:textAlignment w:val="center"/>
              <w:rPr>
                <w:sz w:val="16"/>
                <w:szCs w:val="16"/>
              </w:rPr>
            </w:pPr>
            <w:r w:rsidRPr="007D532F">
              <w:rPr>
                <w:sz w:val="16"/>
                <w:szCs w:val="16"/>
              </w:rPr>
              <w:t>117.63</w:t>
            </w:r>
          </w:p>
        </w:tc>
        <w:tc>
          <w:tcPr>
            <w:tcW w:w="0" w:type="auto"/>
            <w:tcBorders>
              <w:top w:val="single" w:sz="4" w:space="0" w:color="auto"/>
              <w:left w:val="single" w:sz="4" w:space="0" w:color="auto"/>
              <w:bottom w:val="single" w:sz="4" w:space="0" w:color="auto"/>
              <w:right w:val="single" w:sz="4" w:space="0" w:color="auto"/>
            </w:tcBorders>
            <w:shd w:val="clear" w:color="000000" w:fill="FFFFFF"/>
            <w:vAlign w:val="center"/>
          </w:tcPr>
          <w:p w14:paraId="272BF498" w14:textId="77777777" w:rsidR="009F24A5" w:rsidRPr="007D532F" w:rsidRDefault="009F24A5" w:rsidP="00293560">
            <w:pPr>
              <w:jc w:val="center"/>
              <w:textAlignment w:val="center"/>
              <w:rPr>
                <w:sz w:val="16"/>
                <w:szCs w:val="16"/>
              </w:rPr>
            </w:pPr>
            <w:r>
              <w:rPr>
                <w:rFonts w:eastAsia="等线"/>
                <w:color w:val="000000"/>
                <w:sz w:val="16"/>
                <w:szCs w:val="16"/>
              </w:rPr>
              <w:t>39.48</w:t>
            </w:r>
          </w:p>
        </w:tc>
        <w:tc>
          <w:tcPr>
            <w:tcW w:w="0" w:type="auto"/>
            <w:tcBorders>
              <w:top w:val="single" w:sz="4" w:space="0" w:color="auto"/>
              <w:left w:val="single" w:sz="4" w:space="0" w:color="auto"/>
              <w:bottom w:val="single" w:sz="4" w:space="0" w:color="auto"/>
              <w:right w:val="single" w:sz="4" w:space="0" w:color="auto"/>
            </w:tcBorders>
            <w:shd w:val="clear" w:color="000000" w:fill="FFFFFF"/>
            <w:vAlign w:val="center"/>
          </w:tcPr>
          <w:p w14:paraId="5C532057" w14:textId="77777777" w:rsidR="009F24A5" w:rsidRPr="007D532F" w:rsidRDefault="009F24A5" w:rsidP="00293560">
            <w:pPr>
              <w:jc w:val="center"/>
              <w:textAlignment w:val="center"/>
              <w:rPr>
                <w:sz w:val="16"/>
                <w:szCs w:val="16"/>
              </w:rPr>
            </w:pPr>
            <w:r>
              <w:rPr>
                <w:rFonts w:eastAsia="等线"/>
                <w:color w:val="000000"/>
                <w:sz w:val="16"/>
                <w:szCs w:val="16"/>
              </w:rPr>
              <w:t>-66.44%</w:t>
            </w:r>
          </w:p>
        </w:tc>
        <w:tc>
          <w:tcPr>
            <w:tcW w:w="0" w:type="auto"/>
            <w:tcBorders>
              <w:top w:val="nil"/>
              <w:left w:val="nil"/>
              <w:bottom w:val="single" w:sz="8" w:space="0" w:color="auto"/>
              <w:right w:val="single" w:sz="8" w:space="0" w:color="auto"/>
            </w:tcBorders>
            <w:shd w:val="clear" w:color="auto" w:fill="auto"/>
            <w:vAlign w:val="center"/>
          </w:tcPr>
          <w:p w14:paraId="7C0CA17D" w14:textId="77777777" w:rsidR="009F24A5" w:rsidRPr="007D532F" w:rsidRDefault="009F24A5" w:rsidP="00293560">
            <w:pPr>
              <w:jc w:val="center"/>
              <w:textAlignment w:val="center"/>
              <w:rPr>
                <w:sz w:val="16"/>
                <w:szCs w:val="16"/>
              </w:rPr>
            </w:pPr>
            <w:r w:rsidRPr="007D532F">
              <w:rPr>
                <w:sz w:val="16"/>
                <w:szCs w:val="16"/>
              </w:rPr>
              <w:t>127.49</w:t>
            </w:r>
          </w:p>
        </w:tc>
        <w:tc>
          <w:tcPr>
            <w:tcW w:w="0" w:type="auto"/>
            <w:tcBorders>
              <w:top w:val="single" w:sz="4" w:space="0" w:color="auto"/>
              <w:left w:val="single" w:sz="4" w:space="0" w:color="auto"/>
              <w:bottom w:val="single" w:sz="4" w:space="0" w:color="auto"/>
              <w:right w:val="single" w:sz="4" w:space="0" w:color="auto"/>
            </w:tcBorders>
            <w:shd w:val="clear" w:color="000000" w:fill="FFFFFF"/>
            <w:vAlign w:val="center"/>
          </w:tcPr>
          <w:p w14:paraId="0B9C2A3B" w14:textId="77777777" w:rsidR="009F24A5" w:rsidRPr="007D532F" w:rsidRDefault="009F24A5" w:rsidP="00293560">
            <w:pPr>
              <w:jc w:val="center"/>
              <w:textAlignment w:val="center"/>
              <w:rPr>
                <w:sz w:val="16"/>
                <w:szCs w:val="16"/>
              </w:rPr>
            </w:pPr>
            <w:r>
              <w:rPr>
                <w:rFonts w:eastAsia="等线"/>
                <w:color w:val="000000"/>
                <w:sz w:val="16"/>
                <w:szCs w:val="16"/>
              </w:rPr>
              <w:t>44.09</w:t>
            </w:r>
          </w:p>
        </w:tc>
        <w:tc>
          <w:tcPr>
            <w:tcW w:w="0" w:type="auto"/>
            <w:tcBorders>
              <w:top w:val="single" w:sz="4" w:space="0" w:color="auto"/>
              <w:left w:val="single" w:sz="4" w:space="0" w:color="auto"/>
              <w:bottom w:val="single" w:sz="4" w:space="0" w:color="auto"/>
              <w:right w:val="single" w:sz="4" w:space="0" w:color="auto"/>
            </w:tcBorders>
            <w:shd w:val="clear" w:color="000000" w:fill="FFFFFF"/>
            <w:vAlign w:val="center"/>
          </w:tcPr>
          <w:p w14:paraId="010CC99E" w14:textId="77777777" w:rsidR="009F24A5" w:rsidRPr="007D532F" w:rsidRDefault="009F24A5" w:rsidP="00293560">
            <w:pPr>
              <w:jc w:val="center"/>
              <w:textAlignment w:val="center"/>
              <w:rPr>
                <w:sz w:val="16"/>
                <w:szCs w:val="16"/>
              </w:rPr>
            </w:pPr>
            <w:r>
              <w:rPr>
                <w:rFonts w:eastAsia="等线"/>
                <w:color w:val="000000"/>
                <w:sz w:val="16"/>
                <w:szCs w:val="16"/>
              </w:rPr>
              <w:t>-65.42%</w:t>
            </w:r>
          </w:p>
        </w:tc>
        <w:tc>
          <w:tcPr>
            <w:tcW w:w="0" w:type="auto"/>
            <w:tcBorders>
              <w:top w:val="nil"/>
              <w:left w:val="nil"/>
              <w:bottom w:val="single" w:sz="8" w:space="0" w:color="auto"/>
              <w:right w:val="single" w:sz="8" w:space="0" w:color="auto"/>
            </w:tcBorders>
            <w:shd w:val="clear" w:color="auto" w:fill="auto"/>
            <w:vAlign w:val="center"/>
          </w:tcPr>
          <w:p w14:paraId="629F5E01" w14:textId="77777777" w:rsidR="009F24A5" w:rsidRPr="007D532F" w:rsidRDefault="009F24A5" w:rsidP="00293560">
            <w:pPr>
              <w:jc w:val="center"/>
              <w:textAlignment w:val="center"/>
              <w:rPr>
                <w:sz w:val="16"/>
                <w:szCs w:val="16"/>
              </w:rPr>
            </w:pPr>
            <w:r w:rsidRPr="007D532F">
              <w:rPr>
                <w:sz w:val="16"/>
                <w:szCs w:val="16"/>
              </w:rPr>
              <w:t>176.46</w:t>
            </w:r>
          </w:p>
        </w:tc>
        <w:tc>
          <w:tcPr>
            <w:tcW w:w="0" w:type="auto"/>
            <w:tcBorders>
              <w:top w:val="single" w:sz="4" w:space="0" w:color="auto"/>
              <w:left w:val="single" w:sz="4" w:space="0" w:color="auto"/>
              <w:bottom w:val="single" w:sz="4" w:space="0" w:color="auto"/>
              <w:right w:val="single" w:sz="4" w:space="0" w:color="auto"/>
            </w:tcBorders>
            <w:shd w:val="clear" w:color="000000" w:fill="FFFFFF"/>
            <w:vAlign w:val="center"/>
          </w:tcPr>
          <w:p w14:paraId="16E641A1" w14:textId="77777777" w:rsidR="009F24A5" w:rsidRPr="007D532F" w:rsidRDefault="009F24A5" w:rsidP="00293560">
            <w:pPr>
              <w:jc w:val="center"/>
              <w:textAlignment w:val="center"/>
              <w:rPr>
                <w:sz w:val="16"/>
                <w:szCs w:val="16"/>
              </w:rPr>
            </w:pPr>
            <w:r>
              <w:rPr>
                <w:rFonts w:eastAsia="等线"/>
                <w:color w:val="000000"/>
                <w:sz w:val="16"/>
                <w:szCs w:val="16"/>
              </w:rPr>
              <w:t>90.5</w:t>
            </w:r>
          </w:p>
        </w:tc>
        <w:tc>
          <w:tcPr>
            <w:tcW w:w="0" w:type="auto"/>
            <w:tcBorders>
              <w:top w:val="single" w:sz="4" w:space="0" w:color="auto"/>
              <w:left w:val="single" w:sz="4" w:space="0" w:color="auto"/>
              <w:bottom w:val="single" w:sz="4" w:space="0" w:color="auto"/>
              <w:right w:val="single" w:sz="4" w:space="0" w:color="auto"/>
            </w:tcBorders>
            <w:shd w:val="clear" w:color="000000" w:fill="FFFFFF"/>
            <w:vAlign w:val="center"/>
          </w:tcPr>
          <w:p w14:paraId="1A7086B2" w14:textId="77777777" w:rsidR="009F24A5" w:rsidRPr="007D532F" w:rsidRDefault="009F24A5" w:rsidP="00293560">
            <w:pPr>
              <w:jc w:val="center"/>
              <w:textAlignment w:val="center"/>
              <w:rPr>
                <w:sz w:val="16"/>
                <w:szCs w:val="16"/>
              </w:rPr>
            </w:pPr>
            <w:r>
              <w:rPr>
                <w:rFonts w:eastAsia="等线"/>
                <w:color w:val="000000"/>
                <w:sz w:val="16"/>
                <w:szCs w:val="16"/>
              </w:rPr>
              <w:t>-48.71%</w:t>
            </w:r>
          </w:p>
        </w:tc>
      </w:tr>
      <w:tr w:rsidR="00A9713A" w14:paraId="1EBB6653" w14:textId="77777777" w:rsidTr="00293560">
        <w:tc>
          <w:tcPr>
            <w:tcW w:w="0" w:type="auto"/>
            <w:vMerge/>
            <w:vAlign w:val="center"/>
          </w:tcPr>
          <w:p w14:paraId="22908E1A" w14:textId="77777777" w:rsidR="009F24A5" w:rsidRDefault="009F24A5" w:rsidP="00293560">
            <w:pPr>
              <w:snapToGrid w:val="0"/>
              <w:rPr>
                <w:rFonts w:eastAsia="宋体"/>
                <w:b/>
                <w:sz w:val="16"/>
                <w:szCs w:val="16"/>
              </w:rPr>
            </w:pPr>
          </w:p>
        </w:tc>
        <w:tc>
          <w:tcPr>
            <w:tcW w:w="0" w:type="auto"/>
            <w:vAlign w:val="center"/>
          </w:tcPr>
          <w:p w14:paraId="1EA8433B" w14:textId="77777777" w:rsidR="009F24A5" w:rsidRPr="006F0422" w:rsidRDefault="009F24A5" w:rsidP="00293560">
            <w:pPr>
              <w:snapToGrid w:val="0"/>
              <w:rPr>
                <w:rFonts w:eastAsia="宋体"/>
                <w:b/>
                <w:sz w:val="16"/>
                <w:szCs w:val="16"/>
              </w:rPr>
            </w:pPr>
            <w:r w:rsidRPr="006F0422">
              <w:rPr>
                <w:rFonts w:eastAsia="宋体"/>
                <w:b/>
                <w:sz w:val="16"/>
                <w:szCs w:val="16"/>
              </w:rPr>
              <w:t>5%</w:t>
            </w:r>
          </w:p>
        </w:tc>
        <w:tc>
          <w:tcPr>
            <w:tcW w:w="0" w:type="auto"/>
            <w:tcBorders>
              <w:top w:val="nil"/>
              <w:left w:val="nil"/>
              <w:bottom w:val="single" w:sz="8" w:space="0" w:color="auto"/>
              <w:right w:val="single" w:sz="8" w:space="0" w:color="auto"/>
            </w:tcBorders>
            <w:shd w:val="clear" w:color="auto" w:fill="auto"/>
            <w:vAlign w:val="center"/>
          </w:tcPr>
          <w:p w14:paraId="3827E25C" w14:textId="77777777" w:rsidR="009F24A5" w:rsidRPr="007D532F" w:rsidRDefault="009F24A5" w:rsidP="00293560">
            <w:pPr>
              <w:jc w:val="center"/>
              <w:textAlignment w:val="center"/>
              <w:rPr>
                <w:sz w:val="16"/>
                <w:szCs w:val="16"/>
              </w:rPr>
            </w:pPr>
            <w:r w:rsidRPr="007D532F">
              <w:rPr>
                <w:sz w:val="16"/>
                <w:szCs w:val="16"/>
              </w:rPr>
              <w:t>8.21</w:t>
            </w:r>
          </w:p>
        </w:tc>
        <w:tc>
          <w:tcPr>
            <w:tcW w:w="0" w:type="auto"/>
            <w:tcBorders>
              <w:top w:val="nil"/>
              <w:left w:val="single" w:sz="4" w:space="0" w:color="auto"/>
              <w:bottom w:val="single" w:sz="4" w:space="0" w:color="auto"/>
              <w:right w:val="single" w:sz="4" w:space="0" w:color="auto"/>
            </w:tcBorders>
            <w:shd w:val="clear" w:color="000000" w:fill="FFFFFF"/>
            <w:vAlign w:val="center"/>
          </w:tcPr>
          <w:p w14:paraId="6D23B88A" w14:textId="77777777" w:rsidR="009F24A5" w:rsidRPr="007D532F" w:rsidRDefault="009F24A5" w:rsidP="00293560">
            <w:pPr>
              <w:jc w:val="center"/>
              <w:textAlignment w:val="center"/>
              <w:rPr>
                <w:sz w:val="16"/>
                <w:szCs w:val="16"/>
              </w:rPr>
            </w:pPr>
            <w:r>
              <w:rPr>
                <w:rFonts w:eastAsia="等线"/>
                <w:color w:val="000000"/>
                <w:sz w:val="16"/>
                <w:szCs w:val="16"/>
              </w:rPr>
              <w:t>4.7</w:t>
            </w:r>
          </w:p>
        </w:tc>
        <w:tc>
          <w:tcPr>
            <w:tcW w:w="0" w:type="auto"/>
            <w:tcBorders>
              <w:top w:val="nil"/>
              <w:left w:val="single" w:sz="4" w:space="0" w:color="auto"/>
              <w:bottom w:val="single" w:sz="4" w:space="0" w:color="auto"/>
              <w:right w:val="single" w:sz="4" w:space="0" w:color="auto"/>
            </w:tcBorders>
            <w:shd w:val="clear" w:color="000000" w:fill="FFFFFF"/>
            <w:vAlign w:val="center"/>
          </w:tcPr>
          <w:p w14:paraId="0E6B6D2A" w14:textId="77777777" w:rsidR="009F24A5" w:rsidRPr="007D532F" w:rsidRDefault="009F24A5" w:rsidP="00293560">
            <w:pPr>
              <w:jc w:val="center"/>
              <w:textAlignment w:val="center"/>
              <w:rPr>
                <w:sz w:val="16"/>
                <w:szCs w:val="16"/>
              </w:rPr>
            </w:pPr>
            <w:r>
              <w:rPr>
                <w:rFonts w:eastAsia="等线"/>
                <w:color w:val="000000"/>
                <w:sz w:val="16"/>
                <w:szCs w:val="16"/>
              </w:rPr>
              <w:t>-42.75%</w:t>
            </w:r>
          </w:p>
        </w:tc>
        <w:tc>
          <w:tcPr>
            <w:tcW w:w="0" w:type="auto"/>
            <w:tcBorders>
              <w:top w:val="nil"/>
              <w:left w:val="nil"/>
              <w:bottom w:val="single" w:sz="8" w:space="0" w:color="auto"/>
              <w:right w:val="single" w:sz="8" w:space="0" w:color="auto"/>
            </w:tcBorders>
            <w:shd w:val="clear" w:color="auto" w:fill="auto"/>
            <w:vAlign w:val="center"/>
          </w:tcPr>
          <w:p w14:paraId="4A478E71" w14:textId="77777777" w:rsidR="009F24A5" w:rsidRPr="007D532F" w:rsidRDefault="009F24A5" w:rsidP="00293560">
            <w:pPr>
              <w:jc w:val="center"/>
              <w:textAlignment w:val="center"/>
              <w:rPr>
                <w:sz w:val="16"/>
                <w:szCs w:val="16"/>
              </w:rPr>
            </w:pPr>
            <w:r w:rsidRPr="007D532F">
              <w:rPr>
                <w:sz w:val="16"/>
                <w:szCs w:val="16"/>
              </w:rPr>
              <w:t>8.34</w:t>
            </w:r>
          </w:p>
        </w:tc>
        <w:tc>
          <w:tcPr>
            <w:tcW w:w="0" w:type="auto"/>
            <w:tcBorders>
              <w:top w:val="nil"/>
              <w:left w:val="single" w:sz="4" w:space="0" w:color="auto"/>
              <w:bottom w:val="single" w:sz="4" w:space="0" w:color="auto"/>
              <w:right w:val="single" w:sz="4" w:space="0" w:color="auto"/>
            </w:tcBorders>
            <w:shd w:val="clear" w:color="000000" w:fill="FFFFFF"/>
            <w:vAlign w:val="center"/>
          </w:tcPr>
          <w:p w14:paraId="36306902" w14:textId="77777777" w:rsidR="009F24A5" w:rsidRPr="007D532F" w:rsidRDefault="009F24A5" w:rsidP="00293560">
            <w:pPr>
              <w:jc w:val="center"/>
              <w:textAlignment w:val="center"/>
              <w:rPr>
                <w:sz w:val="16"/>
                <w:szCs w:val="16"/>
              </w:rPr>
            </w:pPr>
            <w:r>
              <w:rPr>
                <w:rFonts w:eastAsia="等线"/>
                <w:color w:val="000000"/>
                <w:sz w:val="16"/>
                <w:szCs w:val="16"/>
              </w:rPr>
              <w:t>5.47</w:t>
            </w:r>
          </w:p>
        </w:tc>
        <w:tc>
          <w:tcPr>
            <w:tcW w:w="0" w:type="auto"/>
            <w:tcBorders>
              <w:top w:val="nil"/>
              <w:left w:val="single" w:sz="4" w:space="0" w:color="auto"/>
              <w:bottom w:val="single" w:sz="4" w:space="0" w:color="auto"/>
              <w:right w:val="single" w:sz="4" w:space="0" w:color="auto"/>
            </w:tcBorders>
            <w:shd w:val="clear" w:color="000000" w:fill="FFFFFF"/>
            <w:vAlign w:val="center"/>
          </w:tcPr>
          <w:p w14:paraId="7A39310A" w14:textId="77777777" w:rsidR="009F24A5" w:rsidRPr="007D532F" w:rsidRDefault="009F24A5" w:rsidP="00293560">
            <w:pPr>
              <w:jc w:val="center"/>
              <w:textAlignment w:val="center"/>
              <w:rPr>
                <w:sz w:val="16"/>
                <w:szCs w:val="16"/>
              </w:rPr>
            </w:pPr>
            <w:r>
              <w:rPr>
                <w:rFonts w:eastAsia="等线"/>
                <w:color w:val="000000"/>
                <w:sz w:val="16"/>
                <w:szCs w:val="16"/>
              </w:rPr>
              <w:t>-34.41%</w:t>
            </w:r>
          </w:p>
        </w:tc>
        <w:tc>
          <w:tcPr>
            <w:tcW w:w="0" w:type="auto"/>
            <w:tcBorders>
              <w:top w:val="nil"/>
              <w:left w:val="nil"/>
              <w:bottom w:val="single" w:sz="8" w:space="0" w:color="auto"/>
              <w:right w:val="single" w:sz="8" w:space="0" w:color="auto"/>
            </w:tcBorders>
            <w:shd w:val="clear" w:color="auto" w:fill="auto"/>
            <w:vAlign w:val="center"/>
          </w:tcPr>
          <w:p w14:paraId="7F1B3920" w14:textId="77777777" w:rsidR="009F24A5" w:rsidRPr="007D532F" w:rsidRDefault="009F24A5" w:rsidP="00293560">
            <w:pPr>
              <w:jc w:val="center"/>
              <w:textAlignment w:val="center"/>
              <w:rPr>
                <w:sz w:val="16"/>
                <w:szCs w:val="16"/>
              </w:rPr>
            </w:pPr>
            <w:r w:rsidRPr="007D532F">
              <w:rPr>
                <w:sz w:val="16"/>
                <w:szCs w:val="16"/>
              </w:rPr>
              <w:t>8.57</w:t>
            </w:r>
          </w:p>
        </w:tc>
        <w:tc>
          <w:tcPr>
            <w:tcW w:w="0" w:type="auto"/>
            <w:tcBorders>
              <w:top w:val="nil"/>
              <w:left w:val="single" w:sz="4" w:space="0" w:color="auto"/>
              <w:bottom w:val="single" w:sz="4" w:space="0" w:color="auto"/>
              <w:right w:val="single" w:sz="4" w:space="0" w:color="auto"/>
            </w:tcBorders>
            <w:shd w:val="clear" w:color="000000" w:fill="FFFFFF"/>
            <w:vAlign w:val="center"/>
          </w:tcPr>
          <w:p w14:paraId="526B816D" w14:textId="77777777" w:rsidR="009F24A5" w:rsidRPr="007D532F" w:rsidRDefault="009F24A5" w:rsidP="00293560">
            <w:pPr>
              <w:jc w:val="center"/>
              <w:textAlignment w:val="center"/>
              <w:rPr>
                <w:sz w:val="16"/>
                <w:szCs w:val="16"/>
              </w:rPr>
            </w:pPr>
            <w:r>
              <w:rPr>
                <w:rFonts w:eastAsia="等线"/>
                <w:color w:val="000000"/>
                <w:sz w:val="16"/>
                <w:szCs w:val="16"/>
              </w:rPr>
              <w:t>6.54</w:t>
            </w:r>
          </w:p>
        </w:tc>
        <w:tc>
          <w:tcPr>
            <w:tcW w:w="0" w:type="auto"/>
            <w:tcBorders>
              <w:top w:val="nil"/>
              <w:left w:val="single" w:sz="4" w:space="0" w:color="auto"/>
              <w:bottom w:val="single" w:sz="4" w:space="0" w:color="auto"/>
              <w:right w:val="single" w:sz="4" w:space="0" w:color="auto"/>
            </w:tcBorders>
            <w:shd w:val="clear" w:color="000000" w:fill="FFFFFF"/>
            <w:vAlign w:val="center"/>
          </w:tcPr>
          <w:p w14:paraId="015115BB" w14:textId="77777777" w:rsidR="009F24A5" w:rsidRPr="007D532F" w:rsidRDefault="009F24A5" w:rsidP="00293560">
            <w:pPr>
              <w:jc w:val="center"/>
              <w:textAlignment w:val="center"/>
              <w:rPr>
                <w:sz w:val="16"/>
                <w:szCs w:val="16"/>
              </w:rPr>
            </w:pPr>
            <w:r>
              <w:rPr>
                <w:rFonts w:eastAsia="等线"/>
                <w:color w:val="000000"/>
                <w:sz w:val="16"/>
                <w:szCs w:val="16"/>
              </w:rPr>
              <w:t>-23.69%</w:t>
            </w:r>
          </w:p>
        </w:tc>
      </w:tr>
      <w:tr w:rsidR="00A9713A" w14:paraId="607CC05B" w14:textId="77777777" w:rsidTr="00293560">
        <w:tc>
          <w:tcPr>
            <w:tcW w:w="0" w:type="auto"/>
            <w:vMerge/>
            <w:vAlign w:val="center"/>
          </w:tcPr>
          <w:p w14:paraId="16514B42" w14:textId="77777777" w:rsidR="009F24A5" w:rsidRDefault="009F24A5" w:rsidP="00293560">
            <w:pPr>
              <w:snapToGrid w:val="0"/>
              <w:rPr>
                <w:rFonts w:eastAsia="宋体"/>
                <w:b/>
                <w:sz w:val="16"/>
                <w:szCs w:val="16"/>
              </w:rPr>
            </w:pPr>
          </w:p>
        </w:tc>
        <w:tc>
          <w:tcPr>
            <w:tcW w:w="0" w:type="auto"/>
            <w:vAlign w:val="center"/>
          </w:tcPr>
          <w:p w14:paraId="47C0DE6F" w14:textId="77777777" w:rsidR="009F24A5" w:rsidRPr="006F0422" w:rsidRDefault="009F24A5" w:rsidP="00293560">
            <w:pPr>
              <w:snapToGrid w:val="0"/>
              <w:rPr>
                <w:rFonts w:eastAsia="宋体"/>
                <w:b/>
                <w:sz w:val="16"/>
                <w:szCs w:val="16"/>
              </w:rPr>
            </w:pPr>
            <w:r w:rsidRPr="006F0422">
              <w:rPr>
                <w:rFonts w:eastAsia="宋体"/>
                <w:b/>
                <w:sz w:val="16"/>
                <w:szCs w:val="16"/>
              </w:rPr>
              <w:t>50%</w:t>
            </w:r>
          </w:p>
        </w:tc>
        <w:tc>
          <w:tcPr>
            <w:tcW w:w="0" w:type="auto"/>
            <w:tcBorders>
              <w:top w:val="nil"/>
              <w:left w:val="nil"/>
              <w:bottom w:val="single" w:sz="8" w:space="0" w:color="auto"/>
              <w:right w:val="single" w:sz="8" w:space="0" w:color="auto"/>
            </w:tcBorders>
            <w:shd w:val="clear" w:color="auto" w:fill="auto"/>
            <w:vAlign w:val="center"/>
          </w:tcPr>
          <w:p w14:paraId="4D22140A" w14:textId="77777777" w:rsidR="009F24A5" w:rsidRPr="007D532F" w:rsidRDefault="009F24A5" w:rsidP="00293560">
            <w:pPr>
              <w:jc w:val="center"/>
              <w:textAlignment w:val="center"/>
              <w:rPr>
                <w:sz w:val="16"/>
                <w:szCs w:val="16"/>
              </w:rPr>
            </w:pPr>
            <w:r w:rsidRPr="007D532F">
              <w:rPr>
                <w:sz w:val="16"/>
                <w:szCs w:val="16"/>
              </w:rPr>
              <w:t>55.86</w:t>
            </w:r>
          </w:p>
        </w:tc>
        <w:tc>
          <w:tcPr>
            <w:tcW w:w="0" w:type="auto"/>
            <w:tcBorders>
              <w:top w:val="nil"/>
              <w:left w:val="single" w:sz="4" w:space="0" w:color="auto"/>
              <w:bottom w:val="single" w:sz="4" w:space="0" w:color="auto"/>
              <w:right w:val="single" w:sz="4" w:space="0" w:color="auto"/>
            </w:tcBorders>
            <w:shd w:val="clear" w:color="000000" w:fill="FFFFFF"/>
            <w:vAlign w:val="center"/>
          </w:tcPr>
          <w:p w14:paraId="2F679F59" w14:textId="77777777" w:rsidR="009F24A5" w:rsidRPr="007D532F" w:rsidRDefault="009F24A5" w:rsidP="00293560">
            <w:pPr>
              <w:jc w:val="center"/>
              <w:textAlignment w:val="center"/>
              <w:rPr>
                <w:sz w:val="16"/>
                <w:szCs w:val="16"/>
              </w:rPr>
            </w:pPr>
            <w:r>
              <w:rPr>
                <w:rFonts w:eastAsia="等线"/>
                <w:color w:val="000000"/>
                <w:sz w:val="16"/>
                <w:szCs w:val="16"/>
              </w:rPr>
              <w:t>32.26</w:t>
            </w:r>
          </w:p>
        </w:tc>
        <w:tc>
          <w:tcPr>
            <w:tcW w:w="0" w:type="auto"/>
            <w:tcBorders>
              <w:top w:val="nil"/>
              <w:left w:val="single" w:sz="4" w:space="0" w:color="auto"/>
              <w:bottom w:val="single" w:sz="4" w:space="0" w:color="auto"/>
              <w:right w:val="single" w:sz="4" w:space="0" w:color="auto"/>
            </w:tcBorders>
            <w:shd w:val="clear" w:color="000000" w:fill="FFFFFF"/>
            <w:vAlign w:val="center"/>
          </w:tcPr>
          <w:p w14:paraId="3558D966" w14:textId="77777777" w:rsidR="009F24A5" w:rsidRPr="007D532F" w:rsidRDefault="009F24A5" w:rsidP="00293560">
            <w:pPr>
              <w:jc w:val="center"/>
              <w:textAlignment w:val="center"/>
              <w:rPr>
                <w:sz w:val="16"/>
                <w:szCs w:val="16"/>
              </w:rPr>
            </w:pPr>
            <w:r>
              <w:rPr>
                <w:rFonts w:eastAsia="等线"/>
                <w:color w:val="000000"/>
                <w:sz w:val="16"/>
                <w:szCs w:val="16"/>
              </w:rPr>
              <w:t>-42.25%</w:t>
            </w:r>
          </w:p>
        </w:tc>
        <w:tc>
          <w:tcPr>
            <w:tcW w:w="0" w:type="auto"/>
            <w:tcBorders>
              <w:top w:val="nil"/>
              <w:left w:val="nil"/>
              <w:bottom w:val="single" w:sz="8" w:space="0" w:color="auto"/>
              <w:right w:val="single" w:sz="8" w:space="0" w:color="auto"/>
            </w:tcBorders>
            <w:shd w:val="clear" w:color="auto" w:fill="auto"/>
            <w:vAlign w:val="center"/>
          </w:tcPr>
          <w:p w14:paraId="2C98DD25" w14:textId="77777777" w:rsidR="009F24A5" w:rsidRPr="007D532F" w:rsidRDefault="009F24A5" w:rsidP="00293560">
            <w:pPr>
              <w:jc w:val="center"/>
              <w:textAlignment w:val="center"/>
              <w:rPr>
                <w:sz w:val="16"/>
                <w:szCs w:val="16"/>
              </w:rPr>
            </w:pPr>
            <w:r w:rsidRPr="007D532F">
              <w:rPr>
                <w:sz w:val="16"/>
                <w:szCs w:val="16"/>
              </w:rPr>
              <w:t>65.11</w:t>
            </w:r>
          </w:p>
        </w:tc>
        <w:tc>
          <w:tcPr>
            <w:tcW w:w="0" w:type="auto"/>
            <w:tcBorders>
              <w:top w:val="nil"/>
              <w:left w:val="single" w:sz="4" w:space="0" w:color="auto"/>
              <w:bottom w:val="single" w:sz="4" w:space="0" w:color="auto"/>
              <w:right w:val="single" w:sz="4" w:space="0" w:color="auto"/>
            </w:tcBorders>
            <w:shd w:val="clear" w:color="000000" w:fill="FFFFFF"/>
            <w:vAlign w:val="center"/>
          </w:tcPr>
          <w:p w14:paraId="7F68AC07" w14:textId="77777777" w:rsidR="009F24A5" w:rsidRPr="007D532F" w:rsidRDefault="009F24A5" w:rsidP="00293560">
            <w:pPr>
              <w:jc w:val="center"/>
              <w:textAlignment w:val="center"/>
              <w:rPr>
                <w:sz w:val="16"/>
                <w:szCs w:val="16"/>
              </w:rPr>
            </w:pPr>
            <w:r>
              <w:rPr>
                <w:rFonts w:eastAsia="等线"/>
                <w:color w:val="000000"/>
                <w:sz w:val="16"/>
                <w:szCs w:val="16"/>
              </w:rPr>
              <w:t>36.86</w:t>
            </w:r>
          </w:p>
        </w:tc>
        <w:tc>
          <w:tcPr>
            <w:tcW w:w="0" w:type="auto"/>
            <w:tcBorders>
              <w:top w:val="nil"/>
              <w:left w:val="single" w:sz="4" w:space="0" w:color="auto"/>
              <w:bottom w:val="single" w:sz="4" w:space="0" w:color="auto"/>
              <w:right w:val="single" w:sz="4" w:space="0" w:color="auto"/>
            </w:tcBorders>
            <w:shd w:val="clear" w:color="000000" w:fill="FFFFFF"/>
            <w:vAlign w:val="center"/>
          </w:tcPr>
          <w:p w14:paraId="6D9C95B5" w14:textId="77777777" w:rsidR="009F24A5" w:rsidRPr="007D532F" w:rsidRDefault="009F24A5" w:rsidP="00293560">
            <w:pPr>
              <w:jc w:val="center"/>
              <w:textAlignment w:val="center"/>
              <w:rPr>
                <w:sz w:val="16"/>
                <w:szCs w:val="16"/>
              </w:rPr>
            </w:pPr>
            <w:r>
              <w:rPr>
                <w:rFonts w:eastAsia="等线"/>
                <w:color w:val="000000"/>
                <w:sz w:val="16"/>
                <w:szCs w:val="16"/>
              </w:rPr>
              <w:t>-43.39%</w:t>
            </w:r>
          </w:p>
        </w:tc>
        <w:tc>
          <w:tcPr>
            <w:tcW w:w="0" w:type="auto"/>
            <w:tcBorders>
              <w:top w:val="nil"/>
              <w:left w:val="nil"/>
              <w:bottom w:val="single" w:sz="8" w:space="0" w:color="auto"/>
              <w:right w:val="single" w:sz="8" w:space="0" w:color="auto"/>
            </w:tcBorders>
            <w:shd w:val="clear" w:color="auto" w:fill="auto"/>
            <w:vAlign w:val="center"/>
          </w:tcPr>
          <w:p w14:paraId="2B2822B0" w14:textId="77777777" w:rsidR="009F24A5" w:rsidRPr="007D532F" w:rsidRDefault="009F24A5" w:rsidP="00293560">
            <w:pPr>
              <w:jc w:val="center"/>
              <w:textAlignment w:val="center"/>
              <w:rPr>
                <w:sz w:val="16"/>
                <w:szCs w:val="16"/>
              </w:rPr>
            </w:pPr>
            <w:r w:rsidRPr="007D532F">
              <w:rPr>
                <w:sz w:val="16"/>
                <w:szCs w:val="16"/>
              </w:rPr>
              <w:t>90.04</w:t>
            </w:r>
          </w:p>
        </w:tc>
        <w:tc>
          <w:tcPr>
            <w:tcW w:w="0" w:type="auto"/>
            <w:tcBorders>
              <w:top w:val="nil"/>
              <w:left w:val="single" w:sz="4" w:space="0" w:color="auto"/>
              <w:bottom w:val="single" w:sz="4" w:space="0" w:color="auto"/>
              <w:right w:val="single" w:sz="4" w:space="0" w:color="auto"/>
            </w:tcBorders>
            <w:shd w:val="clear" w:color="000000" w:fill="FFFFFF"/>
            <w:vAlign w:val="center"/>
          </w:tcPr>
          <w:p w14:paraId="3DC77D00" w14:textId="77777777" w:rsidR="009F24A5" w:rsidRPr="007D532F" w:rsidRDefault="009F24A5" w:rsidP="00293560">
            <w:pPr>
              <w:jc w:val="center"/>
              <w:textAlignment w:val="center"/>
              <w:rPr>
                <w:sz w:val="16"/>
                <w:szCs w:val="16"/>
              </w:rPr>
            </w:pPr>
            <w:r>
              <w:rPr>
                <w:rFonts w:eastAsia="等线"/>
                <w:color w:val="000000"/>
                <w:sz w:val="16"/>
                <w:szCs w:val="16"/>
              </w:rPr>
              <w:t>60.84</w:t>
            </w:r>
          </w:p>
        </w:tc>
        <w:tc>
          <w:tcPr>
            <w:tcW w:w="0" w:type="auto"/>
            <w:tcBorders>
              <w:top w:val="nil"/>
              <w:left w:val="single" w:sz="4" w:space="0" w:color="auto"/>
              <w:bottom w:val="single" w:sz="4" w:space="0" w:color="auto"/>
              <w:right w:val="single" w:sz="4" w:space="0" w:color="auto"/>
            </w:tcBorders>
            <w:shd w:val="clear" w:color="000000" w:fill="FFFFFF"/>
            <w:vAlign w:val="center"/>
          </w:tcPr>
          <w:p w14:paraId="29133248" w14:textId="77777777" w:rsidR="009F24A5" w:rsidRPr="007D532F" w:rsidRDefault="009F24A5" w:rsidP="00293560">
            <w:pPr>
              <w:jc w:val="center"/>
              <w:textAlignment w:val="center"/>
              <w:rPr>
                <w:sz w:val="16"/>
                <w:szCs w:val="16"/>
              </w:rPr>
            </w:pPr>
            <w:r>
              <w:rPr>
                <w:rFonts w:eastAsia="等线"/>
                <w:color w:val="000000"/>
                <w:sz w:val="16"/>
                <w:szCs w:val="16"/>
              </w:rPr>
              <w:t>-32.43%</w:t>
            </w:r>
          </w:p>
        </w:tc>
      </w:tr>
      <w:tr w:rsidR="00A9713A" w14:paraId="10E92D25" w14:textId="77777777" w:rsidTr="00293560">
        <w:tc>
          <w:tcPr>
            <w:tcW w:w="0" w:type="auto"/>
            <w:vMerge/>
            <w:vAlign w:val="center"/>
          </w:tcPr>
          <w:p w14:paraId="2CEC58D9" w14:textId="77777777" w:rsidR="009F24A5" w:rsidRDefault="009F24A5" w:rsidP="00293560">
            <w:pPr>
              <w:snapToGrid w:val="0"/>
              <w:rPr>
                <w:rFonts w:eastAsia="宋体"/>
                <w:b/>
                <w:sz w:val="16"/>
                <w:szCs w:val="16"/>
              </w:rPr>
            </w:pPr>
          </w:p>
        </w:tc>
        <w:tc>
          <w:tcPr>
            <w:tcW w:w="0" w:type="auto"/>
            <w:vAlign w:val="center"/>
          </w:tcPr>
          <w:p w14:paraId="021944FE" w14:textId="77777777" w:rsidR="009F24A5" w:rsidRPr="006F0422" w:rsidRDefault="009F24A5" w:rsidP="00293560">
            <w:pPr>
              <w:snapToGrid w:val="0"/>
              <w:rPr>
                <w:rFonts w:eastAsia="宋体"/>
                <w:b/>
                <w:sz w:val="16"/>
                <w:szCs w:val="16"/>
              </w:rPr>
            </w:pPr>
            <w:r w:rsidRPr="006F0422">
              <w:rPr>
                <w:rFonts w:eastAsia="宋体"/>
                <w:b/>
                <w:sz w:val="16"/>
                <w:szCs w:val="16"/>
              </w:rPr>
              <w:t>95%</w:t>
            </w:r>
          </w:p>
        </w:tc>
        <w:tc>
          <w:tcPr>
            <w:tcW w:w="0" w:type="auto"/>
            <w:tcBorders>
              <w:top w:val="nil"/>
              <w:left w:val="nil"/>
              <w:bottom w:val="single" w:sz="8" w:space="0" w:color="auto"/>
              <w:right w:val="single" w:sz="8" w:space="0" w:color="auto"/>
            </w:tcBorders>
            <w:shd w:val="clear" w:color="auto" w:fill="auto"/>
            <w:vAlign w:val="center"/>
          </w:tcPr>
          <w:p w14:paraId="1E7874AE" w14:textId="77777777" w:rsidR="009F24A5" w:rsidRPr="007D532F" w:rsidRDefault="009F24A5" w:rsidP="00293560">
            <w:pPr>
              <w:jc w:val="center"/>
              <w:textAlignment w:val="center"/>
              <w:rPr>
                <w:sz w:val="16"/>
                <w:szCs w:val="16"/>
              </w:rPr>
            </w:pPr>
            <w:r w:rsidRPr="007D532F">
              <w:rPr>
                <w:sz w:val="16"/>
                <w:szCs w:val="16"/>
              </w:rPr>
              <w:t>470.44</w:t>
            </w:r>
          </w:p>
        </w:tc>
        <w:tc>
          <w:tcPr>
            <w:tcW w:w="0" w:type="auto"/>
            <w:tcBorders>
              <w:top w:val="nil"/>
              <w:left w:val="single" w:sz="4" w:space="0" w:color="auto"/>
              <w:bottom w:val="single" w:sz="4" w:space="0" w:color="auto"/>
              <w:right w:val="single" w:sz="4" w:space="0" w:color="auto"/>
            </w:tcBorders>
            <w:shd w:val="clear" w:color="000000" w:fill="FFFFFF"/>
            <w:vAlign w:val="center"/>
          </w:tcPr>
          <w:p w14:paraId="0E20F7BB" w14:textId="77777777" w:rsidR="009F24A5" w:rsidRPr="007D532F" w:rsidRDefault="009F24A5" w:rsidP="00293560">
            <w:pPr>
              <w:jc w:val="center"/>
              <w:textAlignment w:val="center"/>
              <w:rPr>
                <w:sz w:val="16"/>
                <w:szCs w:val="16"/>
              </w:rPr>
            </w:pPr>
            <w:r>
              <w:rPr>
                <w:rFonts w:eastAsia="等线"/>
                <w:color w:val="000000"/>
                <w:sz w:val="16"/>
                <w:szCs w:val="16"/>
              </w:rPr>
              <w:t>183.2</w:t>
            </w:r>
          </w:p>
        </w:tc>
        <w:tc>
          <w:tcPr>
            <w:tcW w:w="0" w:type="auto"/>
            <w:tcBorders>
              <w:top w:val="nil"/>
              <w:left w:val="single" w:sz="4" w:space="0" w:color="auto"/>
              <w:bottom w:val="single" w:sz="4" w:space="0" w:color="auto"/>
              <w:right w:val="single" w:sz="4" w:space="0" w:color="auto"/>
            </w:tcBorders>
            <w:shd w:val="clear" w:color="000000" w:fill="FFFFFF"/>
            <w:vAlign w:val="center"/>
          </w:tcPr>
          <w:p w14:paraId="21CC741D" w14:textId="77777777" w:rsidR="009F24A5" w:rsidRPr="007D532F" w:rsidRDefault="009F24A5" w:rsidP="00293560">
            <w:pPr>
              <w:jc w:val="center"/>
              <w:textAlignment w:val="center"/>
              <w:rPr>
                <w:sz w:val="16"/>
                <w:szCs w:val="16"/>
              </w:rPr>
            </w:pPr>
            <w:r>
              <w:rPr>
                <w:rFonts w:eastAsia="等线"/>
                <w:color w:val="000000"/>
                <w:sz w:val="16"/>
                <w:szCs w:val="16"/>
              </w:rPr>
              <w:t>-61.06%</w:t>
            </w:r>
          </w:p>
        </w:tc>
        <w:tc>
          <w:tcPr>
            <w:tcW w:w="0" w:type="auto"/>
            <w:tcBorders>
              <w:top w:val="nil"/>
              <w:left w:val="nil"/>
              <w:bottom w:val="single" w:sz="8" w:space="0" w:color="auto"/>
              <w:right w:val="single" w:sz="8" w:space="0" w:color="auto"/>
            </w:tcBorders>
            <w:shd w:val="clear" w:color="auto" w:fill="auto"/>
            <w:vAlign w:val="center"/>
          </w:tcPr>
          <w:p w14:paraId="3B8F3256" w14:textId="77777777" w:rsidR="009F24A5" w:rsidRPr="007D532F" w:rsidRDefault="009F24A5" w:rsidP="00293560">
            <w:pPr>
              <w:jc w:val="center"/>
              <w:textAlignment w:val="center"/>
              <w:rPr>
                <w:sz w:val="16"/>
                <w:szCs w:val="16"/>
              </w:rPr>
            </w:pPr>
            <w:r w:rsidRPr="007D532F">
              <w:rPr>
                <w:sz w:val="16"/>
                <w:szCs w:val="16"/>
              </w:rPr>
              <w:t>730.46</w:t>
            </w:r>
          </w:p>
        </w:tc>
        <w:tc>
          <w:tcPr>
            <w:tcW w:w="0" w:type="auto"/>
            <w:tcBorders>
              <w:top w:val="nil"/>
              <w:left w:val="single" w:sz="4" w:space="0" w:color="auto"/>
              <w:bottom w:val="single" w:sz="4" w:space="0" w:color="auto"/>
              <w:right w:val="single" w:sz="4" w:space="0" w:color="auto"/>
            </w:tcBorders>
            <w:shd w:val="clear" w:color="000000" w:fill="FFFFFF"/>
            <w:vAlign w:val="center"/>
          </w:tcPr>
          <w:p w14:paraId="7F8AD0C0" w14:textId="77777777" w:rsidR="009F24A5" w:rsidRPr="007D532F" w:rsidRDefault="009F24A5" w:rsidP="00293560">
            <w:pPr>
              <w:jc w:val="center"/>
              <w:textAlignment w:val="center"/>
              <w:rPr>
                <w:sz w:val="16"/>
                <w:szCs w:val="16"/>
              </w:rPr>
            </w:pPr>
            <w:r>
              <w:rPr>
                <w:rFonts w:eastAsia="等线"/>
                <w:color w:val="000000"/>
                <w:sz w:val="16"/>
                <w:szCs w:val="16"/>
              </w:rPr>
              <w:t>213.79</w:t>
            </w:r>
          </w:p>
        </w:tc>
        <w:tc>
          <w:tcPr>
            <w:tcW w:w="0" w:type="auto"/>
            <w:tcBorders>
              <w:top w:val="nil"/>
              <w:left w:val="single" w:sz="4" w:space="0" w:color="auto"/>
              <w:bottom w:val="single" w:sz="4" w:space="0" w:color="auto"/>
              <w:right w:val="single" w:sz="4" w:space="0" w:color="auto"/>
            </w:tcBorders>
            <w:shd w:val="clear" w:color="000000" w:fill="FFFFFF"/>
            <w:vAlign w:val="center"/>
          </w:tcPr>
          <w:p w14:paraId="0B7748D8" w14:textId="77777777" w:rsidR="009F24A5" w:rsidRPr="007D532F" w:rsidRDefault="009F24A5" w:rsidP="00293560">
            <w:pPr>
              <w:jc w:val="center"/>
              <w:textAlignment w:val="center"/>
              <w:rPr>
                <w:sz w:val="16"/>
                <w:szCs w:val="16"/>
              </w:rPr>
            </w:pPr>
            <w:r>
              <w:rPr>
                <w:rFonts w:eastAsia="等线"/>
                <w:color w:val="000000"/>
                <w:sz w:val="16"/>
                <w:szCs w:val="16"/>
              </w:rPr>
              <w:t>-70.73%</w:t>
            </w:r>
          </w:p>
        </w:tc>
        <w:tc>
          <w:tcPr>
            <w:tcW w:w="0" w:type="auto"/>
            <w:tcBorders>
              <w:top w:val="nil"/>
              <w:left w:val="nil"/>
              <w:bottom w:val="single" w:sz="8" w:space="0" w:color="auto"/>
              <w:right w:val="single" w:sz="8" w:space="0" w:color="auto"/>
            </w:tcBorders>
            <w:shd w:val="clear" w:color="auto" w:fill="auto"/>
            <w:vAlign w:val="center"/>
          </w:tcPr>
          <w:p w14:paraId="7A3239F1" w14:textId="77777777" w:rsidR="009F24A5" w:rsidRPr="007D532F" w:rsidRDefault="009F24A5" w:rsidP="00293560">
            <w:pPr>
              <w:jc w:val="center"/>
              <w:textAlignment w:val="center"/>
              <w:rPr>
                <w:sz w:val="16"/>
                <w:szCs w:val="16"/>
              </w:rPr>
            </w:pPr>
            <w:r w:rsidRPr="007D532F">
              <w:rPr>
                <w:sz w:val="16"/>
                <w:szCs w:val="16"/>
              </w:rPr>
              <w:t>1154.06</w:t>
            </w:r>
          </w:p>
        </w:tc>
        <w:tc>
          <w:tcPr>
            <w:tcW w:w="0" w:type="auto"/>
            <w:tcBorders>
              <w:top w:val="nil"/>
              <w:left w:val="single" w:sz="4" w:space="0" w:color="auto"/>
              <w:bottom w:val="single" w:sz="4" w:space="0" w:color="auto"/>
              <w:right w:val="single" w:sz="4" w:space="0" w:color="auto"/>
            </w:tcBorders>
            <w:shd w:val="clear" w:color="000000" w:fill="FFFFFF"/>
            <w:vAlign w:val="center"/>
          </w:tcPr>
          <w:p w14:paraId="73E5CA95" w14:textId="77777777" w:rsidR="009F24A5" w:rsidRPr="007D532F" w:rsidRDefault="009F24A5" w:rsidP="00293560">
            <w:pPr>
              <w:jc w:val="center"/>
              <w:textAlignment w:val="center"/>
              <w:rPr>
                <w:sz w:val="16"/>
                <w:szCs w:val="16"/>
              </w:rPr>
            </w:pPr>
            <w:r>
              <w:rPr>
                <w:rFonts w:eastAsia="等线"/>
                <w:color w:val="000000"/>
                <w:sz w:val="16"/>
                <w:szCs w:val="16"/>
              </w:rPr>
              <w:t>530.39</w:t>
            </w:r>
          </w:p>
        </w:tc>
        <w:tc>
          <w:tcPr>
            <w:tcW w:w="0" w:type="auto"/>
            <w:tcBorders>
              <w:top w:val="nil"/>
              <w:left w:val="single" w:sz="4" w:space="0" w:color="auto"/>
              <w:bottom w:val="single" w:sz="4" w:space="0" w:color="auto"/>
              <w:right w:val="single" w:sz="4" w:space="0" w:color="auto"/>
            </w:tcBorders>
            <w:shd w:val="clear" w:color="000000" w:fill="FFFFFF"/>
            <w:vAlign w:val="center"/>
          </w:tcPr>
          <w:p w14:paraId="5199B608" w14:textId="77777777" w:rsidR="009F24A5" w:rsidRPr="007D532F" w:rsidRDefault="009F24A5" w:rsidP="00293560">
            <w:pPr>
              <w:jc w:val="center"/>
              <w:textAlignment w:val="center"/>
              <w:rPr>
                <w:sz w:val="16"/>
                <w:szCs w:val="16"/>
              </w:rPr>
            </w:pPr>
            <w:r>
              <w:rPr>
                <w:rFonts w:eastAsia="等线"/>
                <w:color w:val="000000"/>
                <w:sz w:val="16"/>
                <w:szCs w:val="16"/>
              </w:rPr>
              <w:t>-54.04%</w:t>
            </w:r>
          </w:p>
        </w:tc>
      </w:tr>
      <w:tr w:rsidR="009F24A5" w14:paraId="296C7AA4" w14:textId="77777777" w:rsidTr="00293560">
        <w:tc>
          <w:tcPr>
            <w:tcW w:w="0" w:type="auto"/>
            <w:vMerge w:val="restart"/>
            <w:vAlign w:val="center"/>
          </w:tcPr>
          <w:p w14:paraId="5C75AEEB" w14:textId="77777777" w:rsidR="009F24A5" w:rsidRPr="006F0422" w:rsidRDefault="009F24A5" w:rsidP="00293560">
            <w:pPr>
              <w:snapToGrid w:val="0"/>
              <w:rPr>
                <w:rFonts w:eastAsia="宋体"/>
                <w:b/>
                <w:sz w:val="16"/>
                <w:szCs w:val="16"/>
              </w:rPr>
            </w:pPr>
            <w:r w:rsidRPr="006F0422">
              <w:rPr>
                <w:rFonts w:eastAsia="宋体"/>
                <w:b/>
                <w:sz w:val="16"/>
                <w:szCs w:val="16"/>
              </w:rPr>
              <w:t>DL RU (%)</w:t>
            </w:r>
          </w:p>
        </w:tc>
        <w:tc>
          <w:tcPr>
            <w:tcW w:w="0" w:type="auto"/>
            <w:vAlign w:val="center"/>
          </w:tcPr>
          <w:p w14:paraId="29C45C57" w14:textId="77777777" w:rsidR="009F24A5" w:rsidRPr="006F0422" w:rsidRDefault="009F24A5" w:rsidP="00293560">
            <w:pPr>
              <w:snapToGrid w:val="0"/>
              <w:rPr>
                <w:rFonts w:eastAsia="宋体"/>
                <w:b/>
                <w:sz w:val="16"/>
                <w:szCs w:val="16"/>
              </w:rPr>
            </w:pPr>
            <w:r w:rsidRPr="006F0422">
              <w:rPr>
                <w:rFonts w:eastAsia="宋体"/>
                <w:b/>
                <w:sz w:val="16"/>
                <w:szCs w:val="16"/>
              </w:rPr>
              <w:t>Type-1</w:t>
            </w:r>
          </w:p>
        </w:tc>
        <w:tc>
          <w:tcPr>
            <w:tcW w:w="0" w:type="auto"/>
            <w:shd w:val="clear" w:color="auto" w:fill="auto"/>
            <w:vAlign w:val="center"/>
          </w:tcPr>
          <w:p w14:paraId="6D174FD1" w14:textId="77777777" w:rsidR="009F24A5" w:rsidRPr="007D532F" w:rsidRDefault="009F24A5" w:rsidP="00293560">
            <w:pPr>
              <w:jc w:val="center"/>
              <w:textAlignment w:val="center"/>
              <w:rPr>
                <w:sz w:val="16"/>
                <w:szCs w:val="16"/>
              </w:rPr>
            </w:pPr>
            <w:r w:rsidRPr="007D532F">
              <w:rPr>
                <w:sz w:val="16"/>
                <w:szCs w:val="16"/>
              </w:rPr>
              <w:t>6.92%</w:t>
            </w:r>
          </w:p>
        </w:tc>
        <w:tc>
          <w:tcPr>
            <w:tcW w:w="0" w:type="auto"/>
            <w:shd w:val="clear" w:color="auto" w:fill="auto"/>
            <w:vAlign w:val="center"/>
          </w:tcPr>
          <w:p w14:paraId="325DF971" w14:textId="77777777" w:rsidR="009F24A5" w:rsidRPr="007D532F" w:rsidRDefault="009F24A5" w:rsidP="00293560">
            <w:pPr>
              <w:jc w:val="center"/>
              <w:textAlignment w:val="center"/>
              <w:rPr>
                <w:sz w:val="16"/>
                <w:szCs w:val="16"/>
              </w:rPr>
            </w:pPr>
            <w:r w:rsidRPr="00AA6E49">
              <w:rPr>
                <w:sz w:val="16"/>
                <w:szCs w:val="16"/>
              </w:rPr>
              <w:t>9.69%</w:t>
            </w:r>
          </w:p>
        </w:tc>
        <w:tc>
          <w:tcPr>
            <w:tcW w:w="0" w:type="auto"/>
            <w:shd w:val="clear" w:color="auto" w:fill="auto"/>
            <w:vAlign w:val="center"/>
          </w:tcPr>
          <w:p w14:paraId="5A3728E9" w14:textId="77777777" w:rsidR="009F24A5" w:rsidRPr="007D532F" w:rsidRDefault="009F24A5" w:rsidP="00293560">
            <w:pPr>
              <w:jc w:val="center"/>
              <w:textAlignment w:val="center"/>
              <w:rPr>
                <w:sz w:val="16"/>
                <w:szCs w:val="16"/>
              </w:rPr>
            </w:pPr>
            <w:r w:rsidRPr="00AA6E49">
              <w:rPr>
                <w:sz w:val="16"/>
                <w:szCs w:val="16"/>
              </w:rPr>
              <w:t>40.05%</w:t>
            </w:r>
          </w:p>
        </w:tc>
        <w:tc>
          <w:tcPr>
            <w:tcW w:w="0" w:type="auto"/>
            <w:shd w:val="clear" w:color="auto" w:fill="auto"/>
            <w:vAlign w:val="center"/>
          </w:tcPr>
          <w:p w14:paraId="112949B7" w14:textId="77777777" w:rsidR="009F24A5" w:rsidRPr="007D532F" w:rsidRDefault="009F24A5" w:rsidP="00293560">
            <w:pPr>
              <w:jc w:val="center"/>
              <w:textAlignment w:val="center"/>
              <w:rPr>
                <w:sz w:val="16"/>
                <w:szCs w:val="16"/>
              </w:rPr>
            </w:pPr>
            <w:r w:rsidRPr="007D532F">
              <w:rPr>
                <w:sz w:val="16"/>
                <w:szCs w:val="16"/>
              </w:rPr>
              <w:t>20.28%</w:t>
            </w:r>
          </w:p>
        </w:tc>
        <w:tc>
          <w:tcPr>
            <w:tcW w:w="0" w:type="auto"/>
            <w:shd w:val="clear" w:color="auto" w:fill="auto"/>
            <w:vAlign w:val="center"/>
          </w:tcPr>
          <w:p w14:paraId="77FDA780" w14:textId="77777777" w:rsidR="009F24A5" w:rsidRPr="007D532F" w:rsidRDefault="009F24A5" w:rsidP="00293560">
            <w:pPr>
              <w:jc w:val="center"/>
              <w:textAlignment w:val="center"/>
              <w:rPr>
                <w:sz w:val="16"/>
                <w:szCs w:val="16"/>
              </w:rPr>
            </w:pPr>
            <w:r w:rsidRPr="00AA6E49">
              <w:rPr>
                <w:sz w:val="16"/>
                <w:szCs w:val="16"/>
              </w:rPr>
              <w:t>31.78%</w:t>
            </w:r>
          </w:p>
        </w:tc>
        <w:tc>
          <w:tcPr>
            <w:tcW w:w="0" w:type="auto"/>
            <w:shd w:val="clear" w:color="auto" w:fill="auto"/>
            <w:vAlign w:val="center"/>
          </w:tcPr>
          <w:p w14:paraId="590FD847" w14:textId="77777777" w:rsidR="009F24A5" w:rsidRPr="007D532F" w:rsidRDefault="009F24A5" w:rsidP="00293560">
            <w:pPr>
              <w:jc w:val="center"/>
              <w:textAlignment w:val="center"/>
              <w:rPr>
                <w:sz w:val="16"/>
                <w:szCs w:val="16"/>
              </w:rPr>
            </w:pPr>
            <w:r w:rsidRPr="00AA6E49">
              <w:rPr>
                <w:sz w:val="16"/>
                <w:szCs w:val="16"/>
              </w:rPr>
              <w:t>56.70%</w:t>
            </w:r>
          </w:p>
        </w:tc>
        <w:tc>
          <w:tcPr>
            <w:tcW w:w="0" w:type="auto"/>
            <w:shd w:val="clear" w:color="auto" w:fill="auto"/>
            <w:vAlign w:val="center"/>
          </w:tcPr>
          <w:p w14:paraId="4FE90285" w14:textId="77777777" w:rsidR="009F24A5" w:rsidRPr="007D532F" w:rsidRDefault="009F24A5" w:rsidP="00293560">
            <w:pPr>
              <w:jc w:val="center"/>
              <w:textAlignment w:val="center"/>
              <w:rPr>
                <w:sz w:val="16"/>
                <w:szCs w:val="16"/>
              </w:rPr>
            </w:pPr>
            <w:r w:rsidRPr="007D532F">
              <w:rPr>
                <w:sz w:val="16"/>
                <w:szCs w:val="16"/>
              </w:rPr>
              <w:t>45.58%</w:t>
            </w:r>
          </w:p>
        </w:tc>
        <w:tc>
          <w:tcPr>
            <w:tcW w:w="0" w:type="auto"/>
            <w:shd w:val="clear" w:color="auto" w:fill="auto"/>
            <w:vAlign w:val="center"/>
          </w:tcPr>
          <w:p w14:paraId="39128348" w14:textId="77777777" w:rsidR="009F24A5" w:rsidRPr="007D532F" w:rsidRDefault="009F24A5" w:rsidP="00293560">
            <w:pPr>
              <w:jc w:val="center"/>
              <w:textAlignment w:val="center"/>
              <w:rPr>
                <w:sz w:val="16"/>
                <w:szCs w:val="16"/>
              </w:rPr>
            </w:pPr>
            <w:r w:rsidRPr="00AA6E49">
              <w:rPr>
                <w:sz w:val="16"/>
                <w:szCs w:val="16"/>
              </w:rPr>
              <w:t>57.97%</w:t>
            </w:r>
          </w:p>
        </w:tc>
        <w:tc>
          <w:tcPr>
            <w:tcW w:w="0" w:type="auto"/>
            <w:shd w:val="clear" w:color="auto" w:fill="auto"/>
            <w:vAlign w:val="center"/>
          </w:tcPr>
          <w:p w14:paraId="16432844" w14:textId="77777777" w:rsidR="009F24A5" w:rsidRPr="007D532F" w:rsidRDefault="009F24A5" w:rsidP="00293560">
            <w:pPr>
              <w:jc w:val="center"/>
              <w:textAlignment w:val="center"/>
              <w:rPr>
                <w:sz w:val="16"/>
                <w:szCs w:val="16"/>
              </w:rPr>
            </w:pPr>
            <w:r w:rsidRPr="00AA6E49">
              <w:rPr>
                <w:sz w:val="16"/>
                <w:szCs w:val="16"/>
              </w:rPr>
              <w:t>27.19%</w:t>
            </w:r>
          </w:p>
        </w:tc>
      </w:tr>
      <w:tr w:rsidR="009F24A5" w14:paraId="144D981C" w14:textId="77777777" w:rsidTr="00293560">
        <w:tc>
          <w:tcPr>
            <w:tcW w:w="0" w:type="auto"/>
            <w:vMerge/>
            <w:vAlign w:val="center"/>
          </w:tcPr>
          <w:p w14:paraId="41A9B96C" w14:textId="77777777" w:rsidR="009F24A5" w:rsidRDefault="009F24A5" w:rsidP="00293560">
            <w:pPr>
              <w:snapToGrid w:val="0"/>
              <w:rPr>
                <w:rFonts w:eastAsia="宋体"/>
                <w:b/>
                <w:sz w:val="16"/>
                <w:szCs w:val="16"/>
              </w:rPr>
            </w:pPr>
          </w:p>
        </w:tc>
        <w:tc>
          <w:tcPr>
            <w:tcW w:w="0" w:type="auto"/>
            <w:vAlign w:val="center"/>
          </w:tcPr>
          <w:p w14:paraId="273B47E4" w14:textId="77777777" w:rsidR="009F24A5" w:rsidRPr="006F0422" w:rsidRDefault="009F24A5" w:rsidP="00293560">
            <w:pPr>
              <w:snapToGrid w:val="0"/>
              <w:rPr>
                <w:rFonts w:eastAsia="宋体"/>
                <w:b/>
                <w:sz w:val="16"/>
                <w:szCs w:val="16"/>
              </w:rPr>
            </w:pPr>
            <w:r w:rsidRPr="006F0422">
              <w:rPr>
                <w:rFonts w:eastAsia="宋体"/>
                <w:b/>
                <w:sz w:val="16"/>
                <w:szCs w:val="16"/>
              </w:rPr>
              <w:t>Type-2</w:t>
            </w:r>
          </w:p>
        </w:tc>
        <w:tc>
          <w:tcPr>
            <w:tcW w:w="0" w:type="auto"/>
            <w:shd w:val="clear" w:color="auto" w:fill="auto"/>
            <w:vAlign w:val="center"/>
          </w:tcPr>
          <w:p w14:paraId="2841BFA2" w14:textId="77777777" w:rsidR="009F24A5" w:rsidRPr="006F0422" w:rsidRDefault="009F24A5" w:rsidP="00293560">
            <w:pPr>
              <w:jc w:val="center"/>
              <w:textAlignment w:val="center"/>
              <w:rPr>
                <w:rFonts w:eastAsia="宋体"/>
                <w:color w:val="000000" w:themeColor="text1"/>
                <w:sz w:val="16"/>
                <w:szCs w:val="16"/>
              </w:rPr>
            </w:pPr>
            <w:r w:rsidRPr="007D532F">
              <w:rPr>
                <w:rFonts w:eastAsia="宋体"/>
                <w:color w:val="000000" w:themeColor="text1"/>
                <w:sz w:val="16"/>
                <w:szCs w:val="16"/>
              </w:rPr>
              <w:t>8.97%</w:t>
            </w:r>
          </w:p>
        </w:tc>
        <w:tc>
          <w:tcPr>
            <w:tcW w:w="0" w:type="auto"/>
            <w:shd w:val="clear" w:color="auto" w:fill="auto"/>
            <w:vAlign w:val="center"/>
          </w:tcPr>
          <w:p w14:paraId="7D618077" w14:textId="77777777" w:rsidR="009F24A5" w:rsidRPr="006F0422" w:rsidRDefault="009F24A5" w:rsidP="00293560">
            <w:pPr>
              <w:jc w:val="center"/>
              <w:textAlignment w:val="center"/>
              <w:rPr>
                <w:rFonts w:eastAsia="宋体"/>
                <w:color w:val="000000" w:themeColor="text1"/>
                <w:sz w:val="16"/>
                <w:szCs w:val="16"/>
              </w:rPr>
            </w:pPr>
            <w:r w:rsidRPr="00AA6E49">
              <w:rPr>
                <w:rFonts w:eastAsia="宋体"/>
                <w:color w:val="000000" w:themeColor="text1"/>
                <w:sz w:val="16"/>
                <w:szCs w:val="16"/>
              </w:rPr>
              <w:t>15.90%</w:t>
            </w:r>
          </w:p>
        </w:tc>
        <w:tc>
          <w:tcPr>
            <w:tcW w:w="0" w:type="auto"/>
            <w:shd w:val="clear" w:color="auto" w:fill="auto"/>
            <w:vAlign w:val="center"/>
          </w:tcPr>
          <w:p w14:paraId="208A5489" w14:textId="77777777" w:rsidR="009F24A5" w:rsidRPr="006F0422" w:rsidRDefault="009F24A5" w:rsidP="00293560">
            <w:pPr>
              <w:jc w:val="center"/>
              <w:textAlignment w:val="center"/>
              <w:rPr>
                <w:rFonts w:eastAsia="宋体"/>
                <w:color w:val="000000" w:themeColor="text1"/>
                <w:sz w:val="16"/>
                <w:szCs w:val="16"/>
              </w:rPr>
            </w:pPr>
            <w:r w:rsidRPr="00AA6E49">
              <w:rPr>
                <w:rFonts w:eastAsia="宋体"/>
                <w:color w:val="000000" w:themeColor="text1"/>
                <w:sz w:val="16"/>
                <w:szCs w:val="16"/>
              </w:rPr>
              <w:t>77.26%</w:t>
            </w:r>
          </w:p>
        </w:tc>
        <w:tc>
          <w:tcPr>
            <w:tcW w:w="0" w:type="auto"/>
            <w:shd w:val="clear" w:color="auto" w:fill="auto"/>
            <w:vAlign w:val="center"/>
          </w:tcPr>
          <w:p w14:paraId="75D9D69F" w14:textId="77777777" w:rsidR="009F24A5" w:rsidRPr="006F0422" w:rsidRDefault="009F24A5" w:rsidP="00293560">
            <w:pPr>
              <w:jc w:val="center"/>
              <w:textAlignment w:val="center"/>
              <w:rPr>
                <w:rFonts w:eastAsia="宋体"/>
                <w:color w:val="000000" w:themeColor="text1"/>
                <w:sz w:val="16"/>
                <w:szCs w:val="16"/>
              </w:rPr>
            </w:pPr>
            <w:r w:rsidRPr="007D532F">
              <w:rPr>
                <w:rFonts w:eastAsia="宋体"/>
                <w:color w:val="000000" w:themeColor="text1"/>
                <w:sz w:val="16"/>
                <w:szCs w:val="16"/>
              </w:rPr>
              <w:t>26.29%</w:t>
            </w:r>
          </w:p>
        </w:tc>
        <w:tc>
          <w:tcPr>
            <w:tcW w:w="0" w:type="auto"/>
            <w:shd w:val="clear" w:color="auto" w:fill="auto"/>
            <w:vAlign w:val="center"/>
          </w:tcPr>
          <w:p w14:paraId="410B7D36" w14:textId="77777777" w:rsidR="009F24A5" w:rsidRPr="006F0422" w:rsidRDefault="009F24A5" w:rsidP="00293560">
            <w:pPr>
              <w:jc w:val="center"/>
              <w:textAlignment w:val="center"/>
              <w:rPr>
                <w:rFonts w:eastAsia="宋体"/>
                <w:color w:val="000000" w:themeColor="text1"/>
                <w:sz w:val="16"/>
                <w:szCs w:val="16"/>
              </w:rPr>
            </w:pPr>
            <w:r w:rsidRPr="00AA6E49">
              <w:rPr>
                <w:rFonts w:eastAsia="宋体"/>
                <w:color w:val="000000" w:themeColor="text1"/>
                <w:sz w:val="16"/>
                <w:szCs w:val="16"/>
              </w:rPr>
              <w:t>52.14%</w:t>
            </w:r>
          </w:p>
        </w:tc>
        <w:tc>
          <w:tcPr>
            <w:tcW w:w="0" w:type="auto"/>
            <w:shd w:val="clear" w:color="auto" w:fill="auto"/>
            <w:vAlign w:val="center"/>
          </w:tcPr>
          <w:p w14:paraId="70CF465F" w14:textId="77777777" w:rsidR="009F24A5" w:rsidRPr="006F0422" w:rsidRDefault="009F24A5" w:rsidP="00293560">
            <w:pPr>
              <w:jc w:val="center"/>
              <w:textAlignment w:val="center"/>
              <w:rPr>
                <w:rFonts w:eastAsia="宋体"/>
                <w:color w:val="000000" w:themeColor="text1"/>
                <w:sz w:val="16"/>
                <w:szCs w:val="16"/>
              </w:rPr>
            </w:pPr>
            <w:r w:rsidRPr="00AA6E49">
              <w:rPr>
                <w:rFonts w:eastAsia="宋体"/>
                <w:color w:val="000000" w:themeColor="text1"/>
                <w:sz w:val="16"/>
                <w:szCs w:val="16"/>
              </w:rPr>
              <w:t>98.33%</w:t>
            </w:r>
          </w:p>
        </w:tc>
        <w:tc>
          <w:tcPr>
            <w:tcW w:w="0" w:type="auto"/>
            <w:shd w:val="clear" w:color="auto" w:fill="auto"/>
            <w:vAlign w:val="center"/>
          </w:tcPr>
          <w:p w14:paraId="5ACBAED5" w14:textId="77777777" w:rsidR="009F24A5" w:rsidRPr="006F0422" w:rsidRDefault="009F24A5" w:rsidP="00293560">
            <w:pPr>
              <w:jc w:val="center"/>
              <w:textAlignment w:val="center"/>
              <w:rPr>
                <w:rFonts w:eastAsia="宋体"/>
                <w:color w:val="000000" w:themeColor="text1"/>
                <w:sz w:val="16"/>
                <w:szCs w:val="16"/>
              </w:rPr>
            </w:pPr>
            <w:r w:rsidRPr="007D532F">
              <w:rPr>
                <w:rFonts w:eastAsia="宋体"/>
                <w:color w:val="000000" w:themeColor="text1"/>
                <w:sz w:val="16"/>
                <w:szCs w:val="16"/>
              </w:rPr>
              <w:t>59.08%</w:t>
            </w:r>
          </w:p>
        </w:tc>
        <w:tc>
          <w:tcPr>
            <w:tcW w:w="0" w:type="auto"/>
            <w:shd w:val="clear" w:color="auto" w:fill="auto"/>
            <w:vAlign w:val="center"/>
          </w:tcPr>
          <w:p w14:paraId="52FF1930" w14:textId="77777777" w:rsidR="009F24A5" w:rsidRPr="006F0422" w:rsidRDefault="009F24A5" w:rsidP="00293560">
            <w:pPr>
              <w:jc w:val="center"/>
              <w:textAlignment w:val="center"/>
              <w:rPr>
                <w:rFonts w:eastAsia="宋体"/>
                <w:color w:val="000000" w:themeColor="text1"/>
                <w:sz w:val="16"/>
                <w:szCs w:val="16"/>
              </w:rPr>
            </w:pPr>
            <w:r w:rsidRPr="00AA6E49">
              <w:rPr>
                <w:rFonts w:eastAsia="宋体"/>
                <w:color w:val="000000" w:themeColor="text1"/>
                <w:sz w:val="16"/>
                <w:szCs w:val="16"/>
              </w:rPr>
              <w:t>95.11%</w:t>
            </w:r>
          </w:p>
        </w:tc>
        <w:tc>
          <w:tcPr>
            <w:tcW w:w="0" w:type="auto"/>
            <w:shd w:val="clear" w:color="auto" w:fill="auto"/>
            <w:vAlign w:val="center"/>
          </w:tcPr>
          <w:p w14:paraId="1F76314A" w14:textId="77777777" w:rsidR="009F24A5" w:rsidRPr="006F0422" w:rsidRDefault="009F24A5" w:rsidP="00293560">
            <w:pPr>
              <w:jc w:val="center"/>
              <w:textAlignment w:val="center"/>
              <w:rPr>
                <w:rFonts w:eastAsia="宋体"/>
                <w:color w:val="000000" w:themeColor="text1"/>
                <w:sz w:val="16"/>
                <w:szCs w:val="16"/>
              </w:rPr>
            </w:pPr>
            <w:r w:rsidRPr="00AA6E49">
              <w:rPr>
                <w:rFonts w:eastAsia="宋体"/>
                <w:color w:val="000000" w:themeColor="text1"/>
                <w:sz w:val="16"/>
                <w:szCs w:val="16"/>
              </w:rPr>
              <w:t>60.99%</w:t>
            </w:r>
          </w:p>
        </w:tc>
      </w:tr>
      <w:tr w:rsidR="009F24A5" w14:paraId="6F661938" w14:textId="77777777" w:rsidTr="00293560">
        <w:tc>
          <w:tcPr>
            <w:tcW w:w="0" w:type="auto"/>
            <w:vMerge w:val="restart"/>
            <w:vAlign w:val="center"/>
          </w:tcPr>
          <w:p w14:paraId="7FD134CC" w14:textId="77777777" w:rsidR="009F24A5" w:rsidRPr="006F0422" w:rsidRDefault="009F24A5" w:rsidP="00293560">
            <w:pPr>
              <w:snapToGrid w:val="0"/>
              <w:rPr>
                <w:rFonts w:eastAsia="宋体"/>
                <w:b/>
                <w:sz w:val="16"/>
                <w:szCs w:val="16"/>
              </w:rPr>
            </w:pPr>
            <w:r w:rsidRPr="006F0422">
              <w:rPr>
                <w:rFonts w:eastAsia="宋体"/>
                <w:b/>
                <w:sz w:val="16"/>
                <w:szCs w:val="16"/>
              </w:rPr>
              <w:t>UL RU (%)</w:t>
            </w:r>
          </w:p>
        </w:tc>
        <w:tc>
          <w:tcPr>
            <w:tcW w:w="0" w:type="auto"/>
            <w:vAlign w:val="center"/>
          </w:tcPr>
          <w:p w14:paraId="17E37305" w14:textId="77777777" w:rsidR="009F24A5" w:rsidRPr="006F0422" w:rsidRDefault="009F24A5" w:rsidP="00293560">
            <w:pPr>
              <w:snapToGrid w:val="0"/>
              <w:rPr>
                <w:rFonts w:eastAsia="宋体"/>
                <w:b/>
                <w:sz w:val="16"/>
                <w:szCs w:val="16"/>
              </w:rPr>
            </w:pPr>
            <w:r w:rsidRPr="006F0422">
              <w:rPr>
                <w:rFonts w:eastAsia="宋体"/>
                <w:b/>
                <w:sz w:val="16"/>
                <w:szCs w:val="16"/>
              </w:rPr>
              <w:t xml:space="preserve">Type-1 </w:t>
            </w:r>
          </w:p>
        </w:tc>
        <w:tc>
          <w:tcPr>
            <w:tcW w:w="0" w:type="auto"/>
            <w:vAlign w:val="center"/>
          </w:tcPr>
          <w:p w14:paraId="0BC03281" w14:textId="77777777" w:rsidR="009F24A5" w:rsidRPr="006F0422" w:rsidRDefault="009F24A5" w:rsidP="00293560">
            <w:pPr>
              <w:jc w:val="center"/>
              <w:textAlignment w:val="center"/>
              <w:rPr>
                <w:rFonts w:eastAsia="宋体"/>
                <w:color w:val="000000" w:themeColor="text1"/>
                <w:sz w:val="16"/>
                <w:szCs w:val="16"/>
              </w:rPr>
            </w:pPr>
            <w:r w:rsidRPr="007D532F">
              <w:rPr>
                <w:rFonts w:eastAsia="宋体"/>
                <w:color w:val="000000" w:themeColor="text1"/>
                <w:sz w:val="16"/>
                <w:szCs w:val="16"/>
              </w:rPr>
              <w:t>1.80%</w:t>
            </w:r>
          </w:p>
        </w:tc>
        <w:tc>
          <w:tcPr>
            <w:tcW w:w="0" w:type="auto"/>
            <w:vAlign w:val="center"/>
          </w:tcPr>
          <w:p w14:paraId="675E2E5E" w14:textId="77777777" w:rsidR="009F24A5" w:rsidRPr="006F0422" w:rsidRDefault="009F24A5" w:rsidP="00293560">
            <w:pPr>
              <w:jc w:val="center"/>
              <w:textAlignment w:val="center"/>
              <w:rPr>
                <w:rFonts w:eastAsia="宋体"/>
                <w:color w:val="000000" w:themeColor="text1"/>
                <w:sz w:val="16"/>
                <w:szCs w:val="16"/>
              </w:rPr>
            </w:pPr>
            <w:r w:rsidRPr="00AA6E49">
              <w:rPr>
                <w:rFonts w:eastAsia="宋体"/>
                <w:color w:val="000000" w:themeColor="text1"/>
                <w:sz w:val="16"/>
                <w:szCs w:val="16"/>
              </w:rPr>
              <w:t>2.74%</w:t>
            </w:r>
          </w:p>
        </w:tc>
        <w:tc>
          <w:tcPr>
            <w:tcW w:w="0" w:type="auto"/>
            <w:vAlign w:val="center"/>
          </w:tcPr>
          <w:p w14:paraId="2325AC22" w14:textId="77777777" w:rsidR="009F24A5" w:rsidRPr="006F0422" w:rsidRDefault="009F24A5" w:rsidP="00293560">
            <w:pPr>
              <w:jc w:val="center"/>
              <w:textAlignment w:val="center"/>
              <w:rPr>
                <w:rFonts w:eastAsia="宋体"/>
                <w:color w:val="000000" w:themeColor="text1"/>
                <w:sz w:val="16"/>
                <w:szCs w:val="16"/>
              </w:rPr>
            </w:pPr>
            <w:r w:rsidRPr="00AA6E49">
              <w:rPr>
                <w:rFonts w:eastAsia="宋体"/>
                <w:color w:val="000000" w:themeColor="text1"/>
                <w:sz w:val="16"/>
                <w:szCs w:val="16"/>
              </w:rPr>
              <w:t>52.23%</w:t>
            </w:r>
          </w:p>
        </w:tc>
        <w:tc>
          <w:tcPr>
            <w:tcW w:w="0" w:type="auto"/>
            <w:vAlign w:val="center"/>
          </w:tcPr>
          <w:p w14:paraId="774961F9" w14:textId="77777777" w:rsidR="009F24A5" w:rsidRPr="006F0422" w:rsidRDefault="009F24A5" w:rsidP="00293560">
            <w:pPr>
              <w:jc w:val="center"/>
              <w:textAlignment w:val="center"/>
              <w:rPr>
                <w:rFonts w:eastAsia="宋体"/>
                <w:color w:val="000000" w:themeColor="text1"/>
                <w:sz w:val="16"/>
                <w:szCs w:val="16"/>
              </w:rPr>
            </w:pPr>
            <w:r w:rsidRPr="007D532F">
              <w:rPr>
                <w:rFonts w:eastAsia="宋体"/>
                <w:color w:val="000000" w:themeColor="text1"/>
                <w:sz w:val="16"/>
                <w:szCs w:val="16"/>
              </w:rPr>
              <w:t>5.53%</w:t>
            </w:r>
          </w:p>
        </w:tc>
        <w:tc>
          <w:tcPr>
            <w:tcW w:w="0" w:type="auto"/>
            <w:vAlign w:val="center"/>
          </w:tcPr>
          <w:p w14:paraId="5540948D" w14:textId="77777777" w:rsidR="009F24A5" w:rsidRPr="006F0422" w:rsidRDefault="009F24A5" w:rsidP="00293560">
            <w:pPr>
              <w:jc w:val="center"/>
              <w:textAlignment w:val="center"/>
              <w:rPr>
                <w:rFonts w:eastAsia="宋体"/>
                <w:color w:val="000000" w:themeColor="text1"/>
                <w:sz w:val="16"/>
                <w:szCs w:val="16"/>
              </w:rPr>
            </w:pPr>
            <w:r w:rsidRPr="00AA6E49">
              <w:rPr>
                <w:rFonts w:eastAsia="宋体"/>
                <w:color w:val="000000" w:themeColor="text1"/>
                <w:sz w:val="16"/>
                <w:szCs w:val="16"/>
              </w:rPr>
              <w:t>9.47%</w:t>
            </w:r>
          </w:p>
        </w:tc>
        <w:tc>
          <w:tcPr>
            <w:tcW w:w="0" w:type="auto"/>
            <w:vAlign w:val="center"/>
          </w:tcPr>
          <w:p w14:paraId="298FD23F" w14:textId="77777777" w:rsidR="009F24A5" w:rsidRPr="006F0422" w:rsidRDefault="009F24A5" w:rsidP="00293560">
            <w:pPr>
              <w:jc w:val="center"/>
              <w:textAlignment w:val="center"/>
              <w:rPr>
                <w:rFonts w:eastAsia="宋体"/>
                <w:color w:val="000000" w:themeColor="text1"/>
                <w:sz w:val="16"/>
                <w:szCs w:val="16"/>
              </w:rPr>
            </w:pPr>
            <w:r w:rsidRPr="00AA6E49">
              <w:rPr>
                <w:rFonts w:eastAsia="宋体"/>
                <w:color w:val="000000" w:themeColor="text1"/>
                <w:sz w:val="16"/>
                <w:szCs w:val="16"/>
              </w:rPr>
              <w:t>71.15%</w:t>
            </w:r>
          </w:p>
        </w:tc>
        <w:tc>
          <w:tcPr>
            <w:tcW w:w="0" w:type="auto"/>
            <w:vAlign w:val="center"/>
          </w:tcPr>
          <w:p w14:paraId="0D817961" w14:textId="77777777" w:rsidR="009F24A5" w:rsidRPr="006F0422" w:rsidRDefault="009F24A5" w:rsidP="00293560">
            <w:pPr>
              <w:jc w:val="center"/>
              <w:textAlignment w:val="center"/>
              <w:rPr>
                <w:rFonts w:eastAsia="宋体"/>
                <w:color w:val="000000" w:themeColor="text1"/>
                <w:sz w:val="16"/>
                <w:szCs w:val="16"/>
              </w:rPr>
            </w:pPr>
            <w:r w:rsidRPr="007D532F">
              <w:rPr>
                <w:rFonts w:eastAsia="宋体"/>
                <w:color w:val="000000" w:themeColor="text1"/>
                <w:sz w:val="16"/>
                <w:szCs w:val="16"/>
              </w:rPr>
              <w:t>10.21%</w:t>
            </w:r>
          </w:p>
        </w:tc>
        <w:tc>
          <w:tcPr>
            <w:tcW w:w="0" w:type="auto"/>
            <w:vAlign w:val="center"/>
          </w:tcPr>
          <w:p w14:paraId="3B1A4472" w14:textId="77777777" w:rsidR="009F24A5" w:rsidRPr="006F0422" w:rsidRDefault="009F24A5" w:rsidP="00293560">
            <w:pPr>
              <w:jc w:val="center"/>
              <w:textAlignment w:val="center"/>
              <w:rPr>
                <w:rFonts w:eastAsia="宋体"/>
                <w:color w:val="000000" w:themeColor="text1"/>
                <w:sz w:val="16"/>
                <w:szCs w:val="16"/>
              </w:rPr>
            </w:pPr>
            <w:r w:rsidRPr="00AA6E49">
              <w:rPr>
                <w:rFonts w:eastAsia="宋体"/>
                <w:color w:val="000000" w:themeColor="text1"/>
                <w:sz w:val="16"/>
                <w:szCs w:val="16"/>
              </w:rPr>
              <w:t>15.95%</w:t>
            </w:r>
          </w:p>
        </w:tc>
        <w:tc>
          <w:tcPr>
            <w:tcW w:w="0" w:type="auto"/>
            <w:vAlign w:val="center"/>
          </w:tcPr>
          <w:p w14:paraId="79C0AAD1" w14:textId="77777777" w:rsidR="009F24A5" w:rsidRPr="006F0422" w:rsidRDefault="009F24A5" w:rsidP="00293560">
            <w:pPr>
              <w:jc w:val="center"/>
              <w:textAlignment w:val="center"/>
              <w:rPr>
                <w:rFonts w:eastAsia="宋体"/>
                <w:color w:val="000000" w:themeColor="text1"/>
                <w:sz w:val="16"/>
                <w:szCs w:val="16"/>
              </w:rPr>
            </w:pPr>
            <w:r w:rsidRPr="00AA6E49">
              <w:rPr>
                <w:rFonts w:eastAsia="宋体"/>
                <w:color w:val="000000" w:themeColor="text1"/>
                <w:sz w:val="16"/>
                <w:szCs w:val="16"/>
              </w:rPr>
              <w:t>56.28%</w:t>
            </w:r>
          </w:p>
        </w:tc>
      </w:tr>
      <w:tr w:rsidR="009F24A5" w14:paraId="3A7F406F" w14:textId="77777777" w:rsidTr="00293560">
        <w:tc>
          <w:tcPr>
            <w:tcW w:w="0" w:type="auto"/>
            <w:vMerge/>
            <w:vAlign w:val="center"/>
          </w:tcPr>
          <w:p w14:paraId="3AE27EF1" w14:textId="77777777" w:rsidR="009F24A5" w:rsidRDefault="009F24A5" w:rsidP="00293560">
            <w:pPr>
              <w:snapToGrid w:val="0"/>
              <w:rPr>
                <w:rFonts w:eastAsia="宋体"/>
                <w:b/>
                <w:sz w:val="16"/>
                <w:szCs w:val="16"/>
              </w:rPr>
            </w:pPr>
          </w:p>
        </w:tc>
        <w:tc>
          <w:tcPr>
            <w:tcW w:w="0" w:type="auto"/>
            <w:vAlign w:val="center"/>
          </w:tcPr>
          <w:p w14:paraId="1E2CB84C" w14:textId="77777777" w:rsidR="009F24A5" w:rsidRPr="006F0422" w:rsidRDefault="009F24A5" w:rsidP="00293560">
            <w:pPr>
              <w:snapToGrid w:val="0"/>
              <w:rPr>
                <w:rFonts w:eastAsia="宋体"/>
                <w:b/>
                <w:sz w:val="16"/>
                <w:szCs w:val="16"/>
              </w:rPr>
            </w:pPr>
            <w:r w:rsidRPr="006F0422">
              <w:rPr>
                <w:rFonts w:eastAsia="宋体"/>
                <w:b/>
                <w:sz w:val="16"/>
                <w:szCs w:val="16"/>
              </w:rPr>
              <w:t xml:space="preserve">Type-2 </w:t>
            </w:r>
          </w:p>
        </w:tc>
        <w:tc>
          <w:tcPr>
            <w:tcW w:w="0" w:type="auto"/>
            <w:vAlign w:val="center"/>
          </w:tcPr>
          <w:p w14:paraId="34A6FFCC" w14:textId="77777777" w:rsidR="009F24A5" w:rsidRPr="006F0422" w:rsidRDefault="009F24A5" w:rsidP="00293560">
            <w:pPr>
              <w:jc w:val="center"/>
              <w:textAlignment w:val="center"/>
              <w:rPr>
                <w:rFonts w:eastAsia="宋体"/>
                <w:color w:val="000000" w:themeColor="text1"/>
                <w:sz w:val="16"/>
                <w:szCs w:val="16"/>
              </w:rPr>
            </w:pPr>
            <w:r w:rsidRPr="007D532F">
              <w:rPr>
                <w:rFonts w:eastAsia="宋体"/>
                <w:color w:val="000000" w:themeColor="text1"/>
                <w:sz w:val="16"/>
                <w:szCs w:val="16"/>
              </w:rPr>
              <w:t>8.99%</w:t>
            </w:r>
          </w:p>
        </w:tc>
        <w:tc>
          <w:tcPr>
            <w:tcW w:w="0" w:type="auto"/>
            <w:vAlign w:val="center"/>
          </w:tcPr>
          <w:p w14:paraId="05AFF3D4" w14:textId="77777777" w:rsidR="009F24A5" w:rsidRPr="006F0422" w:rsidRDefault="009F24A5" w:rsidP="00293560">
            <w:pPr>
              <w:jc w:val="center"/>
              <w:textAlignment w:val="center"/>
              <w:rPr>
                <w:rFonts w:eastAsia="宋体"/>
                <w:color w:val="000000" w:themeColor="text1"/>
                <w:sz w:val="16"/>
                <w:szCs w:val="16"/>
              </w:rPr>
            </w:pPr>
            <w:r w:rsidRPr="00AA6E49">
              <w:rPr>
                <w:rFonts w:eastAsia="宋体"/>
                <w:color w:val="000000" w:themeColor="text1"/>
                <w:sz w:val="16"/>
                <w:szCs w:val="16"/>
              </w:rPr>
              <w:t>7.58%</w:t>
            </w:r>
          </w:p>
        </w:tc>
        <w:tc>
          <w:tcPr>
            <w:tcW w:w="0" w:type="auto"/>
            <w:vAlign w:val="center"/>
          </w:tcPr>
          <w:p w14:paraId="4A29C0C4" w14:textId="77777777" w:rsidR="009F24A5" w:rsidRPr="006F0422" w:rsidRDefault="009F24A5" w:rsidP="00293560">
            <w:pPr>
              <w:jc w:val="center"/>
              <w:textAlignment w:val="center"/>
              <w:rPr>
                <w:rFonts w:eastAsia="宋体"/>
                <w:color w:val="000000" w:themeColor="text1"/>
                <w:sz w:val="16"/>
                <w:szCs w:val="16"/>
              </w:rPr>
            </w:pPr>
            <w:r w:rsidRPr="00AA6E49">
              <w:rPr>
                <w:rFonts w:eastAsia="宋体"/>
                <w:color w:val="000000" w:themeColor="text1"/>
                <w:sz w:val="16"/>
                <w:szCs w:val="16"/>
              </w:rPr>
              <w:t>-15.68%</w:t>
            </w:r>
          </w:p>
        </w:tc>
        <w:tc>
          <w:tcPr>
            <w:tcW w:w="0" w:type="auto"/>
            <w:vAlign w:val="center"/>
          </w:tcPr>
          <w:p w14:paraId="3ED4F43F" w14:textId="77777777" w:rsidR="009F24A5" w:rsidRPr="006F0422" w:rsidRDefault="009F24A5" w:rsidP="00293560">
            <w:pPr>
              <w:jc w:val="center"/>
              <w:textAlignment w:val="center"/>
              <w:rPr>
                <w:rFonts w:eastAsia="宋体"/>
                <w:color w:val="000000" w:themeColor="text1"/>
                <w:sz w:val="16"/>
                <w:szCs w:val="16"/>
              </w:rPr>
            </w:pPr>
            <w:r w:rsidRPr="007D532F">
              <w:rPr>
                <w:rFonts w:eastAsia="宋体"/>
                <w:color w:val="000000" w:themeColor="text1"/>
                <w:sz w:val="16"/>
                <w:szCs w:val="16"/>
              </w:rPr>
              <w:t>27.67%</w:t>
            </w:r>
          </w:p>
        </w:tc>
        <w:tc>
          <w:tcPr>
            <w:tcW w:w="0" w:type="auto"/>
            <w:vAlign w:val="center"/>
          </w:tcPr>
          <w:p w14:paraId="0AAAF4F3" w14:textId="77777777" w:rsidR="009F24A5" w:rsidRPr="006F0422" w:rsidRDefault="009F24A5" w:rsidP="00293560">
            <w:pPr>
              <w:jc w:val="center"/>
              <w:textAlignment w:val="center"/>
              <w:rPr>
                <w:rFonts w:eastAsia="宋体"/>
                <w:color w:val="000000" w:themeColor="text1"/>
                <w:sz w:val="16"/>
                <w:szCs w:val="16"/>
              </w:rPr>
            </w:pPr>
            <w:r w:rsidRPr="00AA6E49">
              <w:rPr>
                <w:rFonts w:eastAsia="宋体"/>
                <w:color w:val="000000" w:themeColor="text1"/>
                <w:sz w:val="16"/>
                <w:szCs w:val="16"/>
              </w:rPr>
              <w:t>26.23%</w:t>
            </w:r>
          </w:p>
        </w:tc>
        <w:tc>
          <w:tcPr>
            <w:tcW w:w="0" w:type="auto"/>
            <w:vAlign w:val="center"/>
          </w:tcPr>
          <w:p w14:paraId="5B83BC82" w14:textId="77777777" w:rsidR="009F24A5" w:rsidRPr="006F0422" w:rsidRDefault="009F24A5" w:rsidP="00293560">
            <w:pPr>
              <w:jc w:val="center"/>
              <w:textAlignment w:val="center"/>
              <w:rPr>
                <w:rFonts w:eastAsia="宋体"/>
                <w:color w:val="000000" w:themeColor="text1"/>
                <w:sz w:val="16"/>
                <w:szCs w:val="16"/>
              </w:rPr>
            </w:pPr>
            <w:r w:rsidRPr="00AA6E49">
              <w:rPr>
                <w:rFonts w:eastAsia="宋体"/>
                <w:color w:val="000000" w:themeColor="text1"/>
                <w:sz w:val="16"/>
                <w:szCs w:val="16"/>
              </w:rPr>
              <w:t>-5.20%</w:t>
            </w:r>
          </w:p>
        </w:tc>
        <w:tc>
          <w:tcPr>
            <w:tcW w:w="0" w:type="auto"/>
            <w:vAlign w:val="center"/>
          </w:tcPr>
          <w:p w14:paraId="67E3A3D6" w14:textId="77777777" w:rsidR="009F24A5" w:rsidRPr="006F0422" w:rsidRDefault="009F24A5" w:rsidP="00293560">
            <w:pPr>
              <w:jc w:val="center"/>
              <w:textAlignment w:val="center"/>
              <w:rPr>
                <w:rFonts w:eastAsia="宋体"/>
                <w:color w:val="000000" w:themeColor="text1"/>
                <w:sz w:val="16"/>
                <w:szCs w:val="16"/>
              </w:rPr>
            </w:pPr>
            <w:r w:rsidRPr="007D532F">
              <w:rPr>
                <w:rFonts w:eastAsia="宋体"/>
                <w:color w:val="000000" w:themeColor="text1"/>
                <w:sz w:val="16"/>
                <w:szCs w:val="16"/>
              </w:rPr>
              <w:t>51.04%</w:t>
            </w:r>
          </w:p>
        </w:tc>
        <w:tc>
          <w:tcPr>
            <w:tcW w:w="0" w:type="auto"/>
            <w:vAlign w:val="center"/>
          </w:tcPr>
          <w:p w14:paraId="23113611" w14:textId="77777777" w:rsidR="009F24A5" w:rsidRPr="006F0422" w:rsidRDefault="009F24A5" w:rsidP="00293560">
            <w:pPr>
              <w:jc w:val="center"/>
              <w:textAlignment w:val="center"/>
              <w:rPr>
                <w:rFonts w:eastAsia="宋体"/>
                <w:color w:val="000000" w:themeColor="text1"/>
                <w:sz w:val="16"/>
                <w:szCs w:val="16"/>
              </w:rPr>
            </w:pPr>
            <w:r w:rsidRPr="00AA6E49">
              <w:rPr>
                <w:rFonts w:eastAsia="宋体"/>
                <w:color w:val="000000" w:themeColor="text1"/>
                <w:sz w:val="16"/>
                <w:szCs w:val="16"/>
              </w:rPr>
              <w:t>44.18%</w:t>
            </w:r>
          </w:p>
        </w:tc>
        <w:tc>
          <w:tcPr>
            <w:tcW w:w="0" w:type="auto"/>
            <w:vAlign w:val="center"/>
          </w:tcPr>
          <w:p w14:paraId="6653DE2D" w14:textId="77777777" w:rsidR="009F24A5" w:rsidRPr="006F0422" w:rsidRDefault="009F24A5" w:rsidP="00293560">
            <w:pPr>
              <w:jc w:val="center"/>
              <w:textAlignment w:val="center"/>
              <w:rPr>
                <w:rFonts w:eastAsia="宋体"/>
                <w:color w:val="000000" w:themeColor="text1"/>
                <w:sz w:val="16"/>
                <w:szCs w:val="16"/>
              </w:rPr>
            </w:pPr>
            <w:r w:rsidRPr="00AA6E49">
              <w:rPr>
                <w:rFonts w:eastAsia="宋体"/>
                <w:color w:val="000000" w:themeColor="text1"/>
                <w:sz w:val="16"/>
                <w:szCs w:val="16"/>
              </w:rPr>
              <w:t>-13.44%</w:t>
            </w:r>
          </w:p>
        </w:tc>
      </w:tr>
      <w:tr w:rsidR="009F24A5" w14:paraId="47C0589F" w14:textId="77777777" w:rsidTr="00293560">
        <w:tc>
          <w:tcPr>
            <w:tcW w:w="0" w:type="auto"/>
            <w:gridSpan w:val="11"/>
            <w:vAlign w:val="center"/>
          </w:tcPr>
          <w:p w14:paraId="3ED7C53B" w14:textId="77777777" w:rsidR="009F24A5" w:rsidRPr="006F0422" w:rsidRDefault="009F24A5" w:rsidP="00293560">
            <w:pPr>
              <w:snapToGrid w:val="0"/>
              <w:rPr>
                <w:rFonts w:eastAsia="宋体"/>
                <w:sz w:val="16"/>
                <w:szCs w:val="16"/>
              </w:rPr>
            </w:pPr>
            <w:r w:rsidRPr="006F0422">
              <w:rPr>
                <w:rFonts w:eastAsia="宋体"/>
                <w:sz w:val="16"/>
                <w:szCs w:val="16"/>
              </w:rPr>
              <w:t xml:space="preserve">Note: </w:t>
            </w:r>
          </w:p>
          <w:p w14:paraId="76B63947" w14:textId="77777777" w:rsidR="009F24A5" w:rsidRDefault="009F24A5" w:rsidP="009F24A5">
            <w:pPr>
              <w:pStyle w:val="affffff2"/>
              <w:numPr>
                <w:ilvl w:val="0"/>
                <w:numId w:val="30"/>
              </w:numPr>
              <w:overflowPunct w:val="0"/>
              <w:autoSpaceDE w:val="0"/>
              <w:autoSpaceDN w:val="0"/>
              <w:adjustRightInd w:val="0"/>
              <w:snapToGrid w:val="0"/>
              <w:ind w:left="0" w:firstLine="0"/>
              <w:contextualSpacing w:val="0"/>
              <w:textAlignment w:val="baseline"/>
              <w:rPr>
                <w:rFonts w:eastAsia="宋体"/>
                <w:sz w:val="16"/>
                <w:szCs w:val="16"/>
              </w:rPr>
            </w:pPr>
            <w:r>
              <w:rPr>
                <w:rFonts w:eastAsia="宋体"/>
                <w:sz w:val="16"/>
                <w:szCs w:val="16"/>
              </w:rPr>
              <w:lastRenderedPageBreak/>
              <w:t xml:space="preserve">For Average-UPT / </w:t>
            </w:r>
            <w:r>
              <w:rPr>
                <w:sz w:val="16"/>
                <w:szCs w:val="16"/>
              </w:rPr>
              <w:t>Packet-Latency / RU</w:t>
            </w:r>
            <w:r>
              <w:rPr>
                <w:rFonts w:eastAsia="宋体"/>
                <w:sz w:val="16"/>
                <w:szCs w:val="16"/>
              </w:rPr>
              <w:t xml:space="preserve">, the gain can be calculated as: Gain (%) = </w:t>
            </w:r>
            <m:oMath>
              <m:f>
                <m:fPr>
                  <m:ctrlPr>
                    <w:rPr>
                      <w:rFonts w:ascii="Cambria Math" w:eastAsia="宋体" w:hAnsi="Cambria Math"/>
                      <w:sz w:val="16"/>
                      <w:szCs w:val="16"/>
                    </w:rPr>
                  </m:ctrlPr>
                </m:fPr>
                <m:num>
                  <m:r>
                    <m:rPr>
                      <m:sty m:val="p"/>
                    </m:rPr>
                    <w:rPr>
                      <w:rFonts w:ascii="Cambria Math" w:eastAsia="宋体" w:hAnsi="Cambria Math"/>
                      <w:sz w:val="16"/>
                      <w:szCs w:val="16"/>
                    </w:rPr>
                    <m:t>SBFD UPT/</m:t>
                  </m:r>
                  <m:r>
                    <m:rPr>
                      <m:sty m:val="p"/>
                    </m:rPr>
                    <w:rPr>
                      <w:rFonts w:ascii="Cambria Math" w:hAnsi="Cambria Math"/>
                      <w:sz w:val="16"/>
                      <w:szCs w:val="16"/>
                    </w:rPr>
                    <m:t>latency/RU</m:t>
                  </m:r>
                </m:num>
                <m:den>
                  <m:r>
                    <m:rPr>
                      <m:sty m:val="p"/>
                    </m:rPr>
                    <w:rPr>
                      <w:rFonts w:ascii="Cambria Math" w:eastAsia="宋体" w:hAnsi="Cambria Math"/>
                      <w:sz w:val="16"/>
                      <w:szCs w:val="16"/>
                    </w:rPr>
                    <m:t>TDD UPT/</m:t>
                  </m:r>
                  <m:r>
                    <m:rPr>
                      <m:sty m:val="p"/>
                    </m:rPr>
                    <w:rPr>
                      <w:rFonts w:ascii="Cambria Math" w:hAnsi="Cambria Math"/>
                      <w:sz w:val="16"/>
                      <w:szCs w:val="16"/>
                    </w:rPr>
                    <m:t>latency/RU</m:t>
                  </m:r>
                </m:den>
              </m:f>
              <m:r>
                <w:rPr>
                  <w:rFonts w:ascii="Cambria Math" w:eastAsia="宋体" w:hAnsi="Cambria Math"/>
                  <w:sz w:val="16"/>
                  <w:szCs w:val="16"/>
                </w:rPr>
                <m:t>-1</m:t>
              </m:r>
            </m:oMath>
          </w:p>
        </w:tc>
      </w:tr>
    </w:tbl>
    <w:p w14:paraId="4F58BAD3" w14:textId="77777777" w:rsidR="007B068B" w:rsidRPr="00370A4A" w:rsidRDefault="007B068B" w:rsidP="00560BFB">
      <w:pPr>
        <w:rPr>
          <w:rFonts w:eastAsiaTheme="minorEastAsia"/>
        </w:rPr>
      </w:pPr>
    </w:p>
    <w:p w14:paraId="0CE3F003" w14:textId="320CB04C" w:rsidR="00560BFB" w:rsidRPr="00D3624D" w:rsidRDefault="00560BFB" w:rsidP="00560BFB">
      <w:pPr>
        <w:pStyle w:val="41"/>
        <w:ind w:left="160" w:hanging="160"/>
        <w:rPr>
          <w:rFonts w:eastAsiaTheme="minorEastAsia"/>
        </w:rPr>
      </w:pPr>
      <w:r w:rsidRPr="00D3624D">
        <w:rPr>
          <w:rFonts w:eastAsiaTheme="minorEastAsia"/>
        </w:rPr>
        <w:t xml:space="preserve">SBFD </w:t>
      </w:r>
      <w:r w:rsidRPr="00D3624D">
        <w:rPr>
          <w:rFonts w:eastAsiaTheme="minorEastAsia" w:hint="eastAsia"/>
        </w:rPr>
        <w:t>A</w:t>
      </w:r>
      <w:r w:rsidRPr="00D3624D">
        <w:rPr>
          <w:rFonts w:eastAsiaTheme="minorEastAsia"/>
        </w:rPr>
        <w:t>l</w:t>
      </w:r>
      <w:r w:rsidRPr="00D3624D">
        <w:rPr>
          <w:rFonts w:eastAsiaTheme="minorEastAsia" w:hint="eastAsia"/>
        </w:rPr>
        <w:t xml:space="preserve">t </w:t>
      </w:r>
      <w:r w:rsidRPr="00D3624D">
        <w:rPr>
          <w:rFonts w:eastAsiaTheme="minorEastAsia"/>
        </w:rPr>
        <w:t>4</w:t>
      </w:r>
      <w:r w:rsidR="007E7E5C">
        <w:rPr>
          <w:rFonts w:eastAsiaTheme="minorEastAsia"/>
        </w:rPr>
        <w:t xml:space="preserve"> </w:t>
      </w:r>
      <w:r w:rsidR="007E7E5C">
        <w:rPr>
          <w:rFonts w:eastAsiaTheme="minorEastAsia" w:hint="eastAsia"/>
        </w:rPr>
        <w:t xml:space="preserve">with high </w:t>
      </w:r>
      <w:r w:rsidR="007E7E5C">
        <w:rPr>
          <w:rFonts w:eastAsiaTheme="minorEastAsia"/>
        </w:rPr>
        <w:t xml:space="preserve">CLI </w:t>
      </w:r>
      <w:r w:rsidR="007E7E5C">
        <w:rPr>
          <w:rFonts w:eastAsiaTheme="minorEastAsia" w:hint="eastAsia"/>
        </w:rPr>
        <w:t>suppression capability</w:t>
      </w:r>
    </w:p>
    <w:tbl>
      <w:tblPr>
        <w:tblStyle w:val="afffffb"/>
        <w:tblW w:w="0" w:type="auto"/>
        <w:tblLook w:val="04A0" w:firstRow="1" w:lastRow="0" w:firstColumn="1" w:lastColumn="0" w:noHBand="0" w:noVBand="1"/>
      </w:tblPr>
      <w:tblGrid>
        <w:gridCol w:w="1464"/>
        <w:gridCol w:w="722"/>
        <w:gridCol w:w="736"/>
        <w:gridCol w:w="796"/>
        <w:gridCol w:w="892"/>
        <w:gridCol w:w="796"/>
        <w:gridCol w:w="796"/>
        <w:gridCol w:w="892"/>
        <w:gridCol w:w="826"/>
        <w:gridCol w:w="816"/>
        <w:gridCol w:w="892"/>
      </w:tblGrid>
      <w:tr w:rsidR="00560BFB" w:rsidRPr="00D3624D" w14:paraId="5CCB46C8" w14:textId="77777777" w:rsidTr="006C2A40">
        <w:tc>
          <w:tcPr>
            <w:tcW w:w="0" w:type="auto"/>
            <w:gridSpan w:val="11"/>
            <w:vAlign w:val="center"/>
          </w:tcPr>
          <w:p w14:paraId="1F7B6B2C" w14:textId="0BBA5CB5" w:rsidR="00560BFB" w:rsidRPr="00D3624D" w:rsidRDefault="00560BFB" w:rsidP="006C2A40">
            <w:pPr>
              <w:snapToGrid w:val="0"/>
              <w:jc w:val="center"/>
              <w:rPr>
                <w:rFonts w:eastAsia="宋体"/>
                <w:b/>
                <w:bCs/>
                <w:i/>
                <w:iCs/>
                <w:sz w:val="16"/>
                <w:szCs w:val="16"/>
              </w:rPr>
            </w:pPr>
            <w:r w:rsidRPr="00D3624D">
              <w:rPr>
                <w:rFonts w:eastAsia="宋体"/>
                <w:b/>
                <w:bCs/>
                <w:i/>
                <w:iCs/>
                <w:sz w:val="16"/>
                <w:szCs w:val="16"/>
              </w:rPr>
              <w:t>Simple description for the sub-case (e.g., 1</w:t>
            </w:r>
            <w:r w:rsidR="00826506">
              <w:rPr>
                <w:rFonts w:eastAsia="宋体"/>
                <w:b/>
                <w:bCs/>
                <w:i/>
                <w:iCs/>
                <w:sz w:val="16"/>
                <w:szCs w:val="16"/>
              </w:rPr>
              <w:t>1</w:t>
            </w:r>
            <w:r w:rsidRPr="00D3624D">
              <w:rPr>
                <w:rFonts w:eastAsia="宋体"/>
                <w:b/>
                <w:bCs/>
                <w:i/>
                <w:iCs/>
                <w:sz w:val="16"/>
                <w:szCs w:val="16"/>
              </w:rPr>
              <w:t>0dB co-site inter-sector co-channel inter-subband isolation, SBFD Alt4, 53dBm gNB Tx power, Twice area&amp;same TxRUs,</w:t>
            </w:r>
            <w:r w:rsidRPr="00D3624D">
              <w:rPr>
                <w:b/>
                <w:bCs/>
                <w:i/>
                <w:iCs/>
                <w:sz w:val="16"/>
                <w:szCs w:val="16"/>
              </w:rPr>
              <w:t xml:space="preserve"> DL: 0.5Mbyte, UL: 0.125MKbytes</w:t>
            </w:r>
            <w:r w:rsidRPr="00D3624D">
              <w:rPr>
                <w:rFonts w:eastAsia="宋体"/>
                <w:b/>
                <w:bCs/>
                <w:i/>
                <w:iCs/>
                <w:sz w:val="16"/>
                <w:szCs w:val="16"/>
              </w:rPr>
              <w:t xml:space="preserve"> UE clustering)</w:t>
            </w:r>
          </w:p>
        </w:tc>
      </w:tr>
      <w:tr w:rsidR="00560BFB" w:rsidRPr="00D3624D" w14:paraId="03885477" w14:textId="77777777" w:rsidTr="006C2A40">
        <w:tc>
          <w:tcPr>
            <w:tcW w:w="0" w:type="auto"/>
            <w:gridSpan w:val="2"/>
            <w:vMerge w:val="restart"/>
            <w:vAlign w:val="center"/>
          </w:tcPr>
          <w:p w14:paraId="7D6751A7" w14:textId="77777777" w:rsidR="00560BFB" w:rsidRPr="00D3624D" w:rsidRDefault="00560BFB" w:rsidP="006C2A40">
            <w:pPr>
              <w:snapToGrid w:val="0"/>
              <w:rPr>
                <w:rFonts w:eastAsia="宋体"/>
                <w:i/>
                <w:sz w:val="16"/>
                <w:szCs w:val="16"/>
              </w:rPr>
            </w:pPr>
          </w:p>
        </w:tc>
        <w:tc>
          <w:tcPr>
            <w:tcW w:w="0" w:type="auto"/>
            <w:gridSpan w:val="9"/>
            <w:vAlign w:val="center"/>
          </w:tcPr>
          <w:p w14:paraId="7FB45C30" w14:textId="77777777" w:rsidR="00560BFB" w:rsidRPr="00D3624D" w:rsidRDefault="00560BFB" w:rsidP="006C2A40">
            <w:pPr>
              <w:snapToGrid w:val="0"/>
              <w:jc w:val="center"/>
              <w:rPr>
                <w:rFonts w:eastAsia="宋体"/>
                <w:b/>
                <w:bCs/>
                <w:sz w:val="16"/>
                <w:szCs w:val="16"/>
              </w:rPr>
            </w:pPr>
            <w:r w:rsidRPr="00D3624D">
              <w:rPr>
                <w:rFonts w:eastAsia="宋体"/>
                <w:b/>
                <w:bCs/>
                <w:sz w:val="16"/>
                <w:szCs w:val="16"/>
              </w:rPr>
              <w:t>DL and UL arrival rate for baseline static TDD</w:t>
            </w:r>
          </w:p>
          <w:p w14:paraId="4541ACA0" w14:textId="77777777" w:rsidR="00560BFB" w:rsidRPr="00D3624D" w:rsidRDefault="00560BFB" w:rsidP="006C2A40">
            <w:pPr>
              <w:snapToGrid w:val="0"/>
              <w:jc w:val="center"/>
              <w:rPr>
                <w:rFonts w:eastAsia="宋体"/>
                <w:b/>
                <w:sz w:val="16"/>
                <w:szCs w:val="16"/>
              </w:rPr>
            </w:pPr>
            <w:r w:rsidRPr="00D3624D">
              <w:rPr>
                <w:rFonts w:eastAsia="宋体"/>
                <w:b/>
                <w:bCs/>
                <w:sz w:val="16"/>
                <w:szCs w:val="16"/>
              </w:rPr>
              <w:t xml:space="preserve">(Type-2 RU: </w:t>
            </w:r>
            <w:r w:rsidRPr="00D3624D">
              <w:rPr>
                <w:rFonts w:eastAsia="宋体"/>
                <w:b/>
                <w:bCs/>
                <w:iCs/>
                <w:sz w:val="18"/>
                <w:szCs w:val="18"/>
              </w:rPr>
              <w:t xml:space="preserve">&lt;10%, 20%-40% and </w:t>
            </w:r>
            <w:r w:rsidRPr="00D3624D">
              <w:rPr>
                <w:rFonts w:eastAsia="宋体" w:hint="eastAsia"/>
                <w:b/>
                <w:bCs/>
                <w:sz w:val="18"/>
                <w:szCs w:val="18"/>
              </w:rPr>
              <w:t>≥</w:t>
            </w:r>
            <w:r w:rsidRPr="00D3624D">
              <w:rPr>
                <w:rFonts w:eastAsia="宋体"/>
                <w:b/>
                <w:bCs/>
                <w:iCs/>
                <w:sz w:val="18"/>
                <w:szCs w:val="18"/>
              </w:rPr>
              <w:t>50%</w:t>
            </w:r>
            <w:r w:rsidRPr="00D3624D">
              <w:rPr>
                <w:rFonts w:eastAsia="宋体"/>
                <w:b/>
                <w:bCs/>
                <w:sz w:val="16"/>
                <w:szCs w:val="16"/>
              </w:rPr>
              <w:t>)</w:t>
            </w:r>
          </w:p>
        </w:tc>
      </w:tr>
      <w:tr w:rsidR="00560BFB" w:rsidRPr="00D3624D" w14:paraId="46210F0F" w14:textId="77777777" w:rsidTr="006C2A40">
        <w:tc>
          <w:tcPr>
            <w:tcW w:w="0" w:type="auto"/>
            <w:gridSpan w:val="2"/>
            <w:vMerge/>
            <w:vAlign w:val="center"/>
          </w:tcPr>
          <w:p w14:paraId="201D00A5" w14:textId="77777777" w:rsidR="00560BFB" w:rsidRPr="00D3624D" w:rsidRDefault="00560BFB" w:rsidP="006C2A40">
            <w:pPr>
              <w:snapToGrid w:val="0"/>
              <w:rPr>
                <w:rFonts w:eastAsia="宋体"/>
                <w:i/>
                <w:sz w:val="16"/>
                <w:szCs w:val="16"/>
              </w:rPr>
            </w:pPr>
          </w:p>
        </w:tc>
        <w:tc>
          <w:tcPr>
            <w:tcW w:w="0" w:type="auto"/>
            <w:gridSpan w:val="3"/>
            <w:vAlign w:val="center"/>
          </w:tcPr>
          <w:p w14:paraId="13AE8240" w14:textId="77777777" w:rsidR="00560BFB" w:rsidRPr="00D3624D" w:rsidRDefault="00560BFB" w:rsidP="006C2A40">
            <w:pPr>
              <w:snapToGrid w:val="0"/>
              <w:jc w:val="center"/>
              <w:rPr>
                <w:rFonts w:eastAsia="宋体"/>
                <w:b/>
                <w:bCs/>
                <w:sz w:val="16"/>
                <w:szCs w:val="16"/>
              </w:rPr>
            </w:pPr>
            <w:r w:rsidRPr="00D3624D">
              <w:rPr>
                <w:rFonts w:eastAsia="宋体"/>
                <w:b/>
                <w:bCs/>
                <w:sz w:val="16"/>
                <w:szCs w:val="16"/>
              </w:rPr>
              <w:t>DL: Low, UL: Low</w:t>
            </w:r>
          </w:p>
        </w:tc>
        <w:tc>
          <w:tcPr>
            <w:tcW w:w="0" w:type="auto"/>
            <w:gridSpan w:val="3"/>
            <w:vAlign w:val="center"/>
          </w:tcPr>
          <w:p w14:paraId="28C78F98" w14:textId="77777777" w:rsidR="00560BFB" w:rsidRPr="00D3624D" w:rsidRDefault="00560BFB" w:rsidP="006C2A40">
            <w:pPr>
              <w:snapToGrid w:val="0"/>
              <w:jc w:val="center"/>
              <w:rPr>
                <w:rFonts w:eastAsia="宋体"/>
                <w:b/>
                <w:bCs/>
                <w:sz w:val="16"/>
                <w:szCs w:val="16"/>
              </w:rPr>
            </w:pPr>
            <w:r w:rsidRPr="00D3624D">
              <w:rPr>
                <w:rFonts w:eastAsia="宋体"/>
                <w:b/>
                <w:bCs/>
                <w:sz w:val="16"/>
                <w:szCs w:val="16"/>
              </w:rPr>
              <w:t>DL: Medium, UL: Medium</w:t>
            </w:r>
          </w:p>
        </w:tc>
        <w:tc>
          <w:tcPr>
            <w:tcW w:w="0" w:type="auto"/>
            <w:gridSpan w:val="3"/>
            <w:vAlign w:val="center"/>
          </w:tcPr>
          <w:p w14:paraId="0ADC727E" w14:textId="77777777" w:rsidR="00560BFB" w:rsidRPr="00D3624D" w:rsidRDefault="00560BFB" w:rsidP="006C2A40">
            <w:pPr>
              <w:snapToGrid w:val="0"/>
              <w:jc w:val="center"/>
              <w:rPr>
                <w:rFonts w:eastAsia="宋体"/>
                <w:b/>
                <w:sz w:val="16"/>
                <w:szCs w:val="16"/>
              </w:rPr>
            </w:pPr>
            <w:r w:rsidRPr="00D3624D">
              <w:rPr>
                <w:rFonts w:eastAsia="宋体"/>
                <w:b/>
                <w:bCs/>
                <w:sz w:val="16"/>
                <w:szCs w:val="16"/>
              </w:rPr>
              <w:t>DL: High, UL: High</w:t>
            </w:r>
          </w:p>
        </w:tc>
      </w:tr>
      <w:tr w:rsidR="00560BFB" w:rsidRPr="00D3624D" w14:paraId="0A5F1D6B" w14:textId="77777777" w:rsidTr="006C2A40">
        <w:tc>
          <w:tcPr>
            <w:tcW w:w="0" w:type="auto"/>
            <w:gridSpan w:val="2"/>
            <w:vMerge/>
            <w:vAlign w:val="center"/>
          </w:tcPr>
          <w:p w14:paraId="7D4B90A1" w14:textId="77777777" w:rsidR="00560BFB" w:rsidRPr="00D3624D" w:rsidRDefault="00560BFB" w:rsidP="006C2A40">
            <w:pPr>
              <w:snapToGrid w:val="0"/>
              <w:rPr>
                <w:rFonts w:eastAsia="宋体"/>
                <w:b/>
                <w:sz w:val="16"/>
                <w:szCs w:val="16"/>
              </w:rPr>
            </w:pPr>
          </w:p>
        </w:tc>
        <w:tc>
          <w:tcPr>
            <w:tcW w:w="0" w:type="auto"/>
            <w:vAlign w:val="center"/>
          </w:tcPr>
          <w:p w14:paraId="56F87D0D" w14:textId="77777777" w:rsidR="00560BFB" w:rsidRPr="00D3624D" w:rsidRDefault="00560BFB" w:rsidP="006C2A40">
            <w:pPr>
              <w:snapToGrid w:val="0"/>
              <w:jc w:val="center"/>
              <w:rPr>
                <w:rFonts w:eastAsia="宋体"/>
                <w:sz w:val="16"/>
                <w:szCs w:val="16"/>
              </w:rPr>
            </w:pPr>
            <w:r w:rsidRPr="00D3624D">
              <w:rPr>
                <w:rFonts w:eastAsia="宋体"/>
                <w:sz w:val="16"/>
                <w:szCs w:val="16"/>
              </w:rPr>
              <w:t>TDD</w:t>
            </w:r>
          </w:p>
        </w:tc>
        <w:tc>
          <w:tcPr>
            <w:tcW w:w="0" w:type="auto"/>
            <w:vAlign w:val="center"/>
          </w:tcPr>
          <w:p w14:paraId="15E252A3" w14:textId="77777777" w:rsidR="00560BFB" w:rsidRPr="00D3624D" w:rsidRDefault="00560BFB" w:rsidP="006C2A40">
            <w:pPr>
              <w:snapToGrid w:val="0"/>
              <w:jc w:val="center"/>
              <w:rPr>
                <w:rFonts w:eastAsia="宋体"/>
                <w:sz w:val="16"/>
                <w:szCs w:val="16"/>
              </w:rPr>
            </w:pPr>
            <w:r w:rsidRPr="00D3624D">
              <w:rPr>
                <w:rFonts w:eastAsia="宋体"/>
                <w:sz w:val="16"/>
                <w:szCs w:val="16"/>
              </w:rPr>
              <w:t>SBFD</w:t>
            </w:r>
          </w:p>
        </w:tc>
        <w:tc>
          <w:tcPr>
            <w:tcW w:w="0" w:type="auto"/>
            <w:vAlign w:val="center"/>
          </w:tcPr>
          <w:p w14:paraId="2688F4CF" w14:textId="77777777" w:rsidR="00560BFB" w:rsidRPr="00D3624D" w:rsidRDefault="00560BFB" w:rsidP="006C2A40">
            <w:pPr>
              <w:snapToGrid w:val="0"/>
              <w:jc w:val="center"/>
              <w:rPr>
                <w:rFonts w:eastAsia="宋体"/>
                <w:sz w:val="16"/>
                <w:szCs w:val="16"/>
              </w:rPr>
            </w:pPr>
            <w:r w:rsidRPr="00D3624D">
              <w:rPr>
                <w:rFonts w:eastAsia="宋体"/>
                <w:sz w:val="16"/>
                <w:szCs w:val="16"/>
              </w:rPr>
              <w:t>Gain (%)</w:t>
            </w:r>
          </w:p>
        </w:tc>
        <w:tc>
          <w:tcPr>
            <w:tcW w:w="0" w:type="auto"/>
            <w:vAlign w:val="center"/>
          </w:tcPr>
          <w:p w14:paraId="6F246883" w14:textId="77777777" w:rsidR="00560BFB" w:rsidRPr="00D3624D" w:rsidRDefault="00560BFB" w:rsidP="006C2A40">
            <w:pPr>
              <w:snapToGrid w:val="0"/>
              <w:jc w:val="center"/>
              <w:rPr>
                <w:rFonts w:eastAsia="宋体"/>
                <w:sz w:val="16"/>
                <w:szCs w:val="16"/>
              </w:rPr>
            </w:pPr>
            <w:r w:rsidRPr="00D3624D">
              <w:rPr>
                <w:rFonts w:eastAsia="宋体"/>
                <w:sz w:val="16"/>
                <w:szCs w:val="16"/>
              </w:rPr>
              <w:t>TDD</w:t>
            </w:r>
          </w:p>
        </w:tc>
        <w:tc>
          <w:tcPr>
            <w:tcW w:w="0" w:type="auto"/>
            <w:vAlign w:val="center"/>
          </w:tcPr>
          <w:p w14:paraId="62CA5616" w14:textId="77777777" w:rsidR="00560BFB" w:rsidRPr="00D3624D" w:rsidRDefault="00560BFB" w:rsidP="006C2A40">
            <w:pPr>
              <w:snapToGrid w:val="0"/>
              <w:jc w:val="center"/>
              <w:rPr>
                <w:rFonts w:eastAsia="宋体"/>
                <w:sz w:val="16"/>
                <w:szCs w:val="16"/>
              </w:rPr>
            </w:pPr>
            <w:r w:rsidRPr="00D3624D">
              <w:rPr>
                <w:rFonts w:eastAsia="宋体"/>
                <w:sz w:val="16"/>
                <w:szCs w:val="16"/>
              </w:rPr>
              <w:t>SBFD</w:t>
            </w:r>
          </w:p>
        </w:tc>
        <w:tc>
          <w:tcPr>
            <w:tcW w:w="0" w:type="auto"/>
            <w:vAlign w:val="center"/>
          </w:tcPr>
          <w:p w14:paraId="0755646F" w14:textId="77777777" w:rsidR="00560BFB" w:rsidRPr="00D3624D" w:rsidRDefault="00560BFB" w:rsidP="006C2A40">
            <w:pPr>
              <w:snapToGrid w:val="0"/>
              <w:jc w:val="center"/>
              <w:rPr>
                <w:rFonts w:eastAsia="宋体"/>
                <w:sz w:val="16"/>
                <w:szCs w:val="16"/>
              </w:rPr>
            </w:pPr>
            <w:r w:rsidRPr="00D3624D">
              <w:rPr>
                <w:rFonts w:eastAsia="宋体"/>
                <w:sz w:val="16"/>
                <w:szCs w:val="16"/>
              </w:rPr>
              <w:t>Gain (%)</w:t>
            </w:r>
          </w:p>
        </w:tc>
        <w:tc>
          <w:tcPr>
            <w:tcW w:w="0" w:type="auto"/>
            <w:vAlign w:val="center"/>
          </w:tcPr>
          <w:p w14:paraId="71FAB303" w14:textId="77777777" w:rsidR="00560BFB" w:rsidRPr="00D3624D" w:rsidRDefault="00560BFB" w:rsidP="006C2A40">
            <w:pPr>
              <w:snapToGrid w:val="0"/>
              <w:jc w:val="center"/>
              <w:rPr>
                <w:rFonts w:eastAsia="宋体"/>
                <w:sz w:val="16"/>
                <w:szCs w:val="16"/>
              </w:rPr>
            </w:pPr>
            <w:r w:rsidRPr="00D3624D">
              <w:rPr>
                <w:rFonts w:eastAsia="宋体"/>
                <w:sz w:val="16"/>
                <w:szCs w:val="16"/>
              </w:rPr>
              <w:t>TDD</w:t>
            </w:r>
          </w:p>
        </w:tc>
        <w:tc>
          <w:tcPr>
            <w:tcW w:w="0" w:type="auto"/>
            <w:vAlign w:val="center"/>
          </w:tcPr>
          <w:p w14:paraId="39B27F3D" w14:textId="77777777" w:rsidR="00560BFB" w:rsidRPr="00D3624D" w:rsidRDefault="00560BFB" w:rsidP="006C2A40">
            <w:pPr>
              <w:snapToGrid w:val="0"/>
              <w:jc w:val="center"/>
              <w:rPr>
                <w:rFonts w:eastAsia="宋体"/>
                <w:sz w:val="16"/>
                <w:szCs w:val="16"/>
              </w:rPr>
            </w:pPr>
            <w:r w:rsidRPr="00D3624D">
              <w:rPr>
                <w:rFonts w:eastAsia="宋体"/>
                <w:sz w:val="16"/>
                <w:szCs w:val="16"/>
              </w:rPr>
              <w:t>SBFD</w:t>
            </w:r>
          </w:p>
        </w:tc>
        <w:tc>
          <w:tcPr>
            <w:tcW w:w="0" w:type="auto"/>
            <w:vAlign w:val="center"/>
          </w:tcPr>
          <w:p w14:paraId="0FC81876" w14:textId="77777777" w:rsidR="00560BFB" w:rsidRPr="00D3624D" w:rsidRDefault="00560BFB" w:rsidP="006C2A40">
            <w:pPr>
              <w:snapToGrid w:val="0"/>
              <w:jc w:val="center"/>
              <w:rPr>
                <w:rFonts w:eastAsia="宋体"/>
                <w:sz w:val="16"/>
                <w:szCs w:val="16"/>
              </w:rPr>
            </w:pPr>
            <w:r w:rsidRPr="00D3624D">
              <w:rPr>
                <w:rFonts w:eastAsia="宋体"/>
                <w:sz w:val="16"/>
                <w:szCs w:val="16"/>
              </w:rPr>
              <w:t>Gain (%)</w:t>
            </w:r>
          </w:p>
        </w:tc>
      </w:tr>
      <w:tr w:rsidR="00560BFB" w:rsidRPr="00D3624D" w14:paraId="6FCB5E0A" w14:textId="77777777" w:rsidTr="006C2A40">
        <w:tc>
          <w:tcPr>
            <w:tcW w:w="0" w:type="auto"/>
            <w:vMerge w:val="restart"/>
            <w:vAlign w:val="center"/>
          </w:tcPr>
          <w:p w14:paraId="7DF84E56" w14:textId="77777777" w:rsidR="00560BFB" w:rsidRPr="00D3624D" w:rsidRDefault="00560BFB" w:rsidP="006C2A40">
            <w:pPr>
              <w:snapToGrid w:val="0"/>
              <w:rPr>
                <w:rFonts w:eastAsia="宋体"/>
                <w:sz w:val="16"/>
                <w:szCs w:val="16"/>
              </w:rPr>
            </w:pPr>
            <w:r w:rsidRPr="00D3624D">
              <w:rPr>
                <w:rFonts w:eastAsia="宋体"/>
                <w:b/>
                <w:sz w:val="16"/>
                <w:szCs w:val="16"/>
              </w:rPr>
              <w:t>DL Average-UPT (Mbps)</w:t>
            </w:r>
          </w:p>
        </w:tc>
        <w:tc>
          <w:tcPr>
            <w:tcW w:w="0" w:type="auto"/>
            <w:vAlign w:val="center"/>
          </w:tcPr>
          <w:p w14:paraId="39E2297C" w14:textId="77777777" w:rsidR="00560BFB" w:rsidRPr="00D3624D" w:rsidRDefault="00560BFB" w:rsidP="006C2A40">
            <w:pPr>
              <w:snapToGrid w:val="0"/>
              <w:rPr>
                <w:rFonts w:eastAsia="宋体"/>
                <w:b/>
                <w:sz w:val="16"/>
                <w:szCs w:val="16"/>
              </w:rPr>
            </w:pPr>
            <w:r w:rsidRPr="00D3624D">
              <w:rPr>
                <w:rFonts w:eastAsia="宋体"/>
                <w:b/>
                <w:sz w:val="16"/>
                <w:szCs w:val="16"/>
              </w:rPr>
              <w:t>Mean</w:t>
            </w:r>
          </w:p>
        </w:tc>
        <w:tc>
          <w:tcPr>
            <w:tcW w:w="0" w:type="auto"/>
            <w:tcBorders>
              <w:top w:val="nil"/>
              <w:left w:val="nil"/>
              <w:bottom w:val="single" w:sz="8" w:space="0" w:color="auto"/>
              <w:right w:val="single" w:sz="8" w:space="0" w:color="auto"/>
            </w:tcBorders>
            <w:shd w:val="clear" w:color="auto" w:fill="auto"/>
            <w:vAlign w:val="center"/>
          </w:tcPr>
          <w:p w14:paraId="345E57C9" w14:textId="77777777" w:rsidR="00560BFB" w:rsidRPr="00D3624D" w:rsidRDefault="00560BFB" w:rsidP="006C2A40">
            <w:pPr>
              <w:jc w:val="center"/>
              <w:textAlignment w:val="center"/>
              <w:rPr>
                <w:sz w:val="16"/>
                <w:szCs w:val="16"/>
              </w:rPr>
            </w:pPr>
            <w:r w:rsidRPr="00D3624D">
              <w:rPr>
                <w:sz w:val="16"/>
                <w:szCs w:val="16"/>
              </w:rPr>
              <w:t>427.55</w:t>
            </w:r>
          </w:p>
        </w:tc>
        <w:tc>
          <w:tcPr>
            <w:tcW w:w="0" w:type="auto"/>
            <w:tcBorders>
              <w:top w:val="nil"/>
              <w:left w:val="nil"/>
              <w:bottom w:val="single" w:sz="8" w:space="0" w:color="auto"/>
              <w:right w:val="single" w:sz="8" w:space="0" w:color="auto"/>
            </w:tcBorders>
            <w:shd w:val="clear" w:color="auto" w:fill="auto"/>
            <w:vAlign w:val="center"/>
          </w:tcPr>
          <w:p w14:paraId="225A766A" w14:textId="77777777" w:rsidR="00560BFB" w:rsidRPr="00D3624D" w:rsidRDefault="00560BFB" w:rsidP="006C2A40">
            <w:pPr>
              <w:jc w:val="center"/>
              <w:textAlignment w:val="center"/>
              <w:rPr>
                <w:sz w:val="16"/>
                <w:szCs w:val="16"/>
              </w:rPr>
            </w:pPr>
            <w:r w:rsidRPr="00D3624D">
              <w:rPr>
                <w:sz w:val="16"/>
                <w:szCs w:val="16"/>
              </w:rPr>
              <w:t>353.63</w:t>
            </w:r>
          </w:p>
        </w:tc>
        <w:tc>
          <w:tcPr>
            <w:tcW w:w="0" w:type="auto"/>
            <w:tcBorders>
              <w:top w:val="nil"/>
              <w:left w:val="nil"/>
              <w:bottom w:val="single" w:sz="8" w:space="0" w:color="auto"/>
              <w:right w:val="single" w:sz="8" w:space="0" w:color="auto"/>
            </w:tcBorders>
            <w:shd w:val="clear" w:color="auto" w:fill="auto"/>
            <w:vAlign w:val="center"/>
          </w:tcPr>
          <w:p w14:paraId="037D836C" w14:textId="77777777" w:rsidR="00560BFB" w:rsidRPr="00D3624D" w:rsidRDefault="00560BFB" w:rsidP="006C2A40">
            <w:pPr>
              <w:jc w:val="center"/>
              <w:textAlignment w:val="center"/>
              <w:rPr>
                <w:sz w:val="16"/>
                <w:szCs w:val="16"/>
              </w:rPr>
            </w:pPr>
            <w:r w:rsidRPr="00D3624D">
              <w:rPr>
                <w:sz w:val="16"/>
                <w:szCs w:val="16"/>
              </w:rPr>
              <w:t>-17.29%</w:t>
            </w:r>
          </w:p>
        </w:tc>
        <w:tc>
          <w:tcPr>
            <w:tcW w:w="0" w:type="auto"/>
            <w:tcBorders>
              <w:top w:val="nil"/>
              <w:left w:val="nil"/>
              <w:bottom w:val="single" w:sz="8" w:space="0" w:color="auto"/>
              <w:right w:val="single" w:sz="8" w:space="0" w:color="auto"/>
            </w:tcBorders>
            <w:shd w:val="clear" w:color="auto" w:fill="auto"/>
            <w:vAlign w:val="center"/>
          </w:tcPr>
          <w:p w14:paraId="01278195" w14:textId="77777777" w:rsidR="00560BFB" w:rsidRPr="00D3624D" w:rsidRDefault="00560BFB" w:rsidP="006C2A40">
            <w:pPr>
              <w:jc w:val="center"/>
              <w:textAlignment w:val="center"/>
              <w:rPr>
                <w:sz w:val="16"/>
                <w:szCs w:val="16"/>
              </w:rPr>
            </w:pPr>
            <w:r w:rsidRPr="00D3624D">
              <w:rPr>
                <w:sz w:val="16"/>
                <w:szCs w:val="16"/>
              </w:rPr>
              <w:t>397.39</w:t>
            </w:r>
          </w:p>
        </w:tc>
        <w:tc>
          <w:tcPr>
            <w:tcW w:w="0" w:type="auto"/>
            <w:tcBorders>
              <w:top w:val="nil"/>
              <w:left w:val="nil"/>
              <w:bottom w:val="single" w:sz="8" w:space="0" w:color="auto"/>
              <w:right w:val="single" w:sz="8" w:space="0" w:color="auto"/>
            </w:tcBorders>
            <w:shd w:val="clear" w:color="auto" w:fill="auto"/>
            <w:vAlign w:val="center"/>
          </w:tcPr>
          <w:p w14:paraId="63A2DF35" w14:textId="77777777" w:rsidR="00560BFB" w:rsidRPr="00D3624D" w:rsidRDefault="00560BFB" w:rsidP="006C2A40">
            <w:pPr>
              <w:jc w:val="center"/>
              <w:textAlignment w:val="center"/>
              <w:rPr>
                <w:sz w:val="16"/>
                <w:szCs w:val="16"/>
              </w:rPr>
            </w:pPr>
            <w:r w:rsidRPr="00D3624D">
              <w:rPr>
                <w:sz w:val="16"/>
                <w:szCs w:val="16"/>
              </w:rPr>
              <w:t>291.16</w:t>
            </w:r>
          </w:p>
        </w:tc>
        <w:tc>
          <w:tcPr>
            <w:tcW w:w="0" w:type="auto"/>
            <w:tcBorders>
              <w:top w:val="nil"/>
              <w:left w:val="nil"/>
              <w:bottom w:val="single" w:sz="8" w:space="0" w:color="auto"/>
              <w:right w:val="single" w:sz="8" w:space="0" w:color="auto"/>
            </w:tcBorders>
            <w:shd w:val="clear" w:color="auto" w:fill="auto"/>
            <w:vAlign w:val="center"/>
          </w:tcPr>
          <w:p w14:paraId="7A59E94A" w14:textId="77777777" w:rsidR="00560BFB" w:rsidRPr="00D3624D" w:rsidRDefault="00560BFB" w:rsidP="006C2A40">
            <w:pPr>
              <w:jc w:val="center"/>
              <w:textAlignment w:val="center"/>
              <w:rPr>
                <w:sz w:val="16"/>
                <w:szCs w:val="16"/>
              </w:rPr>
            </w:pPr>
            <w:r w:rsidRPr="00D3624D">
              <w:rPr>
                <w:sz w:val="16"/>
                <w:szCs w:val="16"/>
              </w:rPr>
              <w:t>-26.73%</w:t>
            </w:r>
          </w:p>
        </w:tc>
        <w:tc>
          <w:tcPr>
            <w:tcW w:w="0" w:type="auto"/>
            <w:tcBorders>
              <w:top w:val="nil"/>
              <w:left w:val="nil"/>
              <w:bottom w:val="single" w:sz="8" w:space="0" w:color="auto"/>
              <w:right w:val="single" w:sz="8" w:space="0" w:color="auto"/>
            </w:tcBorders>
            <w:shd w:val="clear" w:color="auto" w:fill="auto"/>
            <w:vAlign w:val="center"/>
          </w:tcPr>
          <w:p w14:paraId="6657BCE8" w14:textId="77777777" w:rsidR="00560BFB" w:rsidRPr="00D3624D" w:rsidRDefault="00560BFB" w:rsidP="006C2A40">
            <w:pPr>
              <w:jc w:val="center"/>
              <w:textAlignment w:val="center"/>
              <w:rPr>
                <w:sz w:val="16"/>
                <w:szCs w:val="16"/>
              </w:rPr>
            </w:pPr>
            <w:r w:rsidRPr="00D3624D">
              <w:rPr>
                <w:sz w:val="16"/>
                <w:szCs w:val="16"/>
              </w:rPr>
              <w:t>336.24</w:t>
            </w:r>
          </w:p>
        </w:tc>
        <w:tc>
          <w:tcPr>
            <w:tcW w:w="0" w:type="auto"/>
            <w:tcBorders>
              <w:top w:val="nil"/>
              <w:left w:val="nil"/>
              <w:bottom w:val="single" w:sz="8" w:space="0" w:color="auto"/>
              <w:right w:val="single" w:sz="8" w:space="0" w:color="auto"/>
            </w:tcBorders>
            <w:shd w:val="clear" w:color="auto" w:fill="auto"/>
            <w:vAlign w:val="center"/>
          </w:tcPr>
          <w:p w14:paraId="4EF70864" w14:textId="77777777" w:rsidR="00560BFB" w:rsidRPr="00D3624D" w:rsidRDefault="00560BFB" w:rsidP="006C2A40">
            <w:pPr>
              <w:jc w:val="center"/>
              <w:textAlignment w:val="center"/>
              <w:rPr>
                <w:sz w:val="16"/>
                <w:szCs w:val="16"/>
              </w:rPr>
            </w:pPr>
            <w:r w:rsidRPr="00D3624D">
              <w:rPr>
                <w:sz w:val="16"/>
                <w:szCs w:val="16"/>
              </w:rPr>
              <w:t>273.27</w:t>
            </w:r>
          </w:p>
        </w:tc>
        <w:tc>
          <w:tcPr>
            <w:tcW w:w="0" w:type="auto"/>
            <w:tcBorders>
              <w:top w:val="nil"/>
              <w:left w:val="nil"/>
              <w:bottom w:val="single" w:sz="8" w:space="0" w:color="auto"/>
              <w:right w:val="single" w:sz="8" w:space="0" w:color="auto"/>
            </w:tcBorders>
            <w:shd w:val="clear" w:color="auto" w:fill="auto"/>
            <w:vAlign w:val="center"/>
          </w:tcPr>
          <w:p w14:paraId="7609C4AF" w14:textId="77777777" w:rsidR="00560BFB" w:rsidRPr="00D3624D" w:rsidRDefault="00560BFB" w:rsidP="006C2A40">
            <w:pPr>
              <w:jc w:val="center"/>
              <w:textAlignment w:val="center"/>
              <w:rPr>
                <w:sz w:val="16"/>
                <w:szCs w:val="16"/>
              </w:rPr>
            </w:pPr>
            <w:r w:rsidRPr="00D3624D">
              <w:rPr>
                <w:sz w:val="16"/>
                <w:szCs w:val="16"/>
              </w:rPr>
              <w:t>-18.73%</w:t>
            </w:r>
          </w:p>
        </w:tc>
      </w:tr>
      <w:tr w:rsidR="00560BFB" w:rsidRPr="00D3624D" w14:paraId="1C236D5C" w14:textId="77777777" w:rsidTr="006C2A40">
        <w:tc>
          <w:tcPr>
            <w:tcW w:w="0" w:type="auto"/>
            <w:vMerge/>
            <w:vAlign w:val="center"/>
          </w:tcPr>
          <w:p w14:paraId="67E39832" w14:textId="77777777" w:rsidR="00560BFB" w:rsidRPr="00D3624D" w:rsidRDefault="00560BFB" w:rsidP="006C2A40">
            <w:pPr>
              <w:snapToGrid w:val="0"/>
              <w:rPr>
                <w:rFonts w:eastAsia="宋体"/>
                <w:b/>
                <w:sz w:val="16"/>
                <w:szCs w:val="16"/>
              </w:rPr>
            </w:pPr>
          </w:p>
        </w:tc>
        <w:tc>
          <w:tcPr>
            <w:tcW w:w="0" w:type="auto"/>
            <w:vAlign w:val="center"/>
          </w:tcPr>
          <w:p w14:paraId="2152AC07" w14:textId="77777777" w:rsidR="00560BFB" w:rsidRPr="00D3624D" w:rsidRDefault="00560BFB" w:rsidP="006C2A40">
            <w:pPr>
              <w:snapToGrid w:val="0"/>
              <w:rPr>
                <w:rFonts w:eastAsia="宋体"/>
                <w:b/>
                <w:sz w:val="16"/>
                <w:szCs w:val="16"/>
              </w:rPr>
            </w:pPr>
            <w:r w:rsidRPr="00D3624D">
              <w:rPr>
                <w:rFonts w:eastAsia="宋体"/>
                <w:b/>
                <w:sz w:val="16"/>
                <w:szCs w:val="16"/>
              </w:rPr>
              <w:t>5%</w:t>
            </w:r>
          </w:p>
        </w:tc>
        <w:tc>
          <w:tcPr>
            <w:tcW w:w="0" w:type="auto"/>
            <w:tcBorders>
              <w:top w:val="nil"/>
              <w:left w:val="nil"/>
              <w:bottom w:val="single" w:sz="8" w:space="0" w:color="auto"/>
              <w:right w:val="single" w:sz="8" w:space="0" w:color="auto"/>
            </w:tcBorders>
            <w:shd w:val="clear" w:color="auto" w:fill="auto"/>
            <w:vAlign w:val="center"/>
          </w:tcPr>
          <w:p w14:paraId="7B9E57AA" w14:textId="77777777" w:rsidR="00560BFB" w:rsidRPr="00D3624D" w:rsidRDefault="00560BFB" w:rsidP="006C2A40">
            <w:pPr>
              <w:jc w:val="center"/>
              <w:textAlignment w:val="center"/>
              <w:rPr>
                <w:sz w:val="16"/>
                <w:szCs w:val="16"/>
              </w:rPr>
            </w:pPr>
            <w:r w:rsidRPr="00D3624D">
              <w:rPr>
                <w:sz w:val="16"/>
                <w:szCs w:val="16"/>
              </w:rPr>
              <w:t>249.69</w:t>
            </w:r>
          </w:p>
        </w:tc>
        <w:tc>
          <w:tcPr>
            <w:tcW w:w="0" w:type="auto"/>
            <w:tcBorders>
              <w:top w:val="nil"/>
              <w:left w:val="nil"/>
              <w:bottom w:val="single" w:sz="8" w:space="0" w:color="auto"/>
              <w:right w:val="single" w:sz="8" w:space="0" w:color="auto"/>
            </w:tcBorders>
            <w:shd w:val="clear" w:color="auto" w:fill="auto"/>
            <w:vAlign w:val="center"/>
          </w:tcPr>
          <w:p w14:paraId="04960DC5" w14:textId="77777777" w:rsidR="00560BFB" w:rsidRPr="00D3624D" w:rsidRDefault="00560BFB" w:rsidP="006C2A40">
            <w:pPr>
              <w:jc w:val="center"/>
              <w:textAlignment w:val="center"/>
              <w:rPr>
                <w:sz w:val="16"/>
                <w:szCs w:val="16"/>
              </w:rPr>
            </w:pPr>
            <w:r w:rsidRPr="00D3624D">
              <w:rPr>
                <w:sz w:val="16"/>
                <w:szCs w:val="16"/>
              </w:rPr>
              <w:t>133.61</w:t>
            </w:r>
          </w:p>
        </w:tc>
        <w:tc>
          <w:tcPr>
            <w:tcW w:w="0" w:type="auto"/>
            <w:tcBorders>
              <w:top w:val="nil"/>
              <w:left w:val="nil"/>
              <w:bottom w:val="single" w:sz="8" w:space="0" w:color="auto"/>
              <w:right w:val="single" w:sz="8" w:space="0" w:color="auto"/>
            </w:tcBorders>
            <w:shd w:val="clear" w:color="auto" w:fill="auto"/>
            <w:vAlign w:val="center"/>
          </w:tcPr>
          <w:p w14:paraId="0B9AFF88" w14:textId="77777777" w:rsidR="00560BFB" w:rsidRPr="00D3624D" w:rsidRDefault="00560BFB" w:rsidP="006C2A40">
            <w:pPr>
              <w:jc w:val="center"/>
              <w:textAlignment w:val="center"/>
              <w:rPr>
                <w:sz w:val="16"/>
                <w:szCs w:val="16"/>
              </w:rPr>
            </w:pPr>
            <w:r w:rsidRPr="00D3624D">
              <w:rPr>
                <w:sz w:val="16"/>
                <w:szCs w:val="16"/>
              </w:rPr>
              <w:t>-46.49%</w:t>
            </w:r>
          </w:p>
        </w:tc>
        <w:tc>
          <w:tcPr>
            <w:tcW w:w="0" w:type="auto"/>
            <w:tcBorders>
              <w:top w:val="nil"/>
              <w:left w:val="nil"/>
              <w:bottom w:val="single" w:sz="8" w:space="0" w:color="auto"/>
              <w:right w:val="single" w:sz="8" w:space="0" w:color="auto"/>
            </w:tcBorders>
            <w:shd w:val="clear" w:color="auto" w:fill="auto"/>
            <w:vAlign w:val="center"/>
          </w:tcPr>
          <w:p w14:paraId="5449CA63" w14:textId="77777777" w:rsidR="00560BFB" w:rsidRPr="00D3624D" w:rsidRDefault="00560BFB" w:rsidP="006C2A40">
            <w:pPr>
              <w:jc w:val="center"/>
              <w:textAlignment w:val="center"/>
              <w:rPr>
                <w:sz w:val="16"/>
                <w:szCs w:val="16"/>
              </w:rPr>
            </w:pPr>
            <w:r w:rsidRPr="00D3624D">
              <w:rPr>
                <w:sz w:val="16"/>
                <w:szCs w:val="16"/>
              </w:rPr>
              <w:t>238.77</w:t>
            </w:r>
          </w:p>
        </w:tc>
        <w:tc>
          <w:tcPr>
            <w:tcW w:w="0" w:type="auto"/>
            <w:tcBorders>
              <w:top w:val="nil"/>
              <w:left w:val="nil"/>
              <w:bottom w:val="single" w:sz="8" w:space="0" w:color="auto"/>
              <w:right w:val="single" w:sz="8" w:space="0" w:color="auto"/>
            </w:tcBorders>
            <w:shd w:val="clear" w:color="auto" w:fill="auto"/>
            <w:vAlign w:val="center"/>
          </w:tcPr>
          <w:p w14:paraId="2DE62AD5" w14:textId="77777777" w:rsidR="00560BFB" w:rsidRPr="00D3624D" w:rsidRDefault="00560BFB" w:rsidP="006C2A40">
            <w:pPr>
              <w:jc w:val="center"/>
              <w:textAlignment w:val="center"/>
              <w:rPr>
                <w:sz w:val="16"/>
                <w:szCs w:val="16"/>
              </w:rPr>
            </w:pPr>
            <w:r w:rsidRPr="00D3624D">
              <w:rPr>
                <w:sz w:val="16"/>
                <w:szCs w:val="16"/>
              </w:rPr>
              <w:t>75.66</w:t>
            </w:r>
          </w:p>
        </w:tc>
        <w:tc>
          <w:tcPr>
            <w:tcW w:w="0" w:type="auto"/>
            <w:tcBorders>
              <w:top w:val="nil"/>
              <w:left w:val="nil"/>
              <w:bottom w:val="single" w:sz="8" w:space="0" w:color="auto"/>
              <w:right w:val="single" w:sz="8" w:space="0" w:color="auto"/>
            </w:tcBorders>
            <w:shd w:val="clear" w:color="auto" w:fill="auto"/>
            <w:vAlign w:val="center"/>
          </w:tcPr>
          <w:p w14:paraId="7205F24F" w14:textId="77777777" w:rsidR="00560BFB" w:rsidRPr="00D3624D" w:rsidRDefault="00560BFB" w:rsidP="006C2A40">
            <w:pPr>
              <w:jc w:val="center"/>
              <w:textAlignment w:val="center"/>
              <w:rPr>
                <w:sz w:val="16"/>
                <w:szCs w:val="16"/>
              </w:rPr>
            </w:pPr>
            <w:r w:rsidRPr="00D3624D">
              <w:rPr>
                <w:sz w:val="16"/>
                <w:szCs w:val="16"/>
              </w:rPr>
              <w:t>-68.31%</w:t>
            </w:r>
          </w:p>
        </w:tc>
        <w:tc>
          <w:tcPr>
            <w:tcW w:w="0" w:type="auto"/>
            <w:tcBorders>
              <w:top w:val="nil"/>
              <w:left w:val="nil"/>
              <w:bottom w:val="single" w:sz="8" w:space="0" w:color="auto"/>
              <w:right w:val="single" w:sz="8" w:space="0" w:color="auto"/>
            </w:tcBorders>
            <w:shd w:val="clear" w:color="auto" w:fill="auto"/>
            <w:vAlign w:val="center"/>
          </w:tcPr>
          <w:p w14:paraId="692DC518" w14:textId="77777777" w:rsidR="00560BFB" w:rsidRPr="00D3624D" w:rsidRDefault="00560BFB" w:rsidP="006C2A40">
            <w:pPr>
              <w:jc w:val="center"/>
              <w:textAlignment w:val="center"/>
              <w:rPr>
                <w:sz w:val="16"/>
                <w:szCs w:val="16"/>
              </w:rPr>
            </w:pPr>
            <w:r w:rsidRPr="00D3624D">
              <w:rPr>
                <w:sz w:val="16"/>
                <w:szCs w:val="16"/>
              </w:rPr>
              <w:t>137.84</w:t>
            </w:r>
          </w:p>
        </w:tc>
        <w:tc>
          <w:tcPr>
            <w:tcW w:w="0" w:type="auto"/>
            <w:tcBorders>
              <w:top w:val="nil"/>
              <w:left w:val="nil"/>
              <w:bottom w:val="single" w:sz="8" w:space="0" w:color="auto"/>
              <w:right w:val="single" w:sz="8" w:space="0" w:color="auto"/>
            </w:tcBorders>
            <w:shd w:val="clear" w:color="auto" w:fill="auto"/>
            <w:vAlign w:val="center"/>
          </w:tcPr>
          <w:p w14:paraId="1BEF286D" w14:textId="77777777" w:rsidR="00560BFB" w:rsidRPr="00D3624D" w:rsidRDefault="00560BFB" w:rsidP="006C2A40">
            <w:pPr>
              <w:jc w:val="center"/>
              <w:textAlignment w:val="center"/>
              <w:rPr>
                <w:sz w:val="16"/>
                <w:szCs w:val="16"/>
              </w:rPr>
            </w:pPr>
            <w:r w:rsidRPr="00D3624D">
              <w:rPr>
                <w:sz w:val="16"/>
                <w:szCs w:val="16"/>
              </w:rPr>
              <w:t>46.41</w:t>
            </w:r>
          </w:p>
        </w:tc>
        <w:tc>
          <w:tcPr>
            <w:tcW w:w="0" w:type="auto"/>
            <w:tcBorders>
              <w:top w:val="nil"/>
              <w:left w:val="nil"/>
              <w:bottom w:val="single" w:sz="8" w:space="0" w:color="auto"/>
              <w:right w:val="single" w:sz="8" w:space="0" w:color="auto"/>
            </w:tcBorders>
            <w:shd w:val="clear" w:color="auto" w:fill="auto"/>
            <w:vAlign w:val="center"/>
          </w:tcPr>
          <w:p w14:paraId="40EE96FE" w14:textId="77777777" w:rsidR="00560BFB" w:rsidRPr="00D3624D" w:rsidRDefault="00560BFB" w:rsidP="006C2A40">
            <w:pPr>
              <w:jc w:val="center"/>
              <w:textAlignment w:val="center"/>
              <w:rPr>
                <w:sz w:val="16"/>
                <w:szCs w:val="16"/>
              </w:rPr>
            </w:pPr>
            <w:r w:rsidRPr="00D3624D">
              <w:rPr>
                <w:sz w:val="16"/>
                <w:szCs w:val="16"/>
              </w:rPr>
              <w:t>-66.33%</w:t>
            </w:r>
          </w:p>
        </w:tc>
      </w:tr>
      <w:tr w:rsidR="00560BFB" w:rsidRPr="00D3624D" w14:paraId="67A0DE09" w14:textId="77777777" w:rsidTr="006C2A40">
        <w:tc>
          <w:tcPr>
            <w:tcW w:w="0" w:type="auto"/>
            <w:vMerge/>
            <w:vAlign w:val="center"/>
          </w:tcPr>
          <w:p w14:paraId="16272928" w14:textId="77777777" w:rsidR="00560BFB" w:rsidRPr="00D3624D" w:rsidRDefault="00560BFB" w:rsidP="006C2A40">
            <w:pPr>
              <w:snapToGrid w:val="0"/>
              <w:rPr>
                <w:rFonts w:eastAsia="宋体"/>
                <w:b/>
                <w:sz w:val="16"/>
                <w:szCs w:val="16"/>
              </w:rPr>
            </w:pPr>
          </w:p>
        </w:tc>
        <w:tc>
          <w:tcPr>
            <w:tcW w:w="0" w:type="auto"/>
            <w:vAlign w:val="center"/>
          </w:tcPr>
          <w:p w14:paraId="7762A8FD" w14:textId="77777777" w:rsidR="00560BFB" w:rsidRPr="00D3624D" w:rsidRDefault="00560BFB" w:rsidP="006C2A40">
            <w:pPr>
              <w:snapToGrid w:val="0"/>
              <w:rPr>
                <w:rFonts w:eastAsia="宋体"/>
                <w:b/>
                <w:sz w:val="16"/>
                <w:szCs w:val="16"/>
              </w:rPr>
            </w:pPr>
            <w:r w:rsidRPr="00D3624D">
              <w:rPr>
                <w:rFonts w:eastAsia="宋体"/>
                <w:b/>
                <w:sz w:val="16"/>
                <w:szCs w:val="16"/>
              </w:rPr>
              <w:t>50%</w:t>
            </w:r>
          </w:p>
        </w:tc>
        <w:tc>
          <w:tcPr>
            <w:tcW w:w="0" w:type="auto"/>
            <w:tcBorders>
              <w:top w:val="nil"/>
              <w:left w:val="nil"/>
              <w:bottom w:val="single" w:sz="8" w:space="0" w:color="auto"/>
              <w:right w:val="single" w:sz="8" w:space="0" w:color="auto"/>
            </w:tcBorders>
            <w:shd w:val="clear" w:color="auto" w:fill="auto"/>
            <w:vAlign w:val="center"/>
          </w:tcPr>
          <w:p w14:paraId="1EF9DA5D" w14:textId="77777777" w:rsidR="00560BFB" w:rsidRPr="00D3624D" w:rsidRDefault="00560BFB" w:rsidP="006C2A40">
            <w:pPr>
              <w:jc w:val="center"/>
              <w:textAlignment w:val="center"/>
              <w:rPr>
                <w:sz w:val="16"/>
                <w:szCs w:val="16"/>
              </w:rPr>
            </w:pPr>
            <w:r w:rsidRPr="00D3624D">
              <w:rPr>
                <w:sz w:val="16"/>
                <w:szCs w:val="16"/>
              </w:rPr>
              <w:t>460.07</w:t>
            </w:r>
          </w:p>
        </w:tc>
        <w:tc>
          <w:tcPr>
            <w:tcW w:w="0" w:type="auto"/>
            <w:tcBorders>
              <w:top w:val="nil"/>
              <w:left w:val="nil"/>
              <w:bottom w:val="single" w:sz="8" w:space="0" w:color="auto"/>
              <w:right w:val="single" w:sz="8" w:space="0" w:color="auto"/>
            </w:tcBorders>
            <w:shd w:val="clear" w:color="auto" w:fill="auto"/>
            <w:vAlign w:val="center"/>
          </w:tcPr>
          <w:p w14:paraId="723ADD5A" w14:textId="77777777" w:rsidR="00560BFB" w:rsidRPr="00D3624D" w:rsidRDefault="00560BFB" w:rsidP="006C2A40">
            <w:pPr>
              <w:jc w:val="center"/>
              <w:textAlignment w:val="center"/>
              <w:rPr>
                <w:sz w:val="16"/>
                <w:szCs w:val="16"/>
              </w:rPr>
            </w:pPr>
            <w:r w:rsidRPr="00D3624D">
              <w:rPr>
                <w:sz w:val="16"/>
                <w:szCs w:val="16"/>
              </w:rPr>
              <w:t>421.93</w:t>
            </w:r>
          </w:p>
        </w:tc>
        <w:tc>
          <w:tcPr>
            <w:tcW w:w="0" w:type="auto"/>
            <w:tcBorders>
              <w:top w:val="nil"/>
              <w:left w:val="nil"/>
              <w:bottom w:val="single" w:sz="8" w:space="0" w:color="auto"/>
              <w:right w:val="single" w:sz="8" w:space="0" w:color="auto"/>
            </w:tcBorders>
            <w:shd w:val="clear" w:color="auto" w:fill="auto"/>
            <w:vAlign w:val="center"/>
          </w:tcPr>
          <w:p w14:paraId="574AAF0B" w14:textId="77777777" w:rsidR="00560BFB" w:rsidRPr="00D3624D" w:rsidRDefault="00560BFB" w:rsidP="006C2A40">
            <w:pPr>
              <w:jc w:val="center"/>
              <w:textAlignment w:val="center"/>
              <w:rPr>
                <w:sz w:val="16"/>
                <w:szCs w:val="16"/>
              </w:rPr>
            </w:pPr>
            <w:r w:rsidRPr="00D3624D">
              <w:rPr>
                <w:sz w:val="16"/>
                <w:szCs w:val="16"/>
              </w:rPr>
              <w:t>-8.29%</w:t>
            </w:r>
          </w:p>
        </w:tc>
        <w:tc>
          <w:tcPr>
            <w:tcW w:w="0" w:type="auto"/>
            <w:tcBorders>
              <w:top w:val="nil"/>
              <w:left w:val="nil"/>
              <w:bottom w:val="single" w:sz="8" w:space="0" w:color="auto"/>
              <w:right w:val="single" w:sz="8" w:space="0" w:color="auto"/>
            </w:tcBorders>
            <w:shd w:val="clear" w:color="auto" w:fill="auto"/>
            <w:vAlign w:val="center"/>
          </w:tcPr>
          <w:p w14:paraId="672A21D2" w14:textId="77777777" w:rsidR="00560BFB" w:rsidRPr="00D3624D" w:rsidRDefault="00560BFB" w:rsidP="006C2A40">
            <w:pPr>
              <w:jc w:val="center"/>
              <w:textAlignment w:val="center"/>
              <w:rPr>
                <w:sz w:val="16"/>
                <w:szCs w:val="16"/>
              </w:rPr>
            </w:pPr>
            <w:r w:rsidRPr="00D3624D">
              <w:rPr>
                <w:sz w:val="16"/>
                <w:szCs w:val="16"/>
              </w:rPr>
              <w:t>417.11</w:t>
            </w:r>
          </w:p>
        </w:tc>
        <w:tc>
          <w:tcPr>
            <w:tcW w:w="0" w:type="auto"/>
            <w:tcBorders>
              <w:top w:val="nil"/>
              <w:left w:val="nil"/>
              <w:bottom w:val="single" w:sz="8" w:space="0" w:color="auto"/>
              <w:right w:val="single" w:sz="8" w:space="0" w:color="auto"/>
            </w:tcBorders>
            <w:shd w:val="clear" w:color="auto" w:fill="auto"/>
            <w:vAlign w:val="center"/>
          </w:tcPr>
          <w:p w14:paraId="5660538C" w14:textId="77777777" w:rsidR="00560BFB" w:rsidRPr="00D3624D" w:rsidRDefault="00560BFB" w:rsidP="006C2A40">
            <w:pPr>
              <w:jc w:val="center"/>
              <w:textAlignment w:val="center"/>
              <w:rPr>
                <w:sz w:val="16"/>
                <w:szCs w:val="16"/>
              </w:rPr>
            </w:pPr>
            <w:r w:rsidRPr="00D3624D">
              <w:rPr>
                <w:sz w:val="16"/>
                <w:szCs w:val="16"/>
              </w:rPr>
              <w:t>365.91</w:t>
            </w:r>
          </w:p>
        </w:tc>
        <w:tc>
          <w:tcPr>
            <w:tcW w:w="0" w:type="auto"/>
            <w:tcBorders>
              <w:top w:val="nil"/>
              <w:left w:val="nil"/>
              <w:bottom w:val="single" w:sz="8" w:space="0" w:color="auto"/>
              <w:right w:val="single" w:sz="8" w:space="0" w:color="auto"/>
            </w:tcBorders>
            <w:shd w:val="clear" w:color="auto" w:fill="auto"/>
            <w:vAlign w:val="center"/>
          </w:tcPr>
          <w:p w14:paraId="48720F08" w14:textId="77777777" w:rsidR="00560BFB" w:rsidRPr="00D3624D" w:rsidRDefault="00560BFB" w:rsidP="006C2A40">
            <w:pPr>
              <w:jc w:val="center"/>
              <w:textAlignment w:val="center"/>
              <w:rPr>
                <w:sz w:val="16"/>
                <w:szCs w:val="16"/>
              </w:rPr>
            </w:pPr>
            <w:r w:rsidRPr="00D3624D">
              <w:rPr>
                <w:sz w:val="16"/>
                <w:szCs w:val="16"/>
              </w:rPr>
              <w:t>-12.27%</w:t>
            </w:r>
          </w:p>
        </w:tc>
        <w:tc>
          <w:tcPr>
            <w:tcW w:w="0" w:type="auto"/>
            <w:tcBorders>
              <w:top w:val="nil"/>
              <w:left w:val="nil"/>
              <w:bottom w:val="single" w:sz="8" w:space="0" w:color="auto"/>
              <w:right w:val="single" w:sz="8" w:space="0" w:color="auto"/>
            </w:tcBorders>
            <w:shd w:val="clear" w:color="auto" w:fill="auto"/>
            <w:vAlign w:val="center"/>
          </w:tcPr>
          <w:p w14:paraId="5AB77255" w14:textId="77777777" w:rsidR="00560BFB" w:rsidRPr="00D3624D" w:rsidRDefault="00560BFB" w:rsidP="006C2A40">
            <w:pPr>
              <w:jc w:val="center"/>
              <w:textAlignment w:val="center"/>
              <w:rPr>
                <w:sz w:val="16"/>
                <w:szCs w:val="16"/>
              </w:rPr>
            </w:pPr>
            <w:r w:rsidRPr="00D3624D">
              <w:rPr>
                <w:sz w:val="16"/>
                <w:szCs w:val="16"/>
              </w:rPr>
              <w:t>355.21</w:t>
            </w:r>
          </w:p>
        </w:tc>
        <w:tc>
          <w:tcPr>
            <w:tcW w:w="0" w:type="auto"/>
            <w:tcBorders>
              <w:top w:val="nil"/>
              <w:left w:val="nil"/>
              <w:bottom w:val="single" w:sz="8" w:space="0" w:color="auto"/>
              <w:right w:val="single" w:sz="8" w:space="0" w:color="auto"/>
            </w:tcBorders>
            <w:shd w:val="clear" w:color="auto" w:fill="auto"/>
            <w:vAlign w:val="center"/>
          </w:tcPr>
          <w:p w14:paraId="4AAA0B35" w14:textId="77777777" w:rsidR="00560BFB" w:rsidRPr="00D3624D" w:rsidRDefault="00560BFB" w:rsidP="006C2A40">
            <w:pPr>
              <w:jc w:val="center"/>
              <w:textAlignment w:val="center"/>
              <w:rPr>
                <w:sz w:val="16"/>
                <w:szCs w:val="16"/>
              </w:rPr>
            </w:pPr>
            <w:r w:rsidRPr="00D3624D">
              <w:rPr>
                <w:sz w:val="16"/>
                <w:szCs w:val="16"/>
              </w:rPr>
              <w:t>275.28</w:t>
            </w:r>
          </w:p>
        </w:tc>
        <w:tc>
          <w:tcPr>
            <w:tcW w:w="0" w:type="auto"/>
            <w:tcBorders>
              <w:top w:val="nil"/>
              <w:left w:val="nil"/>
              <w:bottom w:val="single" w:sz="8" w:space="0" w:color="auto"/>
              <w:right w:val="single" w:sz="8" w:space="0" w:color="auto"/>
            </w:tcBorders>
            <w:shd w:val="clear" w:color="auto" w:fill="auto"/>
            <w:vAlign w:val="center"/>
          </w:tcPr>
          <w:p w14:paraId="787CD268" w14:textId="77777777" w:rsidR="00560BFB" w:rsidRPr="00D3624D" w:rsidRDefault="00560BFB" w:rsidP="006C2A40">
            <w:pPr>
              <w:jc w:val="center"/>
              <w:textAlignment w:val="center"/>
              <w:rPr>
                <w:sz w:val="16"/>
                <w:szCs w:val="16"/>
              </w:rPr>
            </w:pPr>
            <w:r w:rsidRPr="00D3624D">
              <w:rPr>
                <w:sz w:val="16"/>
                <w:szCs w:val="16"/>
              </w:rPr>
              <w:t>-22.50%</w:t>
            </w:r>
          </w:p>
        </w:tc>
      </w:tr>
      <w:tr w:rsidR="00560BFB" w:rsidRPr="00D3624D" w14:paraId="27288C6D" w14:textId="77777777" w:rsidTr="006C2A40">
        <w:tc>
          <w:tcPr>
            <w:tcW w:w="0" w:type="auto"/>
            <w:vMerge/>
            <w:vAlign w:val="center"/>
          </w:tcPr>
          <w:p w14:paraId="2172DBA9" w14:textId="77777777" w:rsidR="00560BFB" w:rsidRPr="00D3624D" w:rsidRDefault="00560BFB" w:rsidP="006C2A40">
            <w:pPr>
              <w:snapToGrid w:val="0"/>
              <w:rPr>
                <w:rFonts w:eastAsia="宋体"/>
                <w:b/>
                <w:sz w:val="16"/>
                <w:szCs w:val="16"/>
              </w:rPr>
            </w:pPr>
          </w:p>
        </w:tc>
        <w:tc>
          <w:tcPr>
            <w:tcW w:w="0" w:type="auto"/>
            <w:vAlign w:val="center"/>
          </w:tcPr>
          <w:p w14:paraId="4E619472" w14:textId="77777777" w:rsidR="00560BFB" w:rsidRPr="00D3624D" w:rsidRDefault="00560BFB" w:rsidP="006C2A40">
            <w:pPr>
              <w:snapToGrid w:val="0"/>
              <w:rPr>
                <w:rFonts w:eastAsia="宋体"/>
                <w:b/>
                <w:sz w:val="16"/>
                <w:szCs w:val="16"/>
              </w:rPr>
            </w:pPr>
            <w:r w:rsidRPr="00D3624D">
              <w:rPr>
                <w:rFonts w:eastAsia="宋体"/>
                <w:b/>
                <w:sz w:val="16"/>
                <w:szCs w:val="16"/>
              </w:rPr>
              <w:t>95%</w:t>
            </w:r>
          </w:p>
        </w:tc>
        <w:tc>
          <w:tcPr>
            <w:tcW w:w="0" w:type="auto"/>
            <w:tcBorders>
              <w:top w:val="nil"/>
              <w:left w:val="nil"/>
              <w:bottom w:val="single" w:sz="8" w:space="0" w:color="auto"/>
              <w:right w:val="single" w:sz="8" w:space="0" w:color="auto"/>
            </w:tcBorders>
            <w:shd w:val="clear" w:color="auto" w:fill="auto"/>
            <w:vAlign w:val="center"/>
          </w:tcPr>
          <w:p w14:paraId="1088C025" w14:textId="77777777" w:rsidR="00560BFB" w:rsidRPr="00D3624D" w:rsidRDefault="00560BFB" w:rsidP="006C2A40">
            <w:pPr>
              <w:jc w:val="center"/>
              <w:textAlignment w:val="center"/>
              <w:rPr>
                <w:sz w:val="16"/>
                <w:szCs w:val="16"/>
              </w:rPr>
            </w:pPr>
            <w:r w:rsidRPr="00D3624D">
              <w:rPr>
                <w:sz w:val="16"/>
                <w:szCs w:val="16"/>
              </w:rPr>
              <w:t>487.89</w:t>
            </w:r>
          </w:p>
        </w:tc>
        <w:tc>
          <w:tcPr>
            <w:tcW w:w="0" w:type="auto"/>
            <w:tcBorders>
              <w:top w:val="nil"/>
              <w:left w:val="nil"/>
              <w:bottom w:val="single" w:sz="8" w:space="0" w:color="auto"/>
              <w:right w:val="single" w:sz="8" w:space="0" w:color="auto"/>
            </w:tcBorders>
            <w:shd w:val="clear" w:color="auto" w:fill="auto"/>
            <w:vAlign w:val="center"/>
          </w:tcPr>
          <w:p w14:paraId="6940000A" w14:textId="77777777" w:rsidR="00560BFB" w:rsidRPr="00D3624D" w:rsidRDefault="00560BFB" w:rsidP="006C2A40">
            <w:pPr>
              <w:jc w:val="center"/>
              <w:textAlignment w:val="center"/>
              <w:rPr>
                <w:sz w:val="16"/>
                <w:szCs w:val="16"/>
              </w:rPr>
            </w:pPr>
            <w:r w:rsidRPr="00D3624D">
              <w:rPr>
                <w:sz w:val="16"/>
                <w:szCs w:val="16"/>
              </w:rPr>
              <w:t>452.02</w:t>
            </w:r>
          </w:p>
        </w:tc>
        <w:tc>
          <w:tcPr>
            <w:tcW w:w="0" w:type="auto"/>
            <w:tcBorders>
              <w:top w:val="nil"/>
              <w:left w:val="nil"/>
              <w:bottom w:val="single" w:sz="8" w:space="0" w:color="auto"/>
              <w:right w:val="single" w:sz="8" w:space="0" w:color="auto"/>
            </w:tcBorders>
            <w:shd w:val="clear" w:color="auto" w:fill="auto"/>
            <w:vAlign w:val="center"/>
          </w:tcPr>
          <w:p w14:paraId="574E6D1A" w14:textId="77777777" w:rsidR="00560BFB" w:rsidRPr="00D3624D" w:rsidRDefault="00560BFB" w:rsidP="006C2A40">
            <w:pPr>
              <w:jc w:val="center"/>
              <w:textAlignment w:val="center"/>
              <w:rPr>
                <w:sz w:val="16"/>
                <w:szCs w:val="16"/>
              </w:rPr>
            </w:pPr>
            <w:r w:rsidRPr="00D3624D">
              <w:rPr>
                <w:sz w:val="16"/>
                <w:szCs w:val="16"/>
              </w:rPr>
              <w:t>-7.35%</w:t>
            </w:r>
          </w:p>
        </w:tc>
        <w:tc>
          <w:tcPr>
            <w:tcW w:w="0" w:type="auto"/>
            <w:tcBorders>
              <w:top w:val="nil"/>
              <w:left w:val="nil"/>
              <w:bottom w:val="single" w:sz="8" w:space="0" w:color="auto"/>
              <w:right w:val="single" w:sz="8" w:space="0" w:color="auto"/>
            </w:tcBorders>
            <w:shd w:val="clear" w:color="auto" w:fill="auto"/>
            <w:vAlign w:val="center"/>
          </w:tcPr>
          <w:p w14:paraId="76BC66BE" w14:textId="77777777" w:rsidR="00560BFB" w:rsidRPr="00D3624D" w:rsidRDefault="00560BFB" w:rsidP="006C2A40">
            <w:pPr>
              <w:jc w:val="center"/>
              <w:textAlignment w:val="center"/>
              <w:rPr>
                <w:sz w:val="16"/>
                <w:szCs w:val="16"/>
              </w:rPr>
            </w:pPr>
            <w:r w:rsidRPr="00D3624D">
              <w:rPr>
                <w:sz w:val="16"/>
                <w:szCs w:val="16"/>
              </w:rPr>
              <w:t>474.34</w:t>
            </w:r>
          </w:p>
        </w:tc>
        <w:tc>
          <w:tcPr>
            <w:tcW w:w="0" w:type="auto"/>
            <w:tcBorders>
              <w:top w:val="nil"/>
              <w:left w:val="nil"/>
              <w:bottom w:val="single" w:sz="8" w:space="0" w:color="auto"/>
              <w:right w:val="single" w:sz="8" w:space="0" w:color="auto"/>
            </w:tcBorders>
            <w:shd w:val="clear" w:color="auto" w:fill="auto"/>
            <w:vAlign w:val="center"/>
          </w:tcPr>
          <w:p w14:paraId="34BE813C" w14:textId="77777777" w:rsidR="00560BFB" w:rsidRPr="00D3624D" w:rsidRDefault="00560BFB" w:rsidP="006C2A40">
            <w:pPr>
              <w:jc w:val="center"/>
              <w:textAlignment w:val="center"/>
              <w:rPr>
                <w:sz w:val="16"/>
                <w:szCs w:val="16"/>
              </w:rPr>
            </w:pPr>
            <w:r w:rsidRPr="00D3624D">
              <w:rPr>
                <w:sz w:val="16"/>
                <w:szCs w:val="16"/>
              </w:rPr>
              <w:t>448.94</w:t>
            </w:r>
          </w:p>
        </w:tc>
        <w:tc>
          <w:tcPr>
            <w:tcW w:w="0" w:type="auto"/>
            <w:tcBorders>
              <w:top w:val="nil"/>
              <w:left w:val="nil"/>
              <w:bottom w:val="single" w:sz="8" w:space="0" w:color="auto"/>
              <w:right w:val="single" w:sz="8" w:space="0" w:color="auto"/>
            </w:tcBorders>
            <w:shd w:val="clear" w:color="auto" w:fill="auto"/>
            <w:vAlign w:val="center"/>
          </w:tcPr>
          <w:p w14:paraId="0B70982B" w14:textId="77777777" w:rsidR="00560BFB" w:rsidRPr="00D3624D" w:rsidRDefault="00560BFB" w:rsidP="006C2A40">
            <w:pPr>
              <w:jc w:val="center"/>
              <w:textAlignment w:val="center"/>
              <w:rPr>
                <w:sz w:val="16"/>
                <w:szCs w:val="16"/>
              </w:rPr>
            </w:pPr>
            <w:r w:rsidRPr="00D3624D">
              <w:rPr>
                <w:sz w:val="16"/>
                <w:szCs w:val="16"/>
              </w:rPr>
              <w:t>-5.35%</w:t>
            </w:r>
          </w:p>
        </w:tc>
        <w:tc>
          <w:tcPr>
            <w:tcW w:w="0" w:type="auto"/>
            <w:tcBorders>
              <w:top w:val="nil"/>
              <w:left w:val="nil"/>
              <w:bottom w:val="single" w:sz="8" w:space="0" w:color="auto"/>
              <w:right w:val="single" w:sz="8" w:space="0" w:color="auto"/>
            </w:tcBorders>
            <w:shd w:val="clear" w:color="auto" w:fill="auto"/>
            <w:vAlign w:val="center"/>
          </w:tcPr>
          <w:p w14:paraId="798A5407" w14:textId="77777777" w:rsidR="00560BFB" w:rsidRPr="00D3624D" w:rsidRDefault="00560BFB" w:rsidP="006C2A40">
            <w:pPr>
              <w:jc w:val="center"/>
              <w:textAlignment w:val="center"/>
              <w:rPr>
                <w:sz w:val="16"/>
                <w:szCs w:val="16"/>
              </w:rPr>
            </w:pPr>
            <w:r w:rsidRPr="00D3624D">
              <w:rPr>
                <w:sz w:val="16"/>
                <w:szCs w:val="16"/>
              </w:rPr>
              <w:t>458.68</w:t>
            </w:r>
          </w:p>
        </w:tc>
        <w:tc>
          <w:tcPr>
            <w:tcW w:w="0" w:type="auto"/>
            <w:tcBorders>
              <w:top w:val="nil"/>
              <w:left w:val="nil"/>
              <w:bottom w:val="single" w:sz="8" w:space="0" w:color="auto"/>
              <w:right w:val="single" w:sz="8" w:space="0" w:color="auto"/>
            </w:tcBorders>
            <w:shd w:val="clear" w:color="auto" w:fill="auto"/>
            <w:vAlign w:val="center"/>
          </w:tcPr>
          <w:p w14:paraId="4AC68967" w14:textId="77777777" w:rsidR="00560BFB" w:rsidRPr="00D3624D" w:rsidRDefault="00560BFB" w:rsidP="006C2A40">
            <w:pPr>
              <w:jc w:val="center"/>
              <w:textAlignment w:val="center"/>
              <w:rPr>
                <w:sz w:val="16"/>
                <w:szCs w:val="16"/>
              </w:rPr>
            </w:pPr>
            <w:r w:rsidRPr="00D3624D">
              <w:rPr>
                <w:sz w:val="16"/>
                <w:szCs w:val="16"/>
              </w:rPr>
              <w:t>432.22</w:t>
            </w:r>
          </w:p>
        </w:tc>
        <w:tc>
          <w:tcPr>
            <w:tcW w:w="0" w:type="auto"/>
            <w:tcBorders>
              <w:top w:val="nil"/>
              <w:left w:val="nil"/>
              <w:bottom w:val="single" w:sz="8" w:space="0" w:color="auto"/>
              <w:right w:val="single" w:sz="8" w:space="0" w:color="auto"/>
            </w:tcBorders>
            <w:shd w:val="clear" w:color="auto" w:fill="auto"/>
            <w:vAlign w:val="center"/>
          </w:tcPr>
          <w:p w14:paraId="3D920DCF" w14:textId="77777777" w:rsidR="00560BFB" w:rsidRPr="00D3624D" w:rsidRDefault="00560BFB" w:rsidP="006C2A40">
            <w:pPr>
              <w:jc w:val="center"/>
              <w:textAlignment w:val="center"/>
              <w:rPr>
                <w:sz w:val="16"/>
                <w:szCs w:val="16"/>
              </w:rPr>
            </w:pPr>
            <w:r w:rsidRPr="00D3624D">
              <w:rPr>
                <w:sz w:val="16"/>
                <w:szCs w:val="16"/>
              </w:rPr>
              <w:t>-5.77%</w:t>
            </w:r>
          </w:p>
        </w:tc>
      </w:tr>
      <w:tr w:rsidR="00560BFB" w:rsidRPr="00D3624D" w14:paraId="45B498B4" w14:textId="77777777" w:rsidTr="006C2A40">
        <w:tc>
          <w:tcPr>
            <w:tcW w:w="0" w:type="auto"/>
            <w:vMerge w:val="restart"/>
            <w:vAlign w:val="center"/>
          </w:tcPr>
          <w:p w14:paraId="599FFD59" w14:textId="77777777" w:rsidR="00560BFB" w:rsidRPr="00D3624D" w:rsidRDefault="00560BFB" w:rsidP="006C2A40">
            <w:pPr>
              <w:snapToGrid w:val="0"/>
              <w:rPr>
                <w:rFonts w:eastAsia="宋体"/>
                <w:sz w:val="16"/>
                <w:szCs w:val="16"/>
              </w:rPr>
            </w:pPr>
            <w:r w:rsidRPr="00D3624D">
              <w:rPr>
                <w:rFonts w:eastAsia="宋体"/>
                <w:b/>
                <w:sz w:val="16"/>
                <w:szCs w:val="16"/>
              </w:rPr>
              <w:t>UL Average-UPT (Mbps)</w:t>
            </w:r>
          </w:p>
        </w:tc>
        <w:tc>
          <w:tcPr>
            <w:tcW w:w="0" w:type="auto"/>
            <w:vAlign w:val="center"/>
          </w:tcPr>
          <w:p w14:paraId="69C731AC" w14:textId="77777777" w:rsidR="00560BFB" w:rsidRPr="00D3624D" w:rsidRDefault="00560BFB" w:rsidP="006C2A40">
            <w:pPr>
              <w:snapToGrid w:val="0"/>
              <w:rPr>
                <w:rFonts w:eastAsia="宋体"/>
                <w:b/>
                <w:sz w:val="16"/>
                <w:szCs w:val="16"/>
              </w:rPr>
            </w:pPr>
            <w:r w:rsidRPr="00D3624D">
              <w:rPr>
                <w:rFonts w:eastAsia="宋体"/>
                <w:b/>
                <w:sz w:val="16"/>
                <w:szCs w:val="16"/>
              </w:rPr>
              <w:t>Mean</w:t>
            </w:r>
          </w:p>
        </w:tc>
        <w:tc>
          <w:tcPr>
            <w:tcW w:w="0" w:type="auto"/>
            <w:tcBorders>
              <w:top w:val="nil"/>
              <w:left w:val="nil"/>
              <w:bottom w:val="single" w:sz="8" w:space="0" w:color="auto"/>
              <w:right w:val="single" w:sz="8" w:space="0" w:color="auto"/>
            </w:tcBorders>
            <w:shd w:val="clear" w:color="auto" w:fill="auto"/>
            <w:vAlign w:val="center"/>
          </w:tcPr>
          <w:p w14:paraId="19C9745F" w14:textId="77777777" w:rsidR="00560BFB" w:rsidRPr="00D3624D" w:rsidRDefault="00560BFB" w:rsidP="006C2A40">
            <w:pPr>
              <w:jc w:val="center"/>
              <w:textAlignment w:val="center"/>
              <w:rPr>
                <w:sz w:val="16"/>
                <w:szCs w:val="16"/>
              </w:rPr>
            </w:pPr>
            <w:r w:rsidRPr="00D3624D">
              <w:rPr>
                <w:sz w:val="16"/>
                <w:szCs w:val="16"/>
              </w:rPr>
              <w:t>32.72</w:t>
            </w:r>
          </w:p>
        </w:tc>
        <w:tc>
          <w:tcPr>
            <w:tcW w:w="0" w:type="auto"/>
            <w:tcBorders>
              <w:top w:val="nil"/>
              <w:left w:val="nil"/>
              <w:bottom w:val="single" w:sz="8" w:space="0" w:color="auto"/>
              <w:right w:val="single" w:sz="8" w:space="0" w:color="auto"/>
            </w:tcBorders>
            <w:shd w:val="clear" w:color="auto" w:fill="auto"/>
            <w:vAlign w:val="center"/>
          </w:tcPr>
          <w:p w14:paraId="60820EAA" w14:textId="77777777" w:rsidR="00560BFB" w:rsidRPr="00D3624D" w:rsidRDefault="00560BFB" w:rsidP="006C2A40">
            <w:pPr>
              <w:jc w:val="center"/>
              <w:textAlignment w:val="center"/>
              <w:rPr>
                <w:sz w:val="16"/>
                <w:szCs w:val="16"/>
              </w:rPr>
            </w:pPr>
            <w:r w:rsidRPr="00D3624D">
              <w:rPr>
                <w:sz w:val="16"/>
                <w:szCs w:val="16"/>
              </w:rPr>
              <w:t>48.01</w:t>
            </w:r>
          </w:p>
        </w:tc>
        <w:tc>
          <w:tcPr>
            <w:tcW w:w="0" w:type="auto"/>
            <w:tcBorders>
              <w:top w:val="nil"/>
              <w:left w:val="nil"/>
              <w:bottom w:val="single" w:sz="8" w:space="0" w:color="auto"/>
              <w:right w:val="single" w:sz="8" w:space="0" w:color="auto"/>
            </w:tcBorders>
            <w:shd w:val="clear" w:color="auto" w:fill="auto"/>
            <w:vAlign w:val="center"/>
          </w:tcPr>
          <w:p w14:paraId="78798BC3" w14:textId="77777777" w:rsidR="00560BFB" w:rsidRPr="00D3624D" w:rsidRDefault="00560BFB" w:rsidP="006C2A40">
            <w:pPr>
              <w:jc w:val="center"/>
              <w:textAlignment w:val="center"/>
              <w:rPr>
                <w:sz w:val="16"/>
                <w:szCs w:val="16"/>
              </w:rPr>
            </w:pPr>
            <w:r w:rsidRPr="00D3624D">
              <w:rPr>
                <w:sz w:val="16"/>
                <w:szCs w:val="16"/>
              </w:rPr>
              <w:t>46.73%</w:t>
            </w:r>
          </w:p>
        </w:tc>
        <w:tc>
          <w:tcPr>
            <w:tcW w:w="0" w:type="auto"/>
            <w:tcBorders>
              <w:top w:val="nil"/>
              <w:left w:val="nil"/>
              <w:bottom w:val="single" w:sz="8" w:space="0" w:color="auto"/>
              <w:right w:val="single" w:sz="8" w:space="0" w:color="auto"/>
            </w:tcBorders>
            <w:shd w:val="clear" w:color="auto" w:fill="auto"/>
            <w:vAlign w:val="center"/>
          </w:tcPr>
          <w:p w14:paraId="69F3A947" w14:textId="77777777" w:rsidR="00560BFB" w:rsidRPr="00D3624D" w:rsidRDefault="00560BFB" w:rsidP="006C2A40">
            <w:pPr>
              <w:jc w:val="center"/>
              <w:textAlignment w:val="center"/>
              <w:rPr>
                <w:sz w:val="16"/>
                <w:szCs w:val="16"/>
              </w:rPr>
            </w:pPr>
            <w:r w:rsidRPr="00D3624D">
              <w:rPr>
                <w:sz w:val="16"/>
                <w:szCs w:val="16"/>
              </w:rPr>
              <w:t>28.52</w:t>
            </w:r>
          </w:p>
        </w:tc>
        <w:tc>
          <w:tcPr>
            <w:tcW w:w="0" w:type="auto"/>
            <w:tcBorders>
              <w:top w:val="nil"/>
              <w:left w:val="nil"/>
              <w:bottom w:val="single" w:sz="8" w:space="0" w:color="auto"/>
              <w:right w:val="single" w:sz="8" w:space="0" w:color="auto"/>
            </w:tcBorders>
            <w:shd w:val="clear" w:color="auto" w:fill="auto"/>
            <w:vAlign w:val="center"/>
          </w:tcPr>
          <w:p w14:paraId="43B2094C" w14:textId="77777777" w:rsidR="00560BFB" w:rsidRPr="00D3624D" w:rsidRDefault="00560BFB" w:rsidP="006C2A40">
            <w:pPr>
              <w:jc w:val="center"/>
              <w:textAlignment w:val="center"/>
              <w:rPr>
                <w:sz w:val="16"/>
                <w:szCs w:val="16"/>
              </w:rPr>
            </w:pPr>
            <w:r w:rsidRPr="00D3624D">
              <w:rPr>
                <w:sz w:val="16"/>
                <w:szCs w:val="16"/>
              </w:rPr>
              <w:t>31.11</w:t>
            </w:r>
          </w:p>
        </w:tc>
        <w:tc>
          <w:tcPr>
            <w:tcW w:w="0" w:type="auto"/>
            <w:tcBorders>
              <w:top w:val="nil"/>
              <w:left w:val="nil"/>
              <w:bottom w:val="single" w:sz="8" w:space="0" w:color="auto"/>
              <w:right w:val="single" w:sz="8" w:space="0" w:color="auto"/>
            </w:tcBorders>
            <w:shd w:val="clear" w:color="auto" w:fill="auto"/>
            <w:vAlign w:val="center"/>
          </w:tcPr>
          <w:p w14:paraId="201B6FCB" w14:textId="77777777" w:rsidR="00560BFB" w:rsidRPr="00D3624D" w:rsidRDefault="00560BFB" w:rsidP="006C2A40">
            <w:pPr>
              <w:jc w:val="center"/>
              <w:textAlignment w:val="center"/>
              <w:rPr>
                <w:sz w:val="16"/>
                <w:szCs w:val="16"/>
              </w:rPr>
            </w:pPr>
            <w:r w:rsidRPr="00D3624D">
              <w:rPr>
                <w:sz w:val="16"/>
                <w:szCs w:val="16"/>
              </w:rPr>
              <w:t>9.08%</w:t>
            </w:r>
          </w:p>
        </w:tc>
        <w:tc>
          <w:tcPr>
            <w:tcW w:w="0" w:type="auto"/>
            <w:tcBorders>
              <w:top w:val="nil"/>
              <w:left w:val="nil"/>
              <w:bottom w:val="single" w:sz="8" w:space="0" w:color="auto"/>
              <w:right w:val="single" w:sz="8" w:space="0" w:color="auto"/>
            </w:tcBorders>
            <w:shd w:val="clear" w:color="auto" w:fill="auto"/>
            <w:vAlign w:val="center"/>
          </w:tcPr>
          <w:p w14:paraId="579C87A6" w14:textId="77777777" w:rsidR="00560BFB" w:rsidRPr="00D3624D" w:rsidRDefault="00560BFB" w:rsidP="006C2A40">
            <w:pPr>
              <w:jc w:val="center"/>
              <w:textAlignment w:val="center"/>
              <w:rPr>
                <w:sz w:val="16"/>
                <w:szCs w:val="16"/>
              </w:rPr>
            </w:pPr>
            <w:r w:rsidRPr="00D3624D">
              <w:rPr>
                <w:sz w:val="16"/>
                <w:szCs w:val="16"/>
              </w:rPr>
              <w:t>25.02</w:t>
            </w:r>
          </w:p>
        </w:tc>
        <w:tc>
          <w:tcPr>
            <w:tcW w:w="0" w:type="auto"/>
            <w:tcBorders>
              <w:top w:val="nil"/>
              <w:left w:val="nil"/>
              <w:bottom w:val="single" w:sz="8" w:space="0" w:color="auto"/>
              <w:right w:val="single" w:sz="8" w:space="0" w:color="auto"/>
            </w:tcBorders>
            <w:shd w:val="clear" w:color="auto" w:fill="auto"/>
            <w:vAlign w:val="center"/>
          </w:tcPr>
          <w:p w14:paraId="2B0CE165" w14:textId="77777777" w:rsidR="00560BFB" w:rsidRPr="00D3624D" w:rsidRDefault="00560BFB" w:rsidP="006C2A40">
            <w:pPr>
              <w:jc w:val="center"/>
              <w:textAlignment w:val="center"/>
              <w:rPr>
                <w:sz w:val="16"/>
                <w:szCs w:val="16"/>
              </w:rPr>
            </w:pPr>
            <w:r w:rsidRPr="00D3624D">
              <w:rPr>
                <w:sz w:val="16"/>
                <w:szCs w:val="16"/>
              </w:rPr>
              <w:t>26.09</w:t>
            </w:r>
          </w:p>
        </w:tc>
        <w:tc>
          <w:tcPr>
            <w:tcW w:w="0" w:type="auto"/>
            <w:tcBorders>
              <w:top w:val="nil"/>
              <w:left w:val="nil"/>
              <w:bottom w:val="single" w:sz="8" w:space="0" w:color="auto"/>
              <w:right w:val="single" w:sz="8" w:space="0" w:color="auto"/>
            </w:tcBorders>
            <w:shd w:val="clear" w:color="auto" w:fill="auto"/>
            <w:vAlign w:val="center"/>
          </w:tcPr>
          <w:p w14:paraId="282F9D5C" w14:textId="77777777" w:rsidR="00560BFB" w:rsidRPr="00D3624D" w:rsidRDefault="00560BFB" w:rsidP="006C2A40">
            <w:pPr>
              <w:jc w:val="center"/>
              <w:textAlignment w:val="center"/>
              <w:rPr>
                <w:sz w:val="16"/>
                <w:szCs w:val="16"/>
              </w:rPr>
            </w:pPr>
            <w:r w:rsidRPr="00D3624D">
              <w:rPr>
                <w:sz w:val="16"/>
                <w:szCs w:val="16"/>
              </w:rPr>
              <w:t>4.28%</w:t>
            </w:r>
          </w:p>
        </w:tc>
      </w:tr>
      <w:tr w:rsidR="00560BFB" w:rsidRPr="00D3624D" w14:paraId="618B436D" w14:textId="77777777" w:rsidTr="006C2A40">
        <w:tc>
          <w:tcPr>
            <w:tcW w:w="0" w:type="auto"/>
            <w:vMerge/>
            <w:vAlign w:val="center"/>
          </w:tcPr>
          <w:p w14:paraId="3C5319C4" w14:textId="77777777" w:rsidR="00560BFB" w:rsidRPr="00D3624D" w:rsidRDefault="00560BFB" w:rsidP="006C2A40">
            <w:pPr>
              <w:snapToGrid w:val="0"/>
              <w:rPr>
                <w:rFonts w:eastAsia="宋体"/>
                <w:b/>
                <w:sz w:val="16"/>
                <w:szCs w:val="16"/>
              </w:rPr>
            </w:pPr>
          </w:p>
        </w:tc>
        <w:tc>
          <w:tcPr>
            <w:tcW w:w="0" w:type="auto"/>
            <w:vAlign w:val="center"/>
          </w:tcPr>
          <w:p w14:paraId="5B104F04" w14:textId="77777777" w:rsidR="00560BFB" w:rsidRPr="00D3624D" w:rsidRDefault="00560BFB" w:rsidP="006C2A40">
            <w:pPr>
              <w:snapToGrid w:val="0"/>
              <w:rPr>
                <w:rFonts w:eastAsia="宋体"/>
                <w:b/>
                <w:sz w:val="16"/>
                <w:szCs w:val="16"/>
              </w:rPr>
            </w:pPr>
            <w:r w:rsidRPr="00D3624D">
              <w:rPr>
                <w:rFonts w:eastAsia="宋体"/>
                <w:b/>
                <w:sz w:val="16"/>
                <w:szCs w:val="16"/>
              </w:rPr>
              <w:t>5%</w:t>
            </w:r>
          </w:p>
        </w:tc>
        <w:tc>
          <w:tcPr>
            <w:tcW w:w="0" w:type="auto"/>
            <w:tcBorders>
              <w:top w:val="nil"/>
              <w:left w:val="nil"/>
              <w:bottom w:val="single" w:sz="8" w:space="0" w:color="auto"/>
              <w:right w:val="single" w:sz="8" w:space="0" w:color="auto"/>
            </w:tcBorders>
            <w:shd w:val="clear" w:color="auto" w:fill="auto"/>
            <w:vAlign w:val="center"/>
          </w:tcPr>
          <w:p w14:paraId="1BB42BFD" w14:textId="77777777" w:rsidR="00560BFB" w:rsidRPr="00D3624D" w:rsidRDefault="00560BFB" w:rsidP="006C2A40">
            <w:pPr>
              <w:jc w:val="center"/>
              <w:textAlignment w:val="center"/>
              <w:rPr>
                <w:sz w:val="16"/>
                <w:szCs w:val="16"/>
              </w:rPr>
            </w:pPr>
            <w:r w:rsidRPr="00D3624D">
              <w:rPr>
                <w:sz w:val="16"/>
                <w:szCs w:val="16"/>
              </w:rPr>
              <w:t>0.5</w:t>
            </w:r>
          </w:p>
        </w:tc>
        <w:tc>
          <w:tcPr>
            <w:tcW w:w="0" w:type="auto"/>
            <w:tcBorders>
              <w:top w:val="nil"/>
              <w:left w:val="nil"/>
              <w:bottom w:val="single" w:sz="8" w:space="0" w:color="auto"/>
              <w:right w:val="single" w:sz="8" w:space="0" w:color="auto"/>
            </w:tcBorders>
            <w:shd w:val="clear" w:color="auto" w:fill="auto"/>
            <w:vAlign w:val="center"/>
          </w:tcPr>
          <w:p w14:paraId="6A085316" w14:textId="77777777" w:rsidR="00560BFB" w:rsidRPr="00D3624D" w:rsidRDefault="00560BFB" w:rsidP="006C2A40">
            <w:pPr>
              <w:jc w:val="center"/>
              <w:textAlignment w:val="center"/>
              <w:rPr>
                <w:sz w:val="16"/>
                <w:szCs w:val="16"/>
              </w:rPr>
            </w:pPr>
            <w:r w:rsidRPr="00D3624D">
              <w:rPr>
                <w:sz w:val="16"/>
                <w:szCs w:val="16"/>
              </w:rPr>
              <w:t>1.13</w:t>
            </w:r>
          </w:p>
        </w:tc>
        <w:tc>
          <w:tcPr>
            <w:tcW w:w="0" w:type="auto"/>
            <w:tcBorders>
              <w:top w:val="nil"/>
              <w:left w:val="nil"/>
              <w:bottom w:val="single" w:sz="8" w:space="0" w:color="auto"/>
              <w:right w:val="single" w:sz="8" w:space="0" w:color="auto"/>
            </w:tcBorders>
            <w:shd w:val="clear" w:color="auto" w:fill="auto"/>
            <w:vAlign w:val="center"/>
          </w:tcPr>
          <w:p w14:paraId="5C686C73" w14:textId="77777777" w:rsidR="00560BFB" w:rsidRPr="00D3624D" w:rsidRDefault="00560BFB" w:rsidP="006C2A40">
            <w:pPr>
              <w:jc w:val="center"/>
              <w:textAlignment w:val="center"/>
              <w:rPr>
                <w:sz w:val="16"/>
                <w:szCs w:val="16"/>
              </w:rPr>
            </w:pPr>
            <w:r w:rsidRPr="00D3624D">
              <w:rPr>
                <w:sz w:val="16"/>
                <w:szCs w:val="16"/>
              </w:rPr>
              <w:t>126.00%</w:t>
            </w:r>
          </w:p>
        </w:tc>
        <w:tc>
          <w:tcPr>
            <w:tcW w:w="0" w:type="auto"/>
            <w:tcBorders>
              <w:top w:val="nil"/>
              <w:left w:val="nil"/>
              <w:bottom w:val="single" w:sz="8" w:space="0" w:color="auto"/>
              <w:right w:val="single" w:sz="8" w:space="0" w:color="auto"/>
            </w:tcBorders>
            <w:shd w:val="clear" w:color="auto" w:fill="auto"/>
            <w:vAlign w:val="center"/>
          </w:tcPr>
          <w:p w14:paraId="2D15627A" w14:textId="77777777" w:rsidR="00560BFB" w:rsidRPr="00D3624D" w:rsidRDefault="00560BFB" w:rsidP="006C2A40">
            <w:pPr>
              <w:jc w:val="center"/>
              <w:textAlignment w:val="center"/>
              <w:rPr>
                <w:sz w:val="16"/>
                <w:szCs w:val="16"/>
              </w:rPr>
            </w:pPr>
            <w:r w:rsidRPr="00D3624D">
              <w:rPr>
                <w:sz w:val="16"/>
                <w:szCs w:val="16"/>
              </w:rPr>
              <w:t>0.44</w:t>
            </w:r>
          </w:p>
        </w:tc>
        <w:tc>
          <w:tcPr>
            <w:tcW w:w="0" w:type="auto"/>
            <w:tcBorders>
              <w:top w:val="nil"/>
              <w:left w:val="nil"/>
              <w:bottom w:val="single" w:sz="8" w:space="0" w:color="auto"/>
              <w:right w:val="single" w:sz="8" w:space="0" w:color="auto"/>
            </w:tcBorders>
            <w:shd w:val="clear" w:color="auto" w:fill="auto"/>
            <w:vAlign w:val="center"/>
          </w:tcPr>
          <w:p w14:paraId="286FAEF9" w14:textId="77777777" w:rsidR="00560BFB" w:rsidRPr="00D3624D" w:rsidRDefault="00560BFB" w:rsidP="006C2A40">
            <w:pPr>
              <w:jc w:val="center"/>
              <w:textAlignment w:val="center"/>
              <w:rPr>
                <w:sz w:val="16"/>
                <w:szCs w:val="16"/>
              </w:rPr>
            </w:pPr>
            <w:r w:rsidRPr="00D3624D">
              <w:rPr>
                <w:sz w:val="16"/>
                <w:szCs w:val="16"/>
              </w:rPr>
              <w:t>0.84</w:t>
            </w:r>
          </w:p>
        </w:tc>
        <w:tc>
          <w:tcPr>
            <w:tcW w:w="0" w:type="auto"/>
            <w:tcBorders>
              <w:top w:val="nil"/>
              <w:left w:val="nil"/>
              <w:bottom w:val="single" w:sz="8" w:space="0" w:color="auto"/>
              <w:right w:val="single" w:sz="8" w:space="0" w:color="auto"/>
            </w:tcBorders>
            <w:shd w:val="clear" w:color="auto" w:fill="auto"/>
            <w:vAlign w:val="center"/>
          </w:tcPr>
          <w:p w14:paraId="5F985953" w14:textId="77777777" w:rsidR="00560BFB" w:rsidRPr="00D3624D" w:rsidRDefault="00560BFB" w:rsidP="006C2A40">
            <w:pPr>
              <w:jc w:val="center"/>
              <w:textAlignment w:val="center"/>
              <w:rPr>
                <w:sz w:val="16"/>
                <w:szCs w:val="16"/>
              </w:rPr>
            </w:pPr>
            <w:r w:rsidRPr="00D3624D">
              <w:rPr>
                <w:sz w:val="16"/>
                <w:szCs w:val="16"/>
              </w:rPr>
              <w:t>90.91%</w:t>
            </w:r>
          </w:p>
        </w:tc>
        <w:tc>
          <w:tcPr>
            <w:tcW w:w="0" w:type="auto"/>
            <w:tcBorders>
              <w:top w:val="nil"/>
              <w:left w:val="nil"/>
              <w:bottom w:val="single" w:sz="8" w:space="0" w:color="auto"/>
              <w:right w:val="single" w:sz="8" w:space="0" w:color="auto"/>
            </w:tcBorders>
            <w:shd w:val="clear" w:color="auto" w:fill="auto"/>
            <w:vAlign w:val="center"/>
          </w:tcPr>
          <w:p w14:paraId="72A7C14E" w14:textId="77777777" w:rsidR="00560BFB" w:rsidRPr="00D3624D" w:rsidRDefault="00560BFB" w:rsidP="006C2A40">
            <w:pPr>
              <w:jc w:val="center"/>
              <w:textAlignment w:val="center"/>
              <w:rPr>
                <w:sz w:val="16"/>
                <w:szCs w:val="16"/>
              </w:rPr>
            </w:pPr>
            <w:r w:rsidRPr="00D3624D">
              <w:rPr>
                <w:sz w:val="16"/>
                <w:szCs w:val="16"/>
              </w:rPr>
              <w:t>0.43</w:t>
            </w:r>
          </w:p>
        </w:tc>
        <w:tc>
          <w:tcPr>
            <w:tcW w:w="0" w:type="auto"/>
            <w:tcBorders>
              <w:top w:val="nil"/>
              <w:left w:val="nil"/>
              <w:bottom w:val="single" w:sz="8" w:space="0" w:color="auto"/>
              <w:right w:val="single" w:sz="8" w:space="0" w:color="auto"/>
            </w:tcBorders>
            <w:shd w:val="clear" w:color="auto" w:fill="auto"/>
            <w:vAlign w:val="center"/>
          </w:tcPr>
          <w:p w14:paraId="28AFCCB7" w14:textId="77777777" w:rsidR="00560BFB" w:rsidRPr="00D3624D" w:rsidRDefault="00560BFB" w:rsidP="006C2A40">
            <w:pPr>
              <w:jc w:val="center"/>
              <w:textAlignment w:val="center"/>
              <w:rPr>
                <w:sz w:val="16"/>
                <w:szCs w:val="16"/>
              </w:rPr>
            </w:pPr>
            <w:r w:rsidRPr="00D3624D">
              <w:rPr>
                <w:sz w:val="16"/>
                <w:szCs w:val="16"/>
              </w:rPr>
              <w:t>0.67</w:t>
            </w:r>
          </w:p>
        </w:tc>
        <w:tc>
          <w:tcPr>
            <w:tcW w:w="0" w:type="auto"/>
            <w:tcBorders>
              <w:top w:val="nil"/>
              <w:left w:val="nil"/>
              <w:bottom w:val="single" w:sz="8" w:space="0" w:color="auto"/>
              <w:right w:val="single" w:sz="8" w:space="0" w:color="auto"/>
            </w:tcBorders>
            <w:shd w:val="clear" w:color="auto" w:fill="auto"/>
            <w:vAlign w:val="center"/>
          </w:tcPr>
          <w:p w14:paraId="7B4D5A39" w14:textId="77777777" w:rsidR="00560BFB" w:rsidRPr="00D3624D" w:rsidRDefault="00560BFB" w:rsidP="006C2A40">
            <w:pPr>
              <w:jc w:val="center"/>
              <w:textAlignment w:val="center"/>
              <w:rPr>
                <w:sz w:val="16"/>
                <w:szCs w:val="16"/>
              </w:rPr>
            </w:pPr>
            <w:r w:rsidRPr="00D3624D">
              <w:rPr>
                <w:sz w:val="16"/>
                <w:szCs w:val="16"/>
              </w:rPr>
              <w:t>55.81%</w:t>
            </w:r>
          </w:p>
        </w:tc>
      </w:tr>
      <w:tr w:rsidR="00560BFB" w:rsidRPr="00D3624D" w14:paraId="3530E225" w14:textId="77777777" w:rsidTr="006C2A40">
        <w:tc>
          <w:tcPr>
            <w:tcW w:w="0" w:type="auto"/>
            <w:vMerge/>
            <w:vAlign w:val="center"/>
          </w:tcPr>
          <w:p w14:paraId="36A69D37" w14:textId="77777777" w:rsidR="00560BFB" w:rsidRPr="00D3624D" w:rsidRDefault="00560BFB" w:rsidP="006C2A40">
            <w:pPr>
              <w:snapToGrid w:val="0"/>
              <w:rPr>
                <w:rFonts w:eastAsia="宋体"/>
                <w:b/>
                <w:sz w:val="16"/>
                <w:szCs w:val="16"/>
              </w:rPr>
            </w:pPr>
          </w:p>
        </w:tc>
        <w:tc>
          <w:tcPr>
            <w:tcW w:w="0" w:type="auto"/>
            <w:vAlign w:val="center"/>
          </w:tcPr>
          <w:p w14:paraId="30EA210C" w14:textId="77777777" w:rsidR="00560BFB" w:rsidRPr="00D3624D" w:rsidRDefault="00560BFB" w:rsidP="006C2A40">
            <w:pPr>
              <w:snapToGrid w:val="0"/>
              <w:rPr>
                <w:rFonts w:eastAsia="宋体"/>
                <w:b/>
                <w:sz w:val="16"/>
                <w:szCs w:val="16"/>
              </w:rPr>
            </w:pPr>
            <w:r w:rsidRPr="00D3624D">
              <w:rPr>
                <w:rFonts w:eastAsia="宋体"/>
                <w:b/>
                <w:sz w:val="16"/>
                <w:szCs w:val="16"/>
              </w:rPr>
              <w:t>50%</w:t>
            </w:r>
          </w:p>
        </w:tc>
        <w:tc>
          <w:tcPr>
            <w:tcW w:w="0" w:type="auto"/>
            <w:tcBorders>
              <w:top w:val="nil"/>
              <w:left w:val="nil"/>
              <w:bottom w:val="single" w:sz="8" w:space="0" w:color="auto"/>
              <w:right w:val="single" w:sz="8" w:space="0" w:color="auto"/>
            </w:tcBorders>
            <w:shd w:val="clear" w:color="auto" w:fill="auto"/>
            <w:vAlign w:val="center"/>
          </w:tcPr>
          <w:p w14:paraId="21028993" w14:textId="77777777" w:rsidR="00560BFB" w:rsidRPr="00D3624D" w:rsidRDefault="00560BFB" w:rsidP="006C2A40">
            <w:pPr>
              <w:jc w:val="center"/>
              <w:textAlignment w:val="center"/>
              <w:rPr>
                <w:sz w:val="16"/>
                <w:szCs w:val="16"/>
              </w:rPr>
            </w:pPr>
            <w:r w:rsidRPr="00D3624D">
              <w:rPr>
                <w:sz w:val="16"/>
                <w:szCs w:val="16"/>
              </w:rPr>
              <w:t>4.93</w:t>
            </w:r>
          </w:p>
        </w:tc>
        <w:tc>
          <w:tcPr>
            <w:tcW w:w="0" w:type="auto"/>
            <w:tcBorders>
              <w:top w:val="nil"/>
              <w:left w:val="nil"/>
              <w:bottom w:val="single" w:sz="8" w:space="0" w:color="auto"/>
              <w:right w:val="single" w:sz="8" w:space="0" w:color="auto"/>
            </w:tcBorders>
            <w:shd w:val="clear" w:color="auto" w:fill="auto"/>
            <w:vAlign w:val="center"/>
          </w:tcPr>
          <w:p w14:paraId="7964996D" w14:textId="77777777" w:rsidR="00560BFB" w:rsidRPr="00D3624D" w:rsidRDefault="00560BFB" w:rsidP="006C2A40">
            <w:pPr>
              <w:jc w:val="center"/>
              <w:textAlignment w:val="center"/>
              <w:rPr>
                <w:sz w:val="16"/>
                <w:szCs w:val="16"/>
              </w:rPr>
            </w:pPr>
            <w:r w:rsidRPr="00D3624D">
              <w:rPr>
                <w:sz w:val="16"/>
                <w:szCs w:val="16"/>
              </w:rPr>
              <w:t>15.56</w:t>
            </w:r>
          </w:p>
        </w:tc>
        <w:tc>
          <w:tcPr>
            <w:tcW w:w="0" w:type="auto"/>
            <w:tcBorders>
              <w:top w:val="nil"/>
              <w:left w:val="nil"/>
              <w:bottom w:val="single" w:sz="8" w:space="0" w:color="auto"/>
              <w:right w:val="single" w:sz="8" w:space="0" w:color="auto"/>
            </w:tcBorders>
            <w:shd w:val="clear" w:color="auto" w:fill="auto"/>
            <w:vAlign w:val="center"/>
          </w:tcPr>
          <w:p w14:paraId="235EE050" w14:textId="77777777" w:rsidR="00560BFB" w:rsidRPr="00D3624D" w:rsidRDefault="00560BFB" w:rsidP="006C2A40">
            <w:pPr>
              <w:jc w:val="center"/>
              <w:textAlignment w:val="center"/>
              <w:rPr>
                <w:sz w:val="16"/>
                <w:szCs w:val="16"/>
              </w:rPr>
            </w:pPr>
            <w:r w:rsidRPr="00D3624D">
              <w:rPr>
                <w:sz w:val="16"/>
                <w:szCs w:val="16"/>
              </w:rPr>
              <w:t>215.62%</w:t>
            </w:r>
          </w:p>
        </w:tc>
        <w:tc>
          <w:tcPr>
            <w:tcW w:w="0" w:type="auto"/>
            <w:tcBorders>
              <w:top w:val="nil"/>
              <w:left w:val="nil"/>
              <w:bottom w:val="single" w:sz="8" w:space="0" w:color="auto"/>
              <w:right w:val="single" w:sz="8" w:space="0" w:color="auto"/>
            </w:tcBorders>
            <w:shd w:val="clear" w:color="auto" w:fill="auto"/>
            <w:vAlign w:val="center"/>
          </w:tcPr>
          <w:p w14:paraId="09D01E54" w14:textId="77777777" w:rsidR="00560BFB" w:rsidRPr="00D3624D" w:rsidRDefault="00560BFB" w:rsidP="006C2A40">
            <w:pPr>
              <w:jc w:val="center"/>
              <w:textAlignment w:val="center"/>
              <w:rPr>
                <w:sz w:val="16"/>
                <w:szCs w:val="16"/>
              </w:rPr>
            </w:pPr>
            <w:r w:rsidRPr="00D3624D">
              <w:rPr>
                <w:sz w:val="16"/>
                <w:szCs w:val="16"/>
              </w:rPr>
              <w:t>3.09</w:t>
            </w:r>
          </w:p>
        </w:tc>
        <w:tc>
          <w:tcPr>
            <w:tcW w:w="0" w:type="auto"/>
            <w:tcBorders>
              <w:top w:val="nil"/>
              <w:left w:val="nil"/>
              <w:bottom w:val="single" w:sz="8" w:space="0" w:color="auto"/>
              <w:right w:val="single" w:sz="8" w:space="0" w:color="auto"/>
            </w:tcBorders>
            <w:shd w:val="clear" w:color="auto" w:fill="auto"/>
            <w:vAlign w:val="center"/>
          </w:tcPr>
          <w:p w14:paraId="10283803" w14:textId="77777777" w:rsidR="00560BFB" w:rsidRPr="00D3624D" w:rsidRDefault="00560BFB" w:rsidP="006C2A40">
            <w:pPr>
              <w:jc w:val="center"/>
              <w:textAlignment w:val="center"/>
              <w:rPr>
                <w:sz w:val="16"/>
                <w:szCs w:val="16"/>
              </w:rPr>
            </w:pPr>
            <w:r w:rsidRPr="00D3624D">
              <w:rPr>
                <w:sz w:val="16"/>
                <w:szCs w:val="16"/>
              </w:rPr>
              <w:t>10.42</w:t>
            </w:r>
          </w:p>
        </w:tc>
        <w:tc>
          <w:tcPr>
            <w:tcW w:w="0" w:type="auto"/>
            <w:tcBorders>
              <w:top w:val="nil"/>
              <w:left w:val="nil"/>
              <w:bottom w:val="single" w:sz="8" w:space="0" w:color="auto"/>
              <w:right w:val="single" w:sz="8" w:space="0" w:color="auto"/>
            </w:tcBorders>
            <w:shd w:val="clear" w:color="auto" w:fill="auto"/>
            <w:vAlign w:val="center"/>
          </w:tcPr>
          <w:p w14:paraId="71F9871B" w14:textId="77777777" w:rsidR="00560BFB" w:rsidRPr="00D3624D" w:rsidRDefault="00560BFB" w:rsidP="006C2A40">
            <w:pPr>
              <w:jc w:val="center"/>
              <w:textAlignment w:val="center"/>
              <w:rPr>
                <w:sz w:val="16"/>
                <w:szCs w:val="16"/>
              </w:rPr>
            </w:pPr>
            <w:r w:rsidRPr="00D3624D">
              <w:rPr>
                <w:sz w:val="16"/>
                <w:szCs w:val="16"/>
              </w:rPr>
              <w:t>237.22%</w:t>
            </w:r>
          </w:p>
        </w:tc>
        <w:tc>
          <w:tcPr>
            <w:tcW w:w="0" w:type="auto"/>
            <w:tcBorders>
              <w:top w:val="nil"/>
              <w:left w:val="nil"/>
              <w:bottom w:val="single" w:sz="8" w:space="0" w:color="auto"/>
              <w:right w:val="single" w:sz="8" w:space="0" w:color="auto"/>
            </w:tcBorders>
            <w:shd w:val="clear" w:color="auto" w:fill="auto"/>
            <w:vAlign w:val="center"/>
          </w:tcPr>
          <w:p w14:paraId="0CC1039C" w14:textId="77777777" w:rsidR="00560BFB" w:rsidRPr="00D3624D" w:rsidRDefault="00560BFB" w:rsidP="006C2A40">
            <w:pPr>
              <w:jc w:val="center"/>
              <w:textAlignment w:val="center"/>
              <w:rPr>
                <w:sz w:val="16"/>
                <w:szCs w:val="16"/>
              </w:rPr>
            </w:pPr>
            <w:r w:rsidRPr="00D3624D">
              <w:rPr>
                <w:sz w:val="16"/>
                <w:szCs w:val="16"/>
              </w:rPr>
              <w:t>2.46</w:t>
            </w:r>
          </w:p>
        </w:tc>
        <w:tc>
          <w:tcPr>
            <w:tcW w:w="0" w:type="auto"/>
            <w:tcBorders>
              <w:top w:val="nil"/>
              <w:left w:val="nil"/>
              <w:bottom w:val="single" w:sz="8" w:space="0" w:color="auto"/>
              <w:right w:val="single" w:sz="8" w:space="0" w:color="auto"/>
            </w:tcBorders>
            <w:shd w:val="clear" w:color="auto" w:fill="auto"/>
            <w:vAlign w:val="center"/>
          </w:tcPr>
          <w:p w14:paraId="63B42141" w14:textId="77777777" w:rsidR="00560BFB" w:rsidRPr="00D3624D" w:rsidRDefault="00560BFB" w:rsidP="006C2A40">
            <w:pPr>
              <w:jc w:val="center"/>
              <w:textAlignment w:val="center"/>
              <w:rPr>
                <w:sz w:val="16"/>
                <w:szCs w:val="16"/>
              </w:rPr>
            </w:pPr>
            <w:r w:rsidRPr="00D3624D">
              <w:rPr>
                <w:sz w:val="16"/>
                <w:szCs w:val="16"/>
              </w:rPr>
              <w:t>10.25</w:t>
            </w:r>
          </w:p>
        </w:tc>
        <w:tc>
          <w:tcPr>
            <w:tcW w:w="0" w:type="auto"/>
            <w:tcBorders>
              <w:top w:val="nil"/>
              <w:left w:val="nil"/>
              <w:bottom w:val="single" w:sz="8" w:space="0" w:color="auto"/>
              <w:right w:val="single" w:sz="8" w:space="0" w:color="auto"/>
            </w:tcBorders>
            <w:shd w:val="clear" w:color="auto" w:fill="auto"/>
            <w:vAlign w:val="center"/>
          </w:tcPr>
          <w:p w14:paraId="106CB38D" w14:textId="77777777" w:rsidR="00560BFB" w:rsidRPr="00D3624D" w:rsidRDefault="00560BFB" w:rsidP="006C2A40">
            <w:pPr>
              <w:jc w:val="center"/>
              <w:textAlignment w:val="center"/>
              <w:rPr>
                <w:sz w:val="16"/>
                <w:szCs w:val="16"/>
              </w:rPr>
            </w:pPr>
            <w:r w:rsidRPr="00D3624D">
              <w:rPr>
                <w:sz w:val="16"/>
                <w:szCs w:val="16"/>
              </w:rPr>
              <w:t>316.67%</w:t>
            </w:r>
          </w:p>
        </w:tc>
      </w:tr>
      <w:tr w:rsidR="00560BFB" w:rsidRPr="00D3624D" w14:paraId="3FBC11A0" w14:textId="77777777" w:rsidTr="006C2A40">
        <w:tc>
          <w:tcPr>
            <w:tcW w:w="0" w:type="auto"/>
            <w:vMerge/>
            <w:vAlign w:val="center"/>
          </w:tcPr>
          <w:p w14:paraId="2F606894" w14:textId="77777777" w:rsidR="00560BFB" w:rsidRPr="00D3624D" w:rsidRDefault="00560BFB" w:rsidP="006C2A40">
            <w:pPr>
              <w:snapToGrid w:val="0"/>
              <w:rPr>
                <w:rFonts w:eastAsia="宋体"/>
                <w:b/>
                <w:sz w:val="16"/>
                <w:szCs w:val="16"/>
              </w:rPr>
            </w:pPr>
          </w:p>
        </w:tc>
        <w:tc>
          <w:tcPr>
            <w:tcW w:w="0" w:type="auto"/>
            <w:vAlign w:val="center"/>
          </w:tcPr>
          <w:p w14:paraId="2098C604" w14:textId="77777777" w:rsidR="00560BFB" w:rsidRPr="00D3624D" w:rsidRDefault="00560BFB" w:rsidP="006C2A40">
            <w:pPr>
              <w:snapToGrid w:val="0"/>
              <w:rPr>
                <w:rFonts w:eastAsia="宋体"/>
                <w:b/>
                <w:sz w:val="16"/>
                <w:szCs w:val="16"/>
              </w:rPr>
            </w:pPr>
            <w:r w:rsidRPr="00D3624D">
              <w:rPr>
                <w:rFonts w:eastAsia="宋体"/>
                <w:b/>
                <w:sz w:val="16"/>
                <w:szCs w:val="16"/>
              </w:rPr>
              <w:t>95%</w:t>
            </w:r>
          </w:p>
        </w:tc>
        <w:tc>
          <w:tcPr>
            <w:tcW w:w="0" w:type="auto"/>
            <w:tcBorders>
              <w:top w:val="nil"/>
              <w:left w:val="nil"/>
              <w:bottom w:val="single" w:sz="8" w:space="0" w:color="auto"/>
              <w:right w:val="single" w:sz="8" w:space="0" w:color="auto"/>
            </w:tcBorders>
            <w:shd w:val="clear" w:color="auto" w:fill="auto"/>
            <w:vAlign w:val="center"/>
          </w:tcPr>
          <w:p w14:paraId="1FF14F89" w14:textId="77777777" w:rsidR="00560BFB" w:rsidRPr="00D3624D" w:rsidRDefault="00560BFB" w:rsidP="006C2A40">
            <w:pPr>
              <w:jc w:val="center"/>
              <w:textAlignment w:val="center"/>
              <w:rPr>
                <w:sz w:val="16"/>
                <w:szCs w:val="16"/>
              </w:rPr>
            </w:pPr>
            <w:r w:rsidRPr="00D3624D">
              <w:rPr>
                <w:sz w:val="16"/>
                <w:szCs w:val="16"/>
              </w:rPr>
              <w:t>116.04</w:t>
            </w:r>
          </w:p>
        </w:tc>
        <w:tc>
          <w:tcPr>
            <w:tcW w:w="0" w:type="auto"/>
            <w:tcBorders>
              <w:top w:val="nil"/>
              <w:left w:val="nil"/>
              <w:bottom w:val="single" w:sz="8" w:space="0" w:color="auto"/>
              <w:right w:val="single" w:sz="8" w:space="0" w:color="auto"/>
            </w:tcBorders>
            <w:shd w:val="clear" w:color="auto" w:fill="auto"/>
            <w:vAlign w:val="center"/>
          </w:tcPr>
          <w:p w14:paraId="07850A92" w14:textId="77777777" w:rsidR="00560BFB" w:rsidRPr="00D3624D" w:rsidRDefault="00560BFB" w:rsidP="006C2A40">
            <w:pPr>
              <w:jc w:val="center"/>
              <w:textAlignment w:val="center"/>
              <w:rPr>
                <w:sz w:val="16"/>
                <w:szCs w:val="16"/>
              </w:rPr>
            </w:pPr>
            <w:r w:rsidRPr="00D3624D">
              <w:rPr>
                <w:sz w:val="16"/>
                <w:szCs w:val="16"/>
              </w:rPr>
              <w:t>118.71</w:t>
            </w:r>
          </w:p>
        </w:tc>
        <w:tc>
          <w:tcPr>
            <w:tcW w:w="0" w:type="auto"/>
            <w:tcBorders>
              <w:top w:val="nil"/>
              <w:left w:val="nil"/>
              <w:bottom w:val="single" w:sz="8" w:space="0" w:color="auto"/>
              <w:right w:val="single" w:sz="8" w:space="0" w:color="auto"/>
            </w:tcBorders>
            <w:shd w:val="clear" w:color="auto" w:fill="auto"/>
            <w:vAlign w:val="center"/>
          </w:tcPr>
          <w:p w14:paraId="15F347AD" w14:textId="77777777" w:rsidR="00560BFB" w:rsidRPr="00D3624D" w:rsidRDefault="00560BFB" w:rsidP="006C2A40">
            <w:pPr>
              <w:jc w:val="center"/>
              <w:textAlignment w:val="center"/>
              <w:rPr>
                <w:sz w:val="16"/>
                <w:szCs w:val="16"/>
              </w:rPr>
            </w:pPr>
            <w:r w:rsidRPr="00D3624D">
              <w:rPr>
                <w:sz w:val="16"/>
                <w:szCs w:val="16"/>
              </w:rPr>
              <w:t>2.30%</w:t>
            </w:r>
          </w:p>
        </w:tc>
        <w:tc>
          <w:tcPr>
            <w:tcW w:w="0" w:type="auto"/>
            <w:tcBorders>
              <w:top w:val="nil"/>
              <w:left w:val="nil"/>
              <w:bottom w:val="single" w:sz="8" w:space="0" w:color="auto"/>
              <w:right w:val="single" w:sz="8" w:space="0" w:color="auto"/>
            </w:tcBorders>
            <w:shd w:val="clear" w:color="auto" w:fill="auto"/>
            <w:vAlign w:val="center"/>
          </w:tcPr>
          <w:p w14:paraId="31117A03" w14:textId="77777777" w:rsidR="00560BFB" w:rsidRPr="00D3624D" w:rsidRDefault="00560BFB" w:rsidP="006C2A40">
            <w:pPr>
              <w:jc w:val="center"/>
              <w:textAlignment w:val="center"/>
              <w:rPr>
                <w:sz w:val="16"/>
                <w:szCs w:val="16"/>
              </w:rPr>
            </w:pPr>
            <w:r w:rsidRPr="00D3624D">
              <w:rPr>
                <w:sz w:val="16"/>
                <w:szCs w:val="16"/>
              </w:rPr>
              <w:t>112.36</w:t>
            </w:r>
          </w:p>
        </w:tc>
        <w:tc>
          <w:tcPr>
            <w:tcW w:w="0" w:type="auto"/>
            <w:tcBorders>
              <w:top w:val="nil"/>
              <w:left w:val="nil"/>
              <w:bottom w:val="single" w:sz="8" w:space="0" w:color="auto"/>
              <w:right w:val="single" w:sz="8" w:space="0" w:color="auto"/>
            </w:tcBorders>
            <w:shd w:val="clear" w:color="auto" w:fill="auto"/>
            <w:vAlign w:val="center"/>
          </w:tcPr>
          <w:p w14:paraId="0682877B" w14:textId="77777777" w:rsidR="00560BFB" w:rsidRPr="00D3624D" w:rsidRDefault="00560BFB" w:rsidP="006C2A40">
            <w:pPr>
              <w:jc w:val="center"/>
              <w:textAlignment w:val="center"/>
              <w:rPr>
                <w:sz w:val="16"/>
                <w:szCs w:val="16"/>
              </w:rPr>
            </w:pPr>
            <w:r w:rsidRPr="00D3624D">
              <w:rPr>
                <w:sz w:val="16"/>
                <w:szCs w:val="16"/>
              </w:rPr>
              <w:t>115.96</w:t>
            </w:r>
          </w:p>
        </w:tc>
        <w:tc>
          <w:tcPr>
            <w:tcW w:w="0" w:type="auto"/>
            <w:tcBorders>
              <w:top w:val="nil"/>
              <w:left w:val="nil"/>
              <w:bottom w:val="single" w:sz="8" w:space="0" w:color="auto"/>
              <w:right w:val="single" w:sz="8" w:space="0" w:color="auto"/>
            </w:tcBorders>
            <w:shd w:val="clear" w:color="auto" w:fill="auto"/>
            <w:vAlign w:val="center"/>
          </w:tcPr>
          <w:p w14:paraId="58942A9C" w14:textId="77777777" w:rsidR="00560BFB" w:rsidRPr="00D3624D" w:rsidRDefault="00560BFB" w:rsidP="006C2A40">
            <w:pPr>
              <w:jc w:val="center"/>
              <w:textAlignment w:val="center"/>
              <w:rPr>
                <w:sz w:val="16"/>
                <w:szCs w:val="16"/>
              </w:rPr>
            </w:pPr>
            <w:r w:rsidRPr="00D3624D">
              <w:rPr>
                <w:sz w:val="16"/>
                <w:szCs w:val="16"/>
              </w:rPr>
              <w:t>3.20%</w:t>
            </w:r>
          </w:p>
        </w:tc>
        <w:tc>
          <w:tcPr>
            <w:tcW w:w="0" w:type="auto"/>
            <w:tcBorders>
              <w:top w:val="nil"/>
              <w:left w:val="nil"/>
              <w:bottom w:val="single" w:sz="8" w:space="0" w:color="auto"/>
              <w:right w:val="single" w:sz="8" w:space="0" w:color="auto"/>
            </w:tcBorders>
            <w:shd w:val="clear" w:color="auto" w:fill="auto"/>
            <w:vAlign w:val="center"/>
          </w:tcPr>
          <w:p w14:paraId="473393F7" w14:textId="77777777" w:rsidR="00560BFB" w:rsidRPr="00D3624D" w:rsidRDefault="00560BFB" w:rsidP="006C2A40">
            <w:pPr>
              <w:jc w:val="center"/>
              <w:textAlignment w:val="center"/>
              <w:rPr>
                <w:sz w:val="16"/>
                <w:szCs w:val="16"/>
              </w:rPr>
            </w:pPr>
            <w:r w:rsidRPr="00D3624D">
              <w:rPr>
                <w:sz w:val="16"/>
                <w:szCs w:val="16"/>
              </w:rPr>
              <w:t>102.85</w:t>
            </w:r>
          </w:p>
        </w:tc>
        <w:tc>
          <w:tcPr>
            <w:tcW w:w="0" w:type="auto"/>
            <w:tcBorders>
              <w:top w:val="nil"/>
              <w:left w:val="nil"/>
              <w:bottom w:val="single" w:sz="8" w:space="0" w:color="auto"/>
              <w:right w:val="single" w:sz="8" w:space="0" w:color="auto"/>
            </w:tcBorders>
            <w:shd w:val="clear" w:color="auto" w:fill="auto"/>
            <w:vAlign w:val="center"/>
          </w:tcPr>
          <w:p w14:paraId="20C036C9" w14:textId="77777777" w:rsidR="00560BFB" w:rsidRPr="00D3624D" w:rsidRDefault="00560BFB" w:rsidP="006C2A40">
            <w:pPr>
              <w:jc w:val="center"/>
              <w:textAlignment w:val="center"/>
              <w:rPr>
                <w:sz w:val="16"/>
                <w:szCs w:val="16"/>
              </w:rPr>
            </w:pPr>
            <w:r w:rsidRPr="00D3624D">
              <w:rPr>
                <w:sz w:val="16"/>
                <w:szCs w:val="16"/>
              </w:rPr>
              <w:t>112.94</w:t>
            </w:r>
          </w:p>
        </w:tc>
        <w:tc>
          <w:tcPr>
            <w:tcW w:w="0" w:type="auto"/>
            <w:tcBorders>
              <w:top w:val="nil"/>
              <w:left w:val="nil"/>
              <w:bottom w:val="single" w:sz="8" w:space="0" w:color="auto"/>
              <w:right w:val="single" w:sz="8" w:space="0" w:color="auto"/>
            </w:tcBorders>
            <w:shd w:val="clear" w:color="auto" w:fill="auto"/>
            <w:vAlign w:val="center"/>
          </w:tcPr>
          <w:p w14:paraId="09027E83" w14:textId="77777777" w:rsidR="00560BFB" w:rsidRPr="00D3624D" w:rsidRDefault="00560BFB" w:rsidP="006C2A40">
            <w:pPr>
              <w:jc w:val="center"/>
              <w:textAlignment w:val="center"/>
              <w:rPr>
                <w:sz w:val="16"/>
                <w:szCs w:val="16"/>
              </w:rPr>
            </w:pPr>
            <w:r w:rsidRPr="00D3624D">
              <w:rPr>
                <w:sz w:val="16"/>
                <w:szCs w:val="16"/>
              </w:rPr>
              <w:t>9.81%</w:t>
            </w:r>
          </w:p>
        </w:tc>
      </w:tr>
      <w:tr w:rsidR="00560BFB" w:rsidRPr="00D3624D" w14:paraId="7B379F9B" w14:textId="77777777" w:rsidTr="006C2A40">
        <w:tc>
          <w:tcPr>
            <w:tcW w:w="0" w:type="auto"/>
            <w:vMerge w:val="restart"/>
            <w:vAlign w:val="center"/>
          </w:tcPr>
          <w:p w14:paraId="2CFCFD25" w14:textId="77777777" w:rsidR="00560BFB" w:rsidRPr="00D3624D" w:rsidRDefault="00560BFB" w:rsidP="006C2A40">
            <w:pPr>
              <w:snapToGrid w:val="0"/>
              <w:rPr>
                <w:rFonts w:eastAsia="宋体"/>
                <w:b/>
                <w:sz w:val="16"/>
                <w:szCs w:val="16"/>
              </w:rPr>
            </w:pPr>
            <w:r w:rsidRPr="00D3624D">
              <w:rPr>
                <w:rFonts w:eastAsia="宋体"/>
                <w:b/>
                <w:sz w:val="16"/>
                <w:szCs w:val="16"/>
              </w:rPr>
              <w:t>DL Packet-Latency CDF (ms)</w:t>
            </w:r>
          </w:p>
        </w:tc>
        <w:tc>
          <w:tcPr>
            <w:tcW w:w="0" w:type="auto"/>
            <w:vAlign w:val="center"/>
          </w:tcPr>
          <w:p w14:paraId="00883C01" w14:textId="77777777" w:rsidR="00560BFB" w:rsidRPr="00D3624D" w:rsidRDefault="00560BFB" w:rsidP="006C2A40">
            <w:pPr>
              <w:snapToGrid w:val="0"/>
              <w:rPr>
                <w:rFonts w:eastAsia="宋体"/>
                <w:b/>
                <w:sz w:val="16"/>
                <w:szCs w:val="16"/>
              </w:rPr>
            </w:pPr>
            <w:r w:rsidRPr="00D3624D">
              <w:rPr>
                <w:rFonts w:eastAsia="宋体"/>
                <w:b/>
                <w:sz w:val="16"/>
                <w:szCs w:val="16"/>
              </w:rPr>
              <w:t>Mean</w:t>
            </w:r>
          </w:p>
        </w:tc>
        <w:tc>
          <w:tcPr>
            <w:tcW w:w="0" w:type="auto"/>
            <w:tcBorders>
              <w:top w:val="nil"/>
              <w:left w:val="nil"/>
              <w:bottom w:val="single" w:sz="8" w:space="0" w:color="auto"/>
              <w:right w:val="single" w:sz="8" w:space="0" w:color="auto"/>
            </w:tcBorders>
            <w:shd w:val="clear" w:color="auto" w:fill="auto"/>
            <w:vAlign w:val="center"/>
          </w:tcPr>
          <w:p w14:paraId="05729163" w14:textId="77777777" w:rsidR="00560BFB" w:rsidRPr="00D3624D" w:rsidRDefault="00560BFB" w:rsidP="006C2A40">
            <w:pPr>
              <w:jc w:val="center"/>
              <w:textAlignment w:val="center"/>
              <w:rPr>
                <w:sz w:val="16"/>
                <w:szCs w:val="16"/>
              </w:rPr>
            </w:pPr>
            <w:r w:rsidRPr="00D3624D">
              <w:rPr>
                <w:sz w:val="16"/>
                <w:szCs w:val="16"/>
              </w:rPr>
              <w:t>10.02</w:t>
            </w:r>
          </w:p>
        </w:tc>
        <w:tc>
          <w:tcPr>
            <w:tcW w:w="0" w:type="auto"/>
            <w:tcBorders>
              <w:top w:val="nil"/>
              <w:left w:val="nil"/>
              <w:bottom w:val="single" w:sz="8" w:space="0" w:color="auto"/>
              <w:right w:val="single" w:sz="8" w:space="0" w:color="auto"/>
            </w:tcBorders>
            <w:shd w:val="clear" w:color="auto" w:fill="auto"/>
            <w:vAlign w:val="center"/>
          </w:tcPr>
          <w:p w14:paraId="17403E16" w14:textId="77777777" w:rsidR="00560BFB" w:rsidRPr="00D3624D" w:rsidRDefault="00560BFB" w:rsidP="006C2A40">
            <w:pPr>
              <w:jc w:val="center"/>
              <w:textAlignment w:val="center"/>
              <w:rPr>
                <w:sz w:val="16"/>
                <w:szCs w:val="16"/>
              </w:rPr>
            </w:pPr>
            <w:r w:rsidRPr="00D3624D">
              <w:rPr>
                <w:sz w:val="16"/>
                <w:szCs w:val="16"/>
              </w:rPr>
              <w:t>9.72</w:t>
            </w:r>
          </w:p>
        </w:tc>
        <w:tc>
          <w:tcPr>
            <w:tcW w:w="0" w:type="auto"/>
            <w:tcBorders>
              <w:top w:val="nil"/>
              <w:left w:val="nil"/>
              <w:bottom w:val="single" w:sz="8" w:space="0" w:color="auto"/>
              <w:right w:val="single" w:sz="8" w:space="0" w:color="auto"/>
            </w:tcBorders>
            <w:shd w:val="clear" w:color="auto" w:fill="auto"/>
            <w:vAlign w:val="center"/>
          </w:tcPr>
          <w:p w14:paraId="169A9D08" w14:textId="77777777" w:rsidR="00560BFB" w:rsidRPr="00D3624D" w:rsidRDefault="00560BFB" w:rsidP="006C2A40">
            <w:pPr>
              <w:jc w:val="center"/>
              <w:textAlignment w:val="center"/>
              <w:rPr>
                <w:sz w:val="16"/>
                <w:szCs w:val="16"/>
              </w:rPr>
            </w:pPr>
            <w:r w:rsidRPr="00D3624D">
              <w:rPr>
                <w:sz w:val="16"/>
                <w:szCs w:val="16"/>
              </w:rPr>
              <w:t>-2.99%</w:t>
            </w:r>
          </w:p>
        </w:tc>
        <w:tc>
          <w:tcPr>
            <w:tcW w:w="0" w:type="auto"/>
            <w:tcBorders>
              <w:top w:val="nil"/>
              <w:left w:val="nil"/>
              <w:bottom w:val="single" w:sz="8" w:space="0" w:color="auto"/>
              <w:right w:val="single" w:sz="8" w:space="0" w:color="auto"/>
            </w:tcBorders>
            <w:shd w:val="clear" w:color="auto" w:fill="auto"/>
            <w:vAlign w:val="center"/>
          </w:tcPr>
          <w:p w14:paraId="4486F79B" w14:textId="77777777" w:rsidR="00560BFB" w:rsidRPr="00D3624D" w:rsidRDefault="00560BFB" w:rsidP="006C2A40">
            <w:pPr>
              <w:jc w:val="center"/>
              <w:textAlignment w:val="center"/>
              <w:rPr>
                <w:sz w:val="16"/>
                <w:szCs w:val="16"/>
              </w:rPr>
            </w:pPr>
            <w:r w:rsidRPr="00D3624D">
              <w:rPr>
                <w:sz w:val="16"/>
                <w:szCs w:val="16"/>
              </w:rPr>
              <w:t>11.38</w:t>
            </w:r>
          </w:p>
        </w:tc>
        <w:tc>
          <w:tcPr>
            <w:tcW w:w="0" w:type="auto"/>
            <w:tcBorders>
              <w:top w:val="nil"/>
              <w:left w:val="nil"/>
              <w:bottom w:val="single" w:sz="8" w:space="0" w:color="auto"/>
              <w:right w:val="single" w:sz="8" w:space="0" w:color="auto"/>
            </w:tcBorders>
            <w:shd w:val="clear" w:color="auto" w:fill="auto"/>
            <w:vAlign w:val="center"/>
          </w:tcPr>
          <w:p w14:paraId="08D5CE15" w14:textId="77777777" w:rsidR="00560BFB" w:rsidRPr="00D3624D" w:rsidRDefault="00560BFB" w:rsidP="006C2A40">
            <w:pPr>
              <w:jc w:val="center"/>
              <w:textAlignment w:val="center"/>
              <w:rPr>
                <w:sz w:val="16"/>
                <w:szCs w:val="16"/>
              </w:rPr>
            </w:pPr>
            <w:r w:rsidRPr="00D3624D">
              <w:rPr>
                <w:sz w:val="16"/>
                <w:szCs w:val="16"/>
              </w:rPr>
              <w:t>12.66</w:t>
            </w:r>
          </w:p>
        </w:tc>
        <w:tc>
          <w:tcPr>
            <w:tcW w:w="0" w:type="auto"/>
            <w:tcBorders>
              <w:top w:val="nil"/>
              <w:left w:val="nil"/>
              <w:bottom w:val="single" w:sz="8" w:space="0" w:color="auto"/>
              <w:right w:val="single" w:sz="8" w:space="0" w:color="auto"/>
            </w:tcBorders>
            <w:shd w:val="clear" w:color="auto" w:fill="auto"/>
            <w:vAlign w:val="center"/>
          </w:tcPr>
          <w:p w14:paraId="0D4FC057" w14:textId="77777777" w:rsidR="00560BFB" w:rsidRPr="00D3624D" w:rsidRDefault="00560BFB" w:rsidP="006C2A40">
            <w:pPr>
              <w:jc w:val="center"/>
              <w:textAlignment w:val="center"/>
              <w:rPr>
                <w:sz w:val="16"/>
                <w:szCs w:val="16"/>
              </w:rPr>
            </w:pPr>
            <w:r w:rsidRPr="00D3624D">
              <w:rPr>
                <w:sz w:val="16"/>
                <w:szCs w:val="16"/>
              </w:rPr>
              <w:t>11.25%</w:t>
            </w:r>
          </w:p>
        </w:tc>
        <w:tc>
          <w:tcPr>
            <w:tcW w:w="0" w:type="auto"/>
            <w:tcBorders>
              <w:top w:val="nil"/>
              <w:left w:val="nil"/>
              <w:bottom w:val="single" w:sz="8" w:space="0" w:color="auto"/>
              <w:right w:val="single" w:sz="8" w:space="0" w:color="auto"/>
            </w:tcBorders>
            <w:shd w:val="clear" w:color="auto" w:fill="auto"/>
            <w:vAlign w:val="center"/>
          </w:tcPr>
          <w:p w14:paraId="479292BC" w14:textId="77777777" w:rsidR="00560BFB" w:rsidRPr="00D3624D" w:rsidRDefault="00560BFB" w:rsidP="006C2A40">
            <w:pPr>
              <w:jc w:val="center"/>
              <w:textAlignment w:val="center"/>
              <w:rPr>
                <w:sz w:val="16"/>
                <w:szCs w:val="16"/>
              </w:rPr>
            </w:pPr>
            <w:r w:rsidRPr="00D3624D">
              <w:rPr>
                <w:sz w:val="16"/>
                <w:szCs w:val="16"/>
              </w:rPr>
              <w:t>16.02</w:t>
            </w:r>
          </w:p>
        </w:tc>
        <w:tc>
          <w:tcPr>
            <w:tcW w:w="0" w:type="auto"/>
            <w:tcBorders>
              <w:top w:val="nil"/>
              <w:left w:val="nil"/>
              <w:bottom w:val="single" w:sz="8" w:space="0" w:color="auto"/>
              <w:right w:val="single" w:sz="8" w:space="0" w:color="auto"/>
            </w:tcBorders>
            <w:shd w:val="clear" w:color="auto" w:fill="auto"/>
            <w:vAlign w:val="center"/>
          </w:tcPr>
          <w:p w14:paraId="5D141AED" w14:textId="77777777" w:rsidR="00560BFB" w:rsidRPr="00D3624D" w:rsidRDefault="00560BFB" w:rsidP="006C2A40">
            <w:pPr>
              <w:jc w:val="center"/>
              <w:textAlignment w:val="center"/>
              <w:rPr>
                <w:sz w:val="16"/>
                <w:szCs w:val="16"/>
              </w:rPr>
            </w:pPr>
            <w:r w:rsidRPr="00D3624D">
              <w:rPr>
                <w:sz w:val="16"/>
                <w:szCs w:val="16"/>
              </w:rPr>
              <w:t>24.94</w:t>
            </w:r>
          </w:p>
        </w:tc>
        <w:tc>
          <w:tcPr>
            <w:tcW w:w="0" w:type="auto"/>
            <w:tcBorders>
              <w:top w:val="nil"/>
              <w:left w:val="nil"/>
              <w:bottom w:val="single" w:sz="8" w:space="0" w:color="auto"/>
              <w:right w:val="single" w:sz="8" w:space="0" w:color="auto"/>
            </w:tcBorders>
            <w:shd w:val="clear" w:color="auto" w:fill="auto"/>
            <w:vAlign w:val="center"/>
          </w:tcPr>
          <w:p w14:paraId="6759CDC3" w14:textId="77777777" w:rsidR="00560BFB" w:rsidRPr="00D3624D" w:rsidRDefault="00560BFB" w:rsidP="006C2A40">
            <w:pPr>
              <w:jc w:val="center"/>
              <w:textAlignment w:val="center"/>
              <w:rPr>
                <w:sz w:val="16"/>
                <w:szCs w:val="16"/>
              </w:rPr>
            </w:pPr>
            <w:r w:rsidRPr="00D3624D">
              <w:rPr>
                <w:sz w:val="16"/>
                <w:szCs w:val="16"/>
              </w:rPr>
              <w:t>55.68%</w:t>
            </w:r>
          </w:p>
        </w:tc>
      </w:tr>
      <w:tr w:rsidR="00560BFB" w:rsidRPr="00D3624D" w14:paraId="34C8C4D7" w14:textId="77777777" w:rsidTr="006C2A40">
        <w:tc>
          <w:tcPr>
            <w:tcW w:w="0" w:type="auto"/>
            <w:vMerge/>
            <w:vAlign w:val="center"/>
          </w:tcPr>
          <w:p w14:paraId="1FF3017C" w14:textId="77777777" w:rsidR="00560BFB" w:rsidRPr="00D3624D" w:rsidRDefault="00560BFB" w:rsidP="006C2A40">
            <w:pPr>
              <w:snapToGrid w:val="0"/>
              <w:rPr>
                <w:rFonts w:eastAsia="宋体"/>
                <w:b/>
                <w:sz w:val="16"/>
                <w:szCs w:val="16"/>
              </w:rPr>
            </w:pPr>
          </w:p>
        </w:tc>
        <w:tc>
          <w:tcPr>
            <w:tcW w:w="0" w:type="auto"/>
            <w:vAlign w:val="center"/>
          </w:tcPr>
          <w:p w14:paraId="488CB568" w14:textId="77777777" w:rsidR="00560BFB" w:rsidRPr="00D3624D" w:rsidRDefault="00560BFB" w:rsidP="006C2A40">
            <w:pPr>
              <w:snapToGrid w:val="0"/>
              <w:rPr>
                <w:rFonts w:eastAsia="宋体"/>
                <w:b/>
                <w:sz w:val="16"/>
                <w:szCs w:val="16"/>
              </w:rPr>
            </w:pPr>
            <w:r w:rsidRPr="00D3624D">
              <w:rPr>
                <w:rFonts w:eastAsia="宋体"/>
                <w:b/>
                <w:sz w:val="16"/>
                <w:szCs w:val="16"/>
              </w:rPr>
              <w:t>5%</w:t>
            </w:r>
          </w:p>
        </w:tc>
        <w:tc>
          <w:tcPr>
            <w:tcW w:w="0" w:type="auto"/>
            <w:tcBorders>
              <w:top w:val="nil"/>
              <w:left w:val="nil"/>
              <w:bottom w:val="single" w:sz="8" w:space="0" w:color="auto"/>
              <w:right w:val="single" w:sz="8" w:space="0" w:color="auto"/>
            </w:tcBorders>
            <w:shd w:val="clear" w:color="auto" w:fill="auto"/>
            <w:vAlign w:val="center"/>
          </w:tcPr>
          <w:p w14:paraId="59183BEF" w14:textId="77777777" w:rsidR="00560BFB" w:rsidRPr="00D3624D" w:rsidRDefault="00560BFB" w:rsidP="006C2A40">
            <w:pPr>
              <w:jc w:val="center"/>
              <w:textAlignment w:val="center"/>
              <w:rPr>
                <w:sz w:val="16"/>
                <w:szCs w:val="16"/>
              </w:rPr>
            </w:pPr>
            <w:r w:rsidRPr="00D3624D">
              <w:rPr>
                <w:sz w:val="16"/>
                <w:szCs w:val="16"/>
              </w:rPr>
              <w:t>8.53</w:t>
            </w:r>
          </w:p>
        </w:tc>
        <w:tc>
          <w:tcPr>
            <w:tcW w:w="0" w:type="auto"/>
            <w:tcBorders>
              <w:top w:val="nil"/>
              <w:left w:val="nil"/>
              <w:bottom w:val="single" w:sz="8" w:space="0" w:color="auto"/>
              <w:right w:val="single" w:sz="8" w:space="0" w:color="auto"/>
            </w:tcBorders>
            <w:shd w:val="clear" w:color="auto" w:fill="auto"/>
            <w:vAlign w:val="center"/>
          </w:tcPr>
          <w:p w14:paraId="11C021E9" w14:textId="77777777" w:rsidR="00560BFB" w:rsidRPr="00D3624D" w:rsidRDefault="00560BFB" w:rsidP="006C2A40">
            <w:pPr>
              <w:jc w:val="center"/>
              <w:textAlignment w:val="center"/>
              <w:rPr>
                <w:sz w:val="16"/>
                <w:szCs w:val="16"/>
              </w:rPr>
            </w:pPr>
            <w:r w:rsidRPr="00D3624D">
              <w:rPr>
                <w:sz w:val="16"/>
                <w:szCs w:val="16"/>
              </w:rPr>
              <w:t>8.53</w:t>
            </w:r>
          </w:p>
        </w:tc>
        <w:tc>
          <w:tcPr>
            <w:tcW w:w="0" w:type="auto"/>
            <w:tcBorders>
              <w:top w:val="nil"/>
              <w:left w:val="nil"/>
              <w:bottom w:val="single" w:sz="8" w:space="0" w:color="auto"/>
              <w:right w:val="single" w:sz="8" w:space="0" w:color="auto"/>
            </w:tcBorders>
            <w:shd w:val="clear" w:color="auto" w:fill="auto"/>
            <w:vAlign w:val="center"/>
          </w:tcPr>
          <w:p w14:paraId="12E19235" w14:textId="77777777" w:rsidR="00560BFB" w:rsidRPr="00D3624D" w:rsidRDefault="00560BFB" w:rsidP="006C2A40">
            <w:pPr>
              <w:jc w:val="center"/>
              <w:textAlignment w:val="center"/>
              <w:rPr>
                <w:sz w:val="16"/>
                <w:szCs w:val="16"/>
              </w:rPr>
            </w:pPr>
            <w:r w:rsidRPr="00D3624D">
              <w:rPr>
                <w:sz w:val="16"/>
                <w:szCs w:val="16"/>
              </w:rPr>
              <w:t>0.00%</w:t>
            </w:r>
          </w:p>
        </w:tc>
        <w:tc>
          <w:tcPr>
            <w:tcW w:w="0" w:type="auto"/>
            <w:tcBorders>
              <w:top w:val="nil"/>
              <w:left w:val="nil"/>
              <w:bottom w:val="single" w:sz="8" w:space="0" w:color="auto"/>
              <w:right w:val="single" w:sz="8" w:space="0" w:color="auto"/>
            </w:tcBorders>
            <w:shd w:val="clear" w:color="auto" w:fill="auto"/>
            <w:vAlign w:val="center"/>
          </w:tcPr>
          <w:p w14:paraId="72B2B552" w14:textId="77777777" w:rsidR="00560BFB" w:rsidRPr="00D3624D" w:rsidRDefault="00560BFB" w:rsidP="006C2A40">
            <w:pPr>
              <w:jc w:val="center"/>
              <w:textAlignment w:val="center"/>
              <w:rPr>
                <w:sz w:val="16"/>
                <w:szCs w:val="16"/>
              </w:rPr>
            </w:pPr>
            <w:r w:rsidRPr="00D3624D">
              <w:rPr>
                <w:sz w:val="16"/>
                <w:szCs w:val="16"/>
              </w:rPr>
              <w:t>8.56</w:t>
            </w:r>
          </w:p>
        </w:tc>
        <w:tc>
          <w:tcPr>
            <w:tcW w:w="0" w:type="auto"/>
            <w:tcBorders>
              <w:top w:val="nil"/>
              <w:left w:val="nil"/>
              <w:bottom w:val="single" w:sz="8" w:space="0" w:color="auto"/>
              <w:right w:val="single" w:sz="8" w:space="0" w:color="auto"/>
            </w:tcBorders>
            <w:shd w:val="clear" w:color="auto" w:fill="auto"/>
            <w:vAlign w:val="center"/>
          </w:tcPr>
          <w:p w14:paraId="4CE30239" w14:textId="77777777" w:rsidR="00560BFB" w:rsidRPr="00D3624D" w:rsidRDefault="00560BFB" w:rsidP="006C2A40">
            <w:pPr>
              <w:jc w:val="center"/>
              <w:textAlignment w:val="center"/>
              <w:rPr>
                <w:sz w:val="16"/>
                <w:szCs w:val="16"/>
              </w:rPr>
            </w:pPr>
            <w:r w:rsidRPr="00D3624D">
              <w:rPr>
                <w:sz w:val="16"/>
                <w:szCs w:val="16"/>
              </w:rPr>
              <w:t>8.65</w:t>
            </w:r>
          </w:p>
        </w:tc>
        <w:tc>
          <w:tcPr>
            <w:tcW w:w="0" w:type="auto"/>
            <w:tcBorders>
              <w:top w:val="nil"/>
              <w:left w:val="nil"/>
              <w:bottom w:val="single" w:sz="8" w:space="0" w:color="auto"/>
              <w:right w:val="single" w:sz="8" w:space="0" w:color="auto"/>
            </w:tcBorders>
            <w:shd w:val="clear" w:color="auto" w:fill="auto"/>
            <w:vAlign w:val="center"/>
          </w:tcPr>
          <w:p w14:paraId="3BD9333A" w14:textId="77777777" w:rsidR="00560BFB" w:rsidRPr="00D3624D" w:rsidRDefault="00560BFB" w:rsidP="006C2A40">
            <w:pPr>
              <w:jc w:val="center"/>
              <w:textAlignment w:val="center"/>
              <w:rPr>
                <w:sz w:val="16"/>
                <w:szCs w:val="16"/>
              </w:rPr>
            </w:pPr>
            <w:r w:rsidRPr="00D3624D">
              <w:rPr>
                <w:sz w:val="16"/>
                <w:szCs w:val="16"/>
              </w:rPr>
              <w:t>1.05%</w:t>
            </w:r>
          </w:p>
        </w:tc>
        <w:tc>
          <w:tcPr>
            <w:tcW w:w="0" w:type="auto"/>
            <w:tcBorders>
              <w:top w:val="nil"/>
              <w:left w:val="nil"/>
              <w:bottom w:val="single" w:sz="8" w:space="0" w:color="auto"/>
              <w:right w:val="single" w:sz="8" w:space="0" w:color="auto"/>
            </w:tcBorders>
            <w:shd w:val="clear" w:color="auto" w:fill="auto"/>
            <w:vAlign w:val="center"/>
          </w:tcPr>
          <w:p w14:paraId="168F0ED7" w14:textId="77777777" w:rsidR="00560BFB" w:rsidRPr="00D3624D" w:rsidRDefault="00560BFB" w:rsidP="006C2A40">
            <w:pPr>
              <w:jc w:val="center"/>
              <w:textAlignment w:val="center"/>
              <w:rPr>
                <w:sz w:val="16"/>
                <w:szCs w:val="16"/>
              </w:rPr>
            </w:pPr>
            <w:r w:rsidRPr="00D3624D">
              <w:rPr>
                <w:sz w:val="16"/>
                <w:szCs w:val="16"/>
              </w:rPr>
              <w:t>8.58</w:t>
            </w:r>
          </w:p>
        </w:tc>
        <w:tc>
          <w:tcPr>
            <w:tcW w:w="0" w:type="auto"/>
            <w:tcBorders>
              <w:top w:val="nil"/>
              <w:left w:val="nil"/>
              <w:bottom w:val="single" w:sz="8" w:space="0" w:color="auto"/>
              <w:right w:val="single" w:sz="8" w:space="0" w:color="auto"/>
            </w:tcBorders>
            <w:shd w:val="clear" w:color="auto" w:fill="auto"/>
            <w:vAlign w:val="center"/>
          </w:tcPr>
          <w:p w14:paraId="09390E9F" w14:textId="77777777" w:rsidR="00560BFB" w:rsidRPr="00D3624D" w:rsidRDefault="00560BFB" w:rsidP="006C2A40">
            <w:pPr>
              <w:jc w:val="center"/>
              <w:textAlignment w:val="center"/>
              <w:rPr>
                <w:sz w:val="16"/>
                <w:szCs w:val="16"/>
              </w:rPr>
            </w:pPr>
            <w:r w:rsidRPr="00D3624D">
              <w:rPr>
                <w:sz w:val="16"/>
                <w:szCs w:val="16"/>
              </w:rPr>
              <w:t>8.89</w:t>
            </w:r>
          </w:p>
        </w:tc>
        <w:tc>
          <w:tcPr>
            <w:tcW w:w="0" w:type="auto"/>
            <w:tcBorders>
              <w:top w:val="nil"/>
              <w:left w:val="nil"/>
              <w:bottom w:val="single" w:sz="8" w:space="0" w:color="auto"/>
              <w:right w:val="single" w:sz="8" w:space="0" w:color="auto"/>
            </w:tcBorders>
            <w:shd w:val="clear" w:color="auto" w:fill="auto"/>
            <w:vAlign w:val="center"/>
          </w:tcPr>
          <w:p w14:paraId="6CF2AC4C" w14:textId="77777777" w:rsidR="00560BFB" w:rsidRPr="00D3624D" w:rsidRDefault="00560BFB" w:rsidP="006C2A40">
            <w:pPr>
              <w:jc w:val="center"/>
              <w:textAlignment w:val="center"/>
              <w:rPr>
                <w:sz w:val="16"/>
                <w:szCs w:val="16"/>
              </w:rPr>
            </w:pPr>
            <w:r w:rsidRPr="00D3624D">
              <w:rPr>
                <w:sz w:val="16"/>
                <w:szCs w:val="16"/>
              </w:rPr>
              <w:t>3.61%</w:t>
            </w:r>
          </w:p>
        </w:tc>
      </w:tr>
      <w:tr w:rsidR="00560BFB" w:rsidRPr="00D3624D" w14:paraId="008BEF9D" w14:textId="77777777" w:rsidTr="006C2A40">
        <w:tc>
          <w:tcPr>
            <w:tcW w:w="0" w:type="auto"/>
            <w:vMerge/>
            <w:vAlign w:val="center"/>
          </w:tcPr>
          <w:p w14:paraId="15342EDF" w14:textId="77777777" w:rsidR="00560BFB" w:rsidRPr="00D3624D" w:rsidRDefault="00560BFB" w:rsidP="006C2A40">
            <w:pPr>
              <w:snapToGrid w:val="0"/>
              <w:rPr>
                <w:rFonts w:eastAsia="宋体"/>
                <w:b/>
                <w:sz w:val="16"/>
                <w:szCs w:val="16"/>
              </w:rPr>
            </w:pPr>
          </w:p>
        </w:tc>
        <w:tc>
          <w:tcPr>
            <w:tcW w:w="0" w:type="auto"/>
            <w:vAlign w:val="center"/>
          </w:tcPr>
          <w:p w14:paraId="0DF6CE6C" w14:textId="77777777" w:rsidR="00560BFB" w:rsidRPr="00D3624D" w:rsidRDefault="00560BFB" w:rsidP="006C2A40">
            <w:pPr>
              <w:snapToGrid w:val="0"/>
              <w:rPr>
                <w:rFonts w:eastAsia="宋体"/>
                <w:b/>
                <w:sz w:val="16"/>
                <w:szCs w:val="16"/>
              </w:rPr>
            </w:pPr>
            <w:r w:rsidRPr="00D3624D">
              <w:rPr>
                <w:rFonts w:eastAsia="宋体"/>
                <w:b/>
                <w:sz w:val="16"/>
                <w:szCs w:val="16"/>
              </w:rPr>
              <w:t>50%</w:t>
            </w:r>
          </w:p>
        </w:tc>
        <w:tc>
          <w:tcPr>
            <w:tcW w:w="0" w:type="auto"/>
            <w:tcBorders>
              <w:top w:val="nil"/>
              <w:left w:val="nil"/>
              <w:bottom w:val="single" w:sz="8" w:space="0" w:color="auto"/>
              <w:right w:val="single" w:sz="8" w:space="0" w:color="auto"/>
            </w:tcBorders>
            <w:shd w:val="clear" w:color="auto" w:fill="auto"/>
            <w:vAlign w:val="center"/>
          </w:tcPr>
          <w:p w14:paraId="5059BB8F" w14:textId="77777777" w:rsidR="00560BFB" w:rsidRPr="00D3624D" w:rsidRDefault="00560BFB" w:rsidP="006C2A40">
            <w:pPr>
              <w:jc w:val="center"/>
              <w:textAlignment w:val="center"/>
              <w:rPr>
                <w:sz w:val="16"/>
                <w:szCs w:val="16"/>
              </w:rPr>
            </w:pPr>
            <w:r w:rsidRPr="00D3624D">
              <w:rPr>
                <w:sz w:val="16"/>
                <w:szCs w:val="16"/>
              </w:rPr>
              <w:t>8.99</w:t>
            </w:r>
          </w:p>
        </w:tc>
        <w:tc>
          <w:tcPr>
            <w:tcW w:w="0" w:type="auto"/>
            <w:tcBorders>
              <w:top w:val="nil"/>
              <w:left w:val="nil"/>
              <w:bottom w:val="single" w:sz="8" w:space="0" w:color="auto"/>
              <w:right w:val="single" w:sz="8" w:space="0" w:color="auto"/>
            </w:tcBorders>
            <w:shd w:val="clear" w:color="auto" w:fill="auto"/>
            <w:vAlign w:val="center"/>
          </w:tcPr>
          <w:p w14:paraId="1D7D2AE1" w14:textId="77777777" w:rsidR="00560BFB" w:rsidRPr="00D3624D" w:rsidRDefault="00560BFB" w:rsidP="006C2A40">
            <w:pPr>
              <w:jc w:val="center"/>
              <w:textAlignment w:val="center"/>
              <w:rPr>
                <w:sz w:val="16"/>
                <w:szCs w:val="16"/>
              </w:rPr>
            </w:pPr>
            <w:r w:rsidRPr="00D3624D">
              <w:rPr>
                <w:sz w:val="16"/>
                <w:szCs w:val="16"/>
              </w:rPr>
              <w:t>8.79</w:t>
            </w:r>
          </w:p>
        </w:tc>
        <w:tc>
          <w:tcPr>
            <w:tcW w:w="0" w:type="auto"/>
            <w:tcBorders>
              <w:top w:val="nil"/>
              <w:left w:val="nil"/>
              <w:bottom w:val="single" w:sz="8" w:space="0" w:color="auto"/>
              <w:right w:val="single" w:sz="8" w:space="0" w:color="auto"/>
            </w:tcBorders>
            <w:shd w:val="clear" w:color="auto" w:fill="auto"/>
            <w:vAlign w:val="center"/>
          </w:tcPr>
          <w:p w14:paraId="65E2A99E" w14:textId="77777777" w:rsidR="00560BFB" w:rsidRPr="00D3624D" w:rsidRDefault="00560BFB" w:rsidP="006C2A40">
            <w:pPr>
              <w:jc w:val="center"/>
              <w:textAlignment w:val="center"/>
              <w:rPr>
                <w:sz w:val="16"/>
                <w:szCs w:val="16"/>
              </w:rPr>
            </w:pPr>
            <w:r w:rsidRPr="00D3624D">
              <w:rPr>
                <w:sz w:val="16"/>
                <w:szCs w:val="16"/>
              </w:rPr>
              <w:t>-2.22%</w:t>
            </w:r>
          </w:p>
        </w:tc>
        <w:tc>
          <w:tcPr>
            <w:tcW w:w="0" w:type="auto"/>
            <w:tcBorders>
              <w:top w:val="nil"/>
              <w:left w:val="nil"/>
              <w:bottom w:val="single" w:sz="8" w:space="0" w:color="auto"/>
              <w:right w:val="single" w:sz="8" w:space="0" w:color="auto"/>
            </w:tcBorders>
            <w:shd w:val="clear" w:color="auto" w:fill="auto"/>
            <w:vAlign w:val="center"/>
          </w:tcPr>
          <w:p w14:paraId="4391EEDC" w14:textId="77777777" w:rsidR="00560BFB" w:rsidRPr="00D3624D" w:rsidRDefault="00560BFB" w:rsidP="006C2A40">
            <w:pPr>
              <w:jc w:val="center"/>
              <w:textAlignment w:val="center"/>
              <w:rPr>
                <w:sz w:val="16"/>
                <w:szCs w:val="16"/>
              </w:rPr>
            </w:pPr>
            <w:r w:rsidRPr="00D3624D">
              <w:rPr>
                <w:sz w:val="16"/>
                <w:szCs w:val="16"/>
              </w:rPr>
              <w:t>9.11</w:t>
            </w:r>
          </w:p>
        </w:tc>
        <w:tc>
          <w:tcPr>
            <w:tcW w:w="0" w:type="auto"/>
            <w:tcBorders>
              <w:top w:val="nil"/>
              <w:left w:val="nil"/>
              <w:bottom w:val="single" w:sz="8" w:space="0" w:color="auto"/>
              <w:right w:val="single" w:sz="8" w:space="0" w:color="auto"/>
            </w:tcBorders>
            <w:shd w:val="clear" w:color="auto" w:fill="auto"/>
            <w:vAlign w:val="center"/>
          </w:tcPr>
          <w:p w14:paraId="50854D4E" w14:textId="77777777" w:rsidR="00560BFB" w:rsidRPr="00D3624D" w:rsidRDefault="00560BFB" w:rsidP="006C2A40">
            <w:pPr>
              <w:jc w:val="center"/>
              <w:textAlignment w:val="center"/>
              <w:rPr>
                <w:sz w:val="16"/>
                <w:szCs w:val="16"/>
              </w:rPr>
            </w:pPr>
            <w:r w:rsidRPr="00D3624D">
              <w:rPr>
                <w:sz w:val="16"/>
                <w:szCs w:val="16"/>
              </w:rPr>
              <w:t>9.91</w:t>
            </w:r>
          </w:p>
        </w:tc>
        <w:tc>
          <w:tcPr>
            <w:tcW w:w="0" w:type="auto"/>
            <w:tcBorders>
              <w:top w:val="nil"/>
              <w:left w:val="nil"/>
              <w:bottom w:val="single" w:sz="8" w:space="0" w:color="auto"/>
              <w:right w:val="single" w:sz="8" w:space="0" w:color="auto"/>
            </w:tcBorders>
            <w:shd w:val="clear" w:color="auto" w:fill="auto"/>
            <w:vAlign w:val="center"/>
          </w:tcPr>
          <w:p w14:paraId="24F38BF2" w14:textId="77777777" w:rsidR="00560BFB" w:rsidRPr="00D3624D" w:rsidRDefault="00560BFB" w:rsidP="006C2A40">
            <w:pPr>
              <w:jc w:val="center"/>
              <w:textAlignment w:val="center"/>
              <w:rPr>
                <w:sz w:val="16"/>
                <w:szCs w:val="16"/>
              </w:rPr>
            </w:pPr>
            <w:r w:rsidRPr="00D3624D">
              <w:rPr>
                <w:sz w:val="16"/>
                <w:szCs w:val="16"/>
              </w:rPr>
              <w:t>8.78%</w:t>
            </w:r>
          </w:p>
        </w:tc>
        <w:tc>
          <w:tcPr>
            <w:tcW w:w="0" w:type="auto"/>
            <w:tcBorders>
              <w:top w:val="nil"/>
              <w:left w:val="nil"/>
              <w:bottom w:val="single" w:sz="8" w:space="0" w:color="auto"/>
              <w:right w:val="single" w:sz="8" w:space="0" w:color="auto"/>
            </w:tcBorders>
            <w:shd w:val="clear" w:color="auto" w:fill="auto"/>
            <w:vAlign w:val="center"/>
          </w:tcPr>
          <w:p w14:paraId="2E4C77E4" w14:textId="77777777" w:rsidR="00560BFB" w:rsidRPr="00D3624D" w:rsidRDefault="00560BFB" w:rsidP="006C2A40">
            <w:pPr>
              <w:jc w:val="center"/>
              <w:textAlignment w:val="center"/>
              <w:rPr>
                <w:sz w:val="16"/>
                <w:szCs w:val="16"/>
              </w:rPr>
            </w:pPr>
            <w:r w:rsidRPr="00D3624D">
              <w:rPr>
                <w:sz w:val="16"/>
                <w:szCs w:val="16"/>
              </w:rPr>
              <w:t>9.38</w:t>
            </w:r>
          </w:p>
        </w:tc>
        <w:tc>
          <w:tcPr>
            <w:tcW w:w="0" w:type="auto"/>
            <w:tcBorders>
              <w:top w:val="nil"/>
              <w:left w:val="nil"/>
              <w:bottom w:val="single" w:sz="8" w:space="0" w:color="auto"/>
              <w:right w:val="single" w:sz="8" w:space="0" w:color="auto"/>
            </w:tcBorders>
            <w:shd w:val="clear" w:color="auto" w:fill="auto"/>
            <w:vAlign w:val="center"/>
          </w:tcPr>
          <w:p w14:paraId="46A0296A" w14:textId="77777777" w:rsidR="00560BFB" w:rsidRPr="00D3624D" w:rsidRDefault="00560BFB" w:rsidP="006C2A40">
            <w:pPr>
              <w:jc w:val="center"/>
              <w:textAlignment w:val="center"/>
              <w:rPr>
                <w:sz w:val="16"/>
                <w:szCs w:val="16"/>
              </w:rPr>
            </w:pPr>
            <w:r w:rsidRPr="00D3624D">
              <w:rPr>
                <w:sz w:val="16"/>
                <w:szCs w:val="16"/>
              </w:rPr>
              <w:t>30.98</w:t>
            </w:r>
          </w:p>
        </w:tc>
        <w:tc>
          <w:tcPr>
            <w:tcW w:w="0" w:type="auto"/>
            <w:tcBorders>
              <w:top w:val="nil"/>
              <w:left w:val="nil"/>
              <w:bottom w:val="single" w:sz="8" w:space="0" w:color="auto"/>
              <w:right w:val="single" w:sz="8" w:space="0" w:color="auto"/>
            </w:tcBorders>
            <w:shd w:val="clear" w:color="auto" w:fill="auto"/>
            <w:vAlign w:val="center"/>
          </w:tcPr>
          <w:p w14:paraId="09619B35" w14:textId="77777777" w:rsidR="00560BFB" w:rsidRPr="00D3624D" w:rsidRDefault="00560BFB" w:rsidP="006C2A40">
            <w:pPr>
              <w:jc w:val="center"/>
              <w:textAlignment w:val="center"/>
              <w:rPr>
                <w:sz w:val="16"/>
                <w:szCs w:val="16"/>
              </w:rPr>
            </w:pPr>
            <w:r w:rsidRPr="00D3624D">
              <w:rPr>
                <w:sz w:val="16"/>
                <w:szCs w:val="16"/>
              </w:rPr>
              <w:t>230.28%</w:t>
            </w:r>
          </w:p>
        </w:tc>
      </w:tr>
      <w:tr w:rsidR="00560BFB" w:rsidRPr="00D3624D" w14:paraId="1997F238" w14:textId="77777777" w:rsidTr="006C2A40">
        <w:tc>
          <w:tcPr>
            <w:tcW w:w="0" w:type="auto"/>
            <w:vMerge/>
            <w:vAlign w:val="center"/>
          </w:tcPr>
          <w:p w14:paraId="137405B9" w14:textId="77777777" w:rsidR="00560BFB" w:rsidRPr="00D3624D" w:rsidRDefault="00560BFB" w:rsidP="006C2A40">
            <w:pPr>
              <w:snapToGrid w:val="0"/>
              <w:rPr>
                <w:rFonts w:eastAsia="宋体"/>
                <w:b/>
                <w:sz w:val="16"/>
                <w:szCs w:val="16"/>
              </w:rPr>
            </w:pPr>
          </w:p>
        </w:tc>
        <w:tc>
          <w:tcPr>
            <w:tcW w:w="0" w:type="auto"/>
            <w:vAlign w:val="center"/>
          </w:tcPr>
          <w:p w14:paraId="650C39B6" w14:textId="77777777" w:rsidR="00560BFB" w:rsidRPr="00D3624D" w:rsidRDefault="00560BFB" w:rsidP="006C2A40">
            <w:pPr>
              <w:snapToGrid w:val="0"/>
              <w:rPr>
                <w:rFonts w:eastAsia="宋体"/>
                <w:b/>
                <w:sz w:val="16"/>
                <w:szCs w:val="16"/>
              </w:rPr>
            </w:pPr>
            <w:r w:rsidRPr="00D3624D">
              <w:rPr>
                <w:rFonts w:eastAsia="宋体"/>
                <w:b/>
                <w:sz w:val="16"/>
                <w:szCs w:val="16"/>
              </w:rPr>
              <w:t>95%</w:t>
            </w:r>
          </w:p>
        </w:tc>
        <w:tc>
          <w:tcPr>
            <w:tcW w:w="0" w:type="auto"/>
            <w:tcBorders>
              <w:top w:val="nil"/>
              <w:left w:val="nil"/>
              <w:bottom w:val="single" w:sz="8" w:space="0" w:color="auto"/>
              <w:right w:val="single" w:sz="8" w:space="0" w:color="auto"/>
            </w:tcBorders>
            <w:shd w:val="clear" w:color="auto" w:fill="auto"/>
            <w:vAlign w:val="center"/>
          </w:tcPr>
          <w:p w14:paraId="210EE69B" w14:textId="77777777" w:rsidR="00560BFB" w:rsidRPr="00D3624D" w:rsidRDefault="00560BFB" w:rsidP="006C2A40">
            <w:pPr>
              <w:jc w:val="center"/>
              <w:textAlignment w:val="center"/>
              <w:rPr>
                <w:sz w:val="16"/>
                <w:szCs w:val="16"/>
              </w:rPr>
            </w:pPr>
            <w:r w:rsidRPr="00D3624D">
              <w:rPr>
                <w:sz w:val="16"/>
                <w:szCs w:val="16"/>
              </w:rPr>
              <w:t>17.29</w:t>
            </w:r>
          </w:p>
        </w:tc>
        <w:tc>
          <w:tcPr>
            <w:tcW w:w="0" w:type="auto"/>
            <w:tcBorders>
              <w:top w:val="nil"/>
              <w:left w:val="nil"/>
              <w:bottom w:val="single" w:sz="8" w:space="0" w:color="auto"/>
              <w:right w:val="single" w:sz="8" w:space="0" w:color="auto"/>
            </w:tcBorders>
            <w:shd w:val="clear" w:color="auto" w:fill="auto"/>
            <w:vAlign w:val="center"/>
          </w:tcPr>
          <w:p w14:paraId="53B17E42" w14:textId="77777777" w:rsidR="00560BFB" w:rsidRPr="00D3624D" w:rsidRDefault="00560BFB" w:rsidP="006C2A40">
            <w:pPr>
              <w:jc w:val="center"/>
              <w:textAlignment w:val="center"/>
              <w:rPr>
                <w:sz w:val="16"/>
                <w:szCs w:val="16"/>
              </w:rPr>
            </w:pPr>
            <w:r w:rsidRPr="00D3624D">
              <w:rPr>
                <w:sz w:val="16"/>
                <w:szCs w:val="16"/>
              </w:rPr>
              <w:t>16.54</w:t>
            </w:r>
          </w:p>
        </w:tc>
        <w:tc>
          <w:tcPr>
            <w:tcW w:w="0" w:type="auto"/>
            <w:tcBorders>
              <w:top w:val="nil"/>
              <w:left w:val="nil"/>
              <w:bottom w:val="single" w:sz="8" w:space="0" w:color="auto"/>
              <w:right w:val="single" w:sz="8" w:space="0" w:color="auto"/>
            </w:tcBorders>
            <w:shd w:val="clear" w:color="auto" w:fill="auto"/>
            <w:vAlign w:val="center"/>
          </w:tcPr>
          <w:p w14:paraId="5B457B6C" w14:textId="77777777" w:rsidR="00560BFB" w:rsidRPr="00D3624D" w:rsidRDefault="00560BFB" w:rsidP="006C2A40">
            <w:pPr>
              <w:jc w:val="center"/>
              <w:textAlignment w:val="center"/>
              <w:rPr>
                <w:sz w:val="16"/>
                <w:szCs w:val="16"/>
              </w:rPr>
            </w:pPr>
            <w:r w:rsidRPr="00D3624D">
              <w:rPr>
                <w:sz w:val="16"/>
                <w:szCs w:val="16"/>
              </w:rPr>
              <w:t>-4.34%</w:t>
            </w:r>
          </w:p>
        </w:tc>
        <w:tc>
          <w:tcPr>
            <w:tcW w:w="0" w:type="auto"/>
            <w:tcBorders>
              <w:top w:val="nil"/>
              <w:left w:val="nil"/>
              <w:bottom w:val="single" w:sz="8" w:space="0" w:color="auto"/>
              <w:right w:val="single" w:sz="8" w:space="0" w:color="auto"/>
            </w:tcBorders>
            <w:shd w:val="clear" w:color="auto" w:fill="auto"/>
            <w:vAlign w:val="center"/>
          </w:tcPr>
          <w:p w14:paraId="139CC916" w14:textId="77777777" w:rsidR="00560BFB" w:rsidRPr="00D3624D" w:rsidRDefault="00560BFB" w:rsidP="006C2A40">
            <w:pPr>
              <w:jc w:val="center"/>
              <w:textAlignment w:val="center"/>
              <w:rPr>
                <w:sz w:val="16"/>
                <w:szCs w:val="16"/>
              </w:rPr>
            </w:pPr>
            <w:r w:rsidRPr="00D3624D">
              <w:rPr>
                <w:sz w:val="16"/>
                <w:szCs w:val="16"/>
              </w:rPr>
              <w:t>22.8</w:t>
            </w:r>
          </w:p>
        </w:tc>
        <w:tc>
          <w:tcPr>
            <w:tcW w:w="0" w:type="auto"/>
            <w:tcBorders>
              <w:top w:val="nil"/>
              <w:left w:val="nil"/>
              <w:bottom w:val="single" w:sz="8" w:space="0" w:color="auto"/>
              <w:right w:val="single" w:sz="8" w:space="0" w:color="auto"/>
            </w:tcBorders>
            <w:shd w:val="clear" w:color="auto" w:fill="auto"/>
            <w:vAlign w:val="center"/>
          </w:tcPr>
          <w:p w14:paraId="00DB0539" w14:textId="77777777" w:rsidR="00560BFB" w:rsidRPr="00D3624D" w:rsidRDefault="00560BFB" w:rsidP="006C2A40">
            <w:pPr>
              <w:jc w:val="center"/>
              <w:textAlignment w:val="center"/>
              <w:rPr>
                <w:sz w:val="16"/>
                <w:szCs w:val="16"/>
              </w:rPr>
            </w:pPr>
            <w:r w:rsidRPr="00D3624D">
              <w:rPr>
                <w:sz w:val="16"/>
                <w:szCs w:val="16"/>
              </w:rPr>
              <w:t>29.94</w:t>
            </w:r>
          </w:p>
        </w:tc>
        <w:tc>
          <w:tcPr>
            <w:tcW w:w="0" w:type="auto"/>
            <w:tcBorders>
              <w:top w:val="nil"/>
              <w:left w:val="nil"/>
              <w:bottom w:val="single" w:sz="8" w:space="0" w:color="auto"/>
              <w:right w:val="single" w:sz="8" w:space="0" w:color="auto"/>
            </w:tcBorders>
            <w:shd w:val="clear" w:color="auto" w:fill="auto"/>
            <w:vAlign w:val="center"/>
          </w:tcPr>
          <w:p w14:paraId="6D63FFF8" w14:textId="77777777" w:rsidR="00560BFB" w:rsidRPr="00D3624D" w:rsidRDefault="00560BFB" w:rsidP="006C2A40">
            <w:pPr>
              <w:jc w:val="center"/>
              <w:textAlignment w:val="center"/>
              <w:rPr>
                <w:sz w:val="16"/>
                <w:szCs w:val="16"/>
              </w:rPr>
            </w:pPr>
            <w:r w:rsidRPr="00D3624D">
              <w:rPr>
                <w:sz w:val="16"/>
                <w:szCs w:val="16"/>
              </w:rPr>
              <w:t>31.32%</w:t>
            </w:r>
          </w:p>
        </w:tc>
        <w:tc>
          <w:tcPr>
            <w:tcW w:w="0" w:type="auto"/>
            <w:tcBorders>
              <w:top w:val="nil"/>
              <w:left w:val="nil"/>
              <w:bottom w:val="single" w:sz="8" w:space="0" w:color="auto"/>
              <w:right w:val="single" w:sz="8" w:space="0" w:color="auto"/>
            </w:tcBorders>
            <w:shd w:val="clear" w:color="auto" w:fill="auto"/>
            <w:vAlign w:val="center"/>
          </w:tcPr>
          <w:p w14:paraId="305FCA00" w14:textId="77777777" w:rsidR="00560BFB" w:rsidRPr="00D3624D" w:rsidRDefault="00560BFB" w:rsidP="006C2A40">
            <w:pPr>
              <w:jc w:val="center"/>
              <w:textAlignment w:val="center"/>
              <w:rPr>
                <w:sz w:val="16"/>
                <w:szCs w:val="16"/>
              </w:rPr>
            </w:pPr>
            <w:r w:rsidRPr="00D3624D">
              <w:rPr>
                <w:sz w:val="16"/>
                <w:szCs w:val="16"/>
              </w:rPr>
              <w:t>41.32</w:t>
            </w:r>
          </w:p>
        </w:tc>
        <w:tc>
          <w:tcPr>
            <w:tcW w:w="0" w:type="auto"/>
            <w:tcBorders>
              <w:top w:val="nil"/>
              <w:left w:val="nil"/>
              <w:bottom w:val="single" w:sz="8" w:space="0" w:color="auto"/>
              <w:right w:val="single" w:sz="8" w:space="0" w:color="auto"/>
            </w:tcBorders>
            <w:shd w:val="clear" w:color="auto" w:fill="auto"/>
            <w:vAlign w:val="center"/>
          </w:tcPr>
          <w:p w14:paraId="65D53F95" w14:textId="77777777" w:rsidR="00560BFB" w:rsidRPr="00D3624D" w:rsidRDefault="00560BFB" w:rsidP="006C2A40">
            <w:pPr>
              <w:jc w:val="center"/>
              <w:textAlignment w:val="center"/>
              <w:rPr>
                <w:sz w:val="16"/>
                <w:szCs w:val="16"/>
              </w:rPr>
            </w:pPr>
            <w:r w:rsidRPr="00D3624D">
              <w:rPr>
                <w:sz w:val="16"/>
                <w:szCs w:val="16"/>
              </w:rPr>
              <w:t>98.28</w:t>
            </w:r>
          </w:p>
        </w:tc>
        <w:tc>
          <w:tcPr>
            <w:tcW w:w="0" w:type="auto"/>
            <w:tcBorders>
              <w:top w:val="nil"/>
              <w:left w:val="nil"/>
              <w:bottom w:val="single" w:sz="8" w:space="0" w:color="auto"/>
              <w:right w:val="single" w:sz="8" w:space="0" w:color="auto"/>
            </w:tcBorders>
            <w:shd w:val="clear" w:color="auto" w:fill="auto"/>
            <w:vAlign w:val="center"/>
          </w:tcPr>
          <w:p w14:paraId="40F53250" w14:textId="77777777" w:rsidR="00560BFB" w:rsidRPr="00D3624D" w:rsidRDefault="00560BFB" w:rsidP="006C2A40">
            <w:pPr>
              <w:jc w:val="center"/>
              <w:textAlignment w:val="center"/>
              <w:rPr>
                <w:sz w:val="16"/>
                <w:szCs w:val="16"/>
              </w:rPr>
            </w:pPr>
            <w:r w:rsidRPr="00D3624D">
              <w:rPr>
                <w:sz w:val="16"/>
                <w:szCs w:val="16"/>
              </w:rPr>
              <w:t>137.85%</w:t>
            </w:r>
          </w:p>
        </w:tc>
      </w:tr>
      <w:tr w:rsidR="00560BFB" w:rsidRPr="00D3624D" w14:paraId="2D8D835F" w14:textId="77777777" w:rsidTr="006C2A40">
        <w:tc>
          <w:tcPr>
            <w:tcW w:w="0" w:type="auto"/>
            <w:vMerge w:val="restart"/>
            <w:vAlign w:val="center"/>
          </w:tcPr>
          <w:p w14:paraId="753408EF" w14:textId="77777777" w:rsidR="00560BFB" w:rsidRPr="00D3624D" w:rsidRDefault="00560BFB" w:rsidP="006C2A40">
            <w:pPr>
              <w:snapToGrid w:val="0"/>
              <w:rPr>
                <w:rFonts w:eastAsia="宋体"/>
                <w:b/>
                <w:sz w:val="16"/>
                <w:szCs w:val="16"/>
              </w:rPr>
            </w:pPr>
            <w:r w:rsidRPr="00D3624D">
              <w:rPr>
                <w:rFonts w:eastAsia="宋体"/>
                <w:b/>
                <w:sz w:val="16"/>
                <w:szCs w:val="16"/>
              </w:rPr>
              <w:t>UL Packet-Latency CDF (ms)</w:t>
            </w:r>
          </w:p>
        </w:tc>
        <w:tc>
          <w:tcPr>
            <w:tcW w:w="0" w:type="auto"/>
            <w:vAlign w:val="center"/>
          </w:tcPr>
          <w:p w14:paraId="6847BAAC" w14:textId="77777777" w:rsidR="00560BFB" w:rsidRPr="00D3624D" w:rsidRDefault="00560BFB" w:rsidP="006C2A40">
            <w:pPr>
              <w:snapToGrid w:val="0"/>
              <w:rPr>
                <w:rFonts w:eastAsia="宋体"/>
                <w:b/>
                <w:sz w:val="16"/>
                <w:szCs w:val="16"/>
              </w:rPr>
            </w:pPr>
            <w:r w:rsidRPr="00D3624D">
              <w:rPr>
                <w:rFonts w:eastAsia="宋体"/>
                <w:b/>
                <w:sz w:val="16"/>
                <w:szCs w:val="16"/>
              </w:rPr>
              <w:t>Mean</w:t>
            </w:r>
          </w:p>
        </w:tc>
        <w:tc>
          <w:tcPr>
            <w:tcW w:w="0" w:type="auto"/>
            <w:tcBorders>
              <w:top w:val="nil"/>
              <w:left w:val="nil"/>
              <w:bottom w:val="single" w:sz="8" w:space="0" w:color="auto"/>
              <w:right w:val="single" w:sz="8" w:space="0" w:color="auto"/>
            </w:tcBorders>
            <w:shd w:val="clear" w:color="auto" w:fill="auto"/>
            <w:vAlign w:val="center"/>
          </w:tcPr>
          <w:p w14:paraId="22D15072" w14:textId="77777777" w:rsidR="00560BFB" w:rsidRPr="00D3624D" w:rsidRDefault="00560BFB" w:rsidP="006C2A40">
            <w:pPr>
              <w:jc w:val="center"/>
              <w:textAlignment w:val="center"/>
              <w:rPr>
                <w:sz w:val="16"/>
                <w:szCs w:val="16"/>
              </w:rPr>
            </w:pPr>
            <w:r w:rsidRPr="00D3624D">
              <w:rPr>
                <w:sz w:val="16"/>
                <w:szCs w:val="16"/>
              </w:rPr>
              <w:t>117.63</w:t>
            </w:r>
          </w:p>
        </w:tc>
        <w:tc>
          <w:tcPr>
            <w:tcW w:w="0" w:type="auto"/>
            <w:tcBorders>
              <w:top w:val="nil"/>
              <w:left w:val="nil"/>
              <w:bottom w:val="single" w:sz="8" w:space="0" w:color="auto"/>
              <w:right w:val="single" w:sz="8" w:space="0" w:color="auto"/>
            </w:tcBorders>
            <w:shd w:val="clear" w:color="auto" w:fill="auto"/>
            <w:vAlign w:val="center"/>
          </w:tcPr>
          <w:p w14:paraId="5307F7D6" w14:textId="77777777" w:rsidR="00560BFB" w:rsidRPr="00D3624D" w:rsidRDefault="00560BFB" w:rsidP="006C2A40">
            <w:pPr>
              <w:jc w:val="center"/>
              <w:textAlignment w:val="center"/>
              <w:rPr>
                <w:sz w:val="16"/>
                <w:szCs w:val="16"/>
              </w:rPr>
            </w:pPr>
            <w:r w:rsidRPr="00D3624D">
              <w:rPr>
                <w:sz w:val="16"/>
                <w:szCs w:val="16"/>
              </w:rPr>
              <w:t>65.44</w:t>
            </w:r>
          </w:p>
        </w:tc>
        <w:tc>
          <w:tcPr>
            <w:tcW w:w="0" w:type="auto"/>
            <w:tcBorders>
              <w:top w:val="nil"/>
              <w:left w:val="nil"/>
              <w:bottom w:val="single" w:sz="8" w:space="0" w:color="auto"/>
              <w:right w:val="single" w:sz="8" w:space="0" w:color="auto"/>
            </w:tcBorders>
            <w:shd w:val="clear" w:color="auto" w:fill="auto"/>
            <w:vAlign w:val="center"/>
          </w:tcPr>
          <w:p w14:paraId="73BB9F16" w14:textId="77777777" w:rsidR="00560BFB" w:rsidRPr="00D3624D" w:rsidRDefault="00560BFB" w:rsidP="006C2A40">
            <w:pPr>
              <w:jc w:val="center"/>
              <w:textAlignment w:val="center"/>
              <w:rPr>
                <w:sz w:val="16"/>
                <w:szCs w:val="16"/>
              </w:rPr>
            </w:pPr>
            <w:r w:rsidRPr="00D3624D">
              <w:rPr>
                <w:sz w:val="16"/>
                <w:szCs w:val="16"/>
              </w:rPr>
              <w:t>-44.37%</w:t>
            </w:r>
          </w:p>
        </w:tc>
        <w:tc>
          <w:tcPr>
            <w:tcW w:w="0" w:type="auto"/>
            <w:tcBorders>
              <w:top w:val="nil"/>
              <w:left w:val="nil"/>
              <w:bottom w:val="single" w:sz="8" w:space="0" w:color="auto"/>
              <w:right w:val="single" w:sz="8" w:space="0" w:color="auto"/>
            </w:tcBorders>
            <w:shd w:val="clear" w:color="auto" w:fill="auto"/>
            <w:vAlign w:val="center"/>
          </w:tcPr>
          <w:p w14:paraId="7FD300BB" w14:textId="77777777" w:rsidR="00560BFB" w:rsidRPr="00D3624D" w:rsidRDefault="00560BFB" w:rsidP="006C2A40">
            <w:pPr>
              <w:jc w:val="center"/>
              <w:textAlignment w:val="center"/>
              <w:rPr>
                <w:sz w:val="16"/>
                <w:szCs w:val="16"/>
              </w:rPr>
            </w:pPr>
            <w:r w:rsidRPr="00D3624D">
              <w:rPr>
                <w:sz w:val="16"/>
                <w:szCs w:val="16"/>
              </w:rPr>
              <w:t>127.49</w:t>
            </w:r>
          </w:p>
        </w:tc>
        <w:tc>
          <w:tcPr>
            <w:tcW w:w="0" w:type="auto"/>
            <w:tcBorders>
              <w:top w:val="nil"/>
              <w:left w:val="nil"/>
              <w:bottom w:val="single" w:sz="8" w:space="0" w:color="auto"/>
              <w:right w:val="single" w:sz="8" w:space="0" w:color="auto"/>
            </w:tcBorders>
            <w:shd w:val="clear" w:color="auto" w:fill="auto"/>
            <w:vAlign w:val="center"/>
          </w:tcPr>
          <w:p w14:paraId="5CCFFBF2" w14:textId="77777777" w:rsidR="00560BFB" w:rsidRPr="00D3624D" w:rsidRDefault="00560BFB" w:rsidP="006C2A40">
            <w:pPr>
              <w:jc w:val="center"/>
              <w:textAlignment w:val="center"/>
              <w:rPr>
                <w:sz w:val="16"/>
                <w:szCs w:val="16"/>
              </w:rPr>
            </w:pPr>
            <w:r w:rsidRPr="00D3624D">
              <w:rPr>
                <w:sz w:val="16"/>
                <w:szCs w:val="16"/>
              </w:rPr>
              <w:t>68.6</w:t>
            </w:r>
          </w:p>
        </w:tc>
        <w:tc>
          <w:tcPr>
            <w:tcW w:w="0" w:type="auto"/>
            <w:tcBorders>
              <w:top w:val="nil"/>
              <w:left w:val="nil"/>
              <w:bottom w:val="single" w:sz="8" w:space="0" w:color="auto"/>
              <w:right w:val="single" w:sz="8" w:space="0" w:color="auto"/>
            </w:tcBorders>
            <w:shd w:val="clear" w:color="auto" w:fill="auto"/>
            <w:vAlign w:val="center"/>
          </w:tcPr>
          <w:p w14:paraId="3201500D" w14:textId="77777777" w:rsidR="00560BFB" w:rsidRPr="00D3624D" w:rsidRDefault="00560BFB" w:rsidP="006C2A40">
            <w:pPr>
              <w:jc w:val="center"/>
              <w:textAlignment w:val="center"/>
              <w:rPr>
                <w:sz w:val="16"/>
                <w:szCs w:val="16"/>
              </w:rPr>
            </w:pPr>
            <w:r w:rsidRPr="00D3624D">
              <w:rPr>
                <w:sz w:val="16"/>
                <w:szCs w:val="16"/>
              </w:rPr>
              <w:t>-46.19%</w:t>
            </w:r>
          </w:p>
        </w:tc>
        <w:tc>
          <w:tcPr>
            <w:tcW w:w="0" w:type="auto"/>
            <w:tcBorders>
              <w:top w:val="nil"/>
              <w:left w:val="nil"/>
              <w:bottom w:val="single" w:sz="8" w:space="0" w:color="auto"/>
              <w:right w:val="single" w:sz="8" w:space="0" w:color="auto"/>
            </w:tcBorders>
            <w:shd w:val="clear" w:color="auto" w:fill="auto"/>
            <w:vAlign w:val="center"/>
          </w:tcPr>
          <w:p w14:paraId="7768D417" w14:textId="77777777" w:rsidR="00560BFB" w:rsidRPr="00D3624D" w:rsidRDefault="00560BFB" w:rsidP="006C2A40">
            <w:pPr>
              <w:jc w:val="center"/>
              <w:textAlignment w:val="center"/>
              <w:rPr>
                <w:sz w:val="16"/>
                <w:szCs w:val="16"/>
              </w:rPr>
            </w:pPr>
            <w:r w:rsidRPr="00D3624D">
              <w:rPr>
                <w:sz w:val="16"/>
                <w:szCs w:val="16"/>
              </w:rPr>
              <w:t>176.46</w:t>
            </w:r>
          </w:p>
        </w:tc>
        <w:tc>
          <w:tcPr>
            <w:tcW w:w="0" w:type="auto"/>
            <w:tcBorders>
              <w:top w:val="nil"/>
              <w:left w:val="nil"/>
              <w:bottom w:val="single" w:sz="8" w:space="0" w:color="auto"/>
              <w:right w:val="single" w:sz="8" w:space="0" w:color="auto"/>
            </w:tcBorders>
            <w:shd w:val="clear" w:color="auto" w:fill="auto"/>
            <w:vAlign w:val="center"/>
          </w:tcPr>
          <w:p w14:paraId="0B9D809A" w14:textId="77777777" w:rsidR="00560BFB" w:rsidRPr="00D3624D" w:rsidRDefault="00560BFB" w:rsidP="006C2A40">
            <w:pPr>
              <w:jc w:val="center"/>
              <w:textAlignment w:val="center"/>
              <w:rPr>
                <w:sz w:val="16"/>
                <w:szCs w:val="16"/>
              </w:rPr>
            </w:pPr>
            <w:r w:rsidRPr="00D3624D">
              <w:rPr>
                <w:sz w:val="16"/>
                <w:szCs w:val="16"/>
              </w:rPr>
              <w:t>-50.86%</w:t>
            </w:r>
          </w:p>
        </w:tc>
        <w:tc>
          <w:tcPr>
            <w:tcW w:w="0" w:type="auto"/>
            <w:tcBorders>
              <w:top w:val="nil"/>
              <w:left w:val="nil"/>
              <w:bottom w:val="single" w:sz="8" w:space="0" w:color="auto"/>
              <w:right w:val="single" w:sz="8" w:space="0" w:color="auto"/>
            </w:tcBorders>
            <w:shd w:val="clear" w:color="auto" w:fill="auto"/>
            <w:vAlign w:val="center"/>
          </w:tcPr>
          <w:p w14:paraId="345B4C5E" w14:textId="77777777" w:rsidR="00560BFB" w:rsidRPr="00D3624D" w:rsidRDefault="00560BFB" w:rsidP="006C2A40">
            <w:pPr>
              <w:jc w:val="center"/>
              <w:textAlignment w:val="center"/>
              <w:rPr>
                <w:sz w:val="16"/>
                <w:szCs w:val="16"/>
              </w:rPr>
            </w:pPr>
            <w:r w:rsidRPr="00D3624D">
              <w:rPr>
                <w:sz w:val="16"/>
                <w:szCs w:val="16"/>
              </w:rPr>
              <w:t>-30.97%</w:t>
            </w:r>
          </w:p>
        </w:tc>
      </w:tr>
      <w:tr w:rsidR="00560BFB" w:rsidRPr="00D3624D" w14:paraId="64A7E1A1" w14:textId="77777777" w:rsidTr="006C2A40">
        <w:tc>
          <w:tcPr>
            <w:tcW w:w="0" w:type="auto"/>
            <w:vMerge/>
            <w:vAlign w:val="center"/>
          </w:tcPr>
          <w:p w14:paraId="28F5A975" w14:textId="77777777" w:rsidR="00560BFB" w:rsidRPr="00D3624D" w:rsidRDefault="00560BFB" w:rsidP="006C2A40">
            <w:pPr>
              <w:snapToGrid w:val="0"/>
              <w:rPr>
                <w:rFonts w:eastAsia="宋体"/>
                <w:b/>
                <w:sz w:val="16"/>
                <w:szCs w:val="16"/>
              </w:rPr>
            </w:pPr>
          </w:p>
        </w:tc>
        <w:tc>
          <w:tcPr>
            <w:tcW w:w="0" w:type="auto"/>
            <w:vAlign w:val="center"/>
          </w:tcPr>
          <w:p w14:paraId="7372AE17" w14:textId="77777777" w:rsidR="00560BFB" w:rsidRPr="00D3624D" w:rsidRDefault="00560BFB" w:rsidP="006C2A40">
            <w:pPr>
              <w:snapToGrid w:val="0"/>
              <w:rPr>
                <w:rFonts w:eastAsia="宋体"/>
                <w:b/>
                <w:sz w:val="16"/>
                <w:szCs w:val="16"/>
              </w:rPr>
            </w:pPr>
            <w:r w:rsidRPr="00D3624D">
              <w:rPr>
                <w:rFonts w:eastAsia="宋体"/>
                <w:b/>
                <w:sz w:val="16"/>
                <w:szCs w:val="16"/>
              </w:rPr>
              <w:t>5%</w:t>
            </w:r>
          </w:p>
        </w:tc>
        <w:tc>
          <w:tcPr>
            <w:tcW w:w="0" w:type="auto"/>
            <w:tcBorders>
              <w:top w:val="nil"/>
              <w:left w:val="nil"/>
              <w:bottom w:val="single" w:sz="8" w:space="0" w:color="auto"/>
              <w:right w:val="single" w:sz="8" w:space="0" w:color="auto"/>
            </w:tcBorders>
            <w:shd w:val="clear" w:color="auto" w:fill="auto"/>
            <w:vAlign w:val="center"/>
          </w:tcPr>
          <w:p w14:paraId="118D983A" w14:textId="77777777" w:rsidR="00560BFB" w:rsidRPr="00D3624D" w:rsidRDefault="00560BFB" w:rsidP="006C2A40">
            <w:pPr>
              <w:jc w:val="center"/>
              <w:textAlignment w:val="center"/>
              <w:rPr>
                <w:sz w:val="16"/>
                <w:szCs w:val="16"/>
              </w:rPr>
            </w:pPr>
            <w:r w:rsidRPr="00D3624D">
              <w:rPr>
                <w:sz w:val="16"/>
                <w:szCs w:val="16"/>
              </w:rPr>
              <w:t>8.21</w:t>
            </w:r>
          </w:p>
        </w:tc>
        <w:tc>
          <w:tcPr>
            <w:tcW w:w="0" w:type="auto"/>
            <w:tcBorders>
              <w:top w:val="nil"/>
              <w:left w:val="nil"/>
              <w:bottom w:val="single" w:sz="8" w:space="0" w:color="auto"/>
              <w:right w:val="single" w:sz="8" w:space="0" w:color="auto"/>
            </w:tcBorders>
            <w:shd w:val="clear" w:color="auto" w:fill="auto"/>
            <w:vAlign w:val="center"/>
          </w:tcPr>
          <w:p w14:paraId="0015A3E5" w14:textId="77777777" w:rsidR="00560BFB" w:rsidRPr="00D3624D" w:rsidRDefault="00560BFB" w:rsidP="006C2A40">
            <w:pPr>
              <w:jc w:val="center"/>
              <w:textAlignment w:val="center"/>
              <w:rPr>
                <w:sz w:val="16"/>
                <w:szCs w:val="16"/>
              </w:rPr>
            </w:pPr>
            <w:r w:rsidRPr="00D3624D">
              <w:rPr>
                <w:sz w:val="16"/>
                <w:szCs w:val="16"/>
              </w:rPr>
              <w:t>8.54</w:t>
            </w:r>
          </w:p>
        </w:tc>
        <w:tc>
          <w:tcPr>
            <w:tcW w:w="0" w:type="auto"/>
            <w:tcBorders>
              <w:top w:val="nil"/>
              <w:left w:val="nil"/>
              <w:bottom w:val="single" w:sz="8" w:space="0" w:color="auto"/>
              <w:right w:val="single" w:sz="8" w:space="0" w:color="auto"/>
            </w:tcBorders>
            <w:shd w:val="clear" w:color="auto" w:fill="auto"/>
            <w:vAlign w:val="center"/>
          </w:tcPr>
          <w:p w14:paraId="593D2BDB" w14:textId="77777777" w:rsidR="00560BFB" w:rsidRPr="00D3624D" w:rsidRDefault="00560BFB" w:rsidP="006C2A40">
            <w:pPr>
              <w:jc w:val="center"/>
              <w:textAlignment w:val="center"/>
              <w:rPr>
                <w:sz w:val="16"/>
                <w:szCs w:val="16"/>
              </w:rPr>
            </w:pPr>
            <w:r w:rsidRPr="00D3624D">
              <w:rPr>
                <w:sz w:val="16"/>
                <w:szCs w:val="16"/>
              </w:rPr>
              <w:t>4.02%</w:t>
            </w:r>
          </w:p>
        </w:tc>
        <w:tc>
          <w:tcPr>
            <w:tcW w:w="0" w:type="auto"/>
            <w:tcBorders>
              <w:top w:val="nil"/>
              <w:left w:val="nil"/>
              <w:bottom w:val="single" w:sz="8" w:space="0" w:color="auto"/>
              <w:right w:val="single" w:sz="8" w:space="0" w:color="auto"/>
            </w:tcBorders>
            <w:shd w:val="clear" w:color="auto" w:fill="auto"/>
            <w:vAlign w:val="center"/>
          </w:tcPr>
          <w:p w14:paraId="1AC85C16" w14:textId="77777777" w:rsidR="00560BFB" w:rsidRPr="00D3624D" w:rsidRDefault="00560BFB" w:rsidP="006C2A40">
            <w:pPr>
              <w:jc w:val="center"/>
              <w:textAlignment w:val="center"/>
              <w:rPr>
                <w:sz w:val="16"/>
                <w:szCs w:val="16"/>
              </w:rPr>
            </w:pPr>
            <w:r w:rsidRPr="00D3624D">
              <w:rPr>
                <w:sz w:val="16"/>
                <w:szCs w:val="16"/>
              </w:rPr>
              <w:t>8.34</w:t>
            </w:r>
          </w:p>
        </w:tc>
        <w:tc>
          <w:tcPr>
            <w:tcW w:w="0" w:type="auto"/>
            <w:tcBorders>
              <w:top w:val="nil"/>
              <w:left w:val="nil"/>
              <w:bottom w:val="single" w:sz="8" w:space="0" w:color="auto"/>
              <w:right w:val="single" w:sz="8" w:space="0" w:color="auto"/>
            </w:tcBorders>
            <w:shd w:val="clear" w:color="auto" w:fill="auto"/>
            <w:vAlign w:val="center"/>
          </w:tcPr>
          <w:p w14:paraId="13816BD8" w14:textId="77777777" w:rsidR="00560BFB" w:rsidRPr="00D3624D" w:rsidRDefault="00560BFB" w:rsidP="006C2A40">
            <w:pPr>
              <w:jc w:val="center"/>
              <w:textAlignment w:val="center"/>
              <w:rPr>
                <w:sz w:val="16"/>
                <w:szCs w:val="16"/>
              </w:rPr>
            </w:pPr>
            <w:r w:rsidRPr="00D3624D">
              <w:rPr>
                <w:sz w:val="16"/>
                <w:szCs w:val="16"/>
              </w:rPr>
              <w:t>8.48</w:t>
            </w:r>
          </w:p>
        </w:tc>
        <w:tc>
          <w:tcPr>
            <w:tcW w:w="0" w:type="auto"/>
            <w:tcBorders>
              <w:top w:val="nil"/>
              <w:left w:val="nil"/>
              <w:bottom w:val="single" w:sz="8" w:space="0" w:color="auto"/>
              <w:right w:val="single" w:sz="8" w:space="0" w:color="auto"/>
            </w:tcBorders>
            <w:shd w:val="clear" w:color="auto" w:fill="auto"/>
            <w:vAlign w:val="center"/>
          </w:tcPr>
          <w:p w14:paraId="67130B9E" w14:textId="77777777" w:rsidR="00560BFB" w:rsidRPr="00D3624D" w:rsidRDefault="00560BFB" w:rsidP="006C2A40">
            <w:pPr>
              <w:jc w:val="center"/>
              <w:textAlignment w:val="center"/>
              <w:rPr>
                <w:sz w:val="16"/>
                <w:szCs w:val="16"/>
              </w:rPr>
            </w:pPr>
            <w:r w:rsidRPr="00D3624D">
              <w:rPr>
                <w:sz w:val="16"/>
                <w:szCs w:val="16"/>
              </w:rPr>
              <w:t>1.68%</w:t>
            </w:r>
          </w:p>
        </w:tc>
        <w:tc>
          <w:tcPr>
            <w:tcW w:w="0" w:type="auto"/>
            <w:tcBorders>
              <w:top w:val="nil"/>
              <w:left w:val="nil"/>
              <w:bottom w:val="single" w:sz="8" w:space="0" w:color="auto"/>
              <w:right w:val="single" w:sz="8" w:space="0" w:color="auto"/>
            </w:tcBorders>
            <w:shd w:val="clear" w:color="auto" w:fill="auto"/>
            <w:vAlign w:val="center"/>
          </w:tcPr>
          <w:p w14:paraId="60B1978B" w14:textId="77777777" w:rsidR="00560BFB" w:rsidRPr="00D3624D" w:rsidRDefault="00560BFB" w:rsidP="006C2A40">
            <w:pPr>
              <w:jc w:val="center"/>
              <w:textAlignment w:val="center"/>
              <w:rPr>
                <w:sz w:val="16"/>
                <w:szCs w:val="16"/>
              </w:rPr>
            </w:pPr>
            <w:r w:rsidRPr="00D3624D">
              <w:rPr>
                <w:sz w:val="16"/>
                <w:szCs w:val="16"/>
              </w:rPr>
              <w:t>8.57</w:t>
            </w:r>
          </w:p>
        </w:tc>
        <w:tc>
          <w:tcPr>
            <w:tcW w:w="0" w:type="auto"/>
            <w:tcBorders>
              <w:top w:val="nil"/>
              <w:left w:val="nil"/>
              <w:bottom w:val="single" w:sz="8" w:space="0" w:color="auto"/>
              <w:right w:val="single" w:sz="8" w:space="0" w:color="auto"/>
            </w:tcBorders>
            <w:shd w:val="clear" w:color="auto" w:fill="auto"/>
            <w:vAlign w:val="center"/>
          </w:tcPr>
          <w:p w14:paraId="180FA5F6" w14:textId="77777777" w:rsidR="00560BFB" w:rsidRPr="00D3624D" w:rsidRDefault="00560BFB" w:rsidP="006C2A40">
            <w:pPr>
              <w:jc w:val="center"/>
              <w:textAlignment w:val="center"/>
              <w:rPr>
                <w:sz w:val="16"/>
                <w:szCs w:val="16"/>
              </w:rPr>
            </w:pPr>
            <w:r w:rsidRPr="00D3624D">
              <w:rPr>
                <w:sz w:val="16"/>
                <w:szCs w:val="16"/>
              </w:rPr>
              <w:t>-44.11%</w:t>
            </w:r>
          </w:p>
        </w:tc>
        <w:tc>
          <w:tcPr>
            <w:tcW w:w="0" w:type="auto"/>
            <w:tcBorders>
              <w:top w:val="nil"/>
              <w:left w:val="nil"/>
              <w:bottom w:val="single" w:sz="8" w:space="0" w:color="auto"/>
              <w:right w:val="single" w:sz="8" w:space="0" w:color="auto"/>
            </w:tcBorders>
            <w:shd w:val="clear" w:color="auto" w:fill="auto"/>
            <w:vAlign w:val="center"/>
          </w:tcPr>
          <w:p w14:paraId="2B5E8883" w14:textId="77777777" w:rsidR="00560BFB" w:rsidRPr="00D3624D" w:rsidRDefault="00560BFB" w:rsidP="006C2A40">
            <w:pPr>
              <w:jc w:val="center"/>
              <w:textAlignment w:val="center"/>
              <w:rPr>
                <w:sz w:val="16"/>
                <w:szCs w:val="16"/>
              </w:rPr>
            </w:pPr>
            <w:r w:rsidRPr="00D3624D">
              <w:rPr>
                <w:sz w:val="16"/>
                <w:szCs w:val="16"/>
              </w:rPr>
              <w:t>1.40%</w:t>
            </w:r>
          </w:p>
        </w:tc>
      </w:tr>
      <w:tr w:rsidR="00560BFB" w:rsidRPr="00D3624D" w14:paraId="3BC152A0" w14:textId="77777777" w:rsidTr="006C2A40">
        <w:tc>
          <w:tcPr>
            <w:tcW w:w="0" w:type="auto"/>
            <w:vMerge/>
            <w:vAlign w:val="center"/>
          </w:tcPr>
          <w:p w14:paraId="1787C7BD" w14:textId="77777777" w:rsidR="00560BFB" w:rsidRPr="00D3624D" w:rsidRDefault="00560BFB" w:rsidP="006C2A40">
            <w:pPr>
              <w:snapToGrid w:val="0"/>
              <w:rPr>
                <w:rFonts w:eastAsia="宋体"/>
                <w:b/>
                <w:sz w:val="16"/>
                <w:szCs w:val="16"/>
              </w:rPr>
            </w:pPr>
          </w:p>
        </w:tc>
        <w:tc>
          <w:tcPr>
            <w:tcW w:w="0" w:type="auto"/>
            <w:vAlign w:val="center"/>
          </w:tcPr>
          <w:p w14:paraId="4F0666DD" w14:textId="77777777" w:rsidR="00560BFB" w:rsidRPr="00D3624D" w:rsidRDefault="00560BFB" w:rsidP="006C2A40">
            <w:pPr>
              <w:snapToGrid w:val="0"/>
              <w:rPr>
                <w:rFonts w:eastAsia="宋体"/>
                <w:b/>
                <w:sz w:val="16"/>
                <w:szCs w:val="16"/>
              </w:rPr>
            </w:pPr>
            <w:r w:rsidRPr="00D3624D">
              <w:rPr>
                <w:rFonts w:eastAsia="宋体"/>
                <w:b/>
                <w:sz w:val="16"/>
                <w:szCs w:val="16"/>
              </w:rPr>
              <w:t>50%</w:t>
            </w:r>
          </w:p>
        </w:tc>
        <w:tc>
          <w:tcPr>
            <w:tcW w:w="0" w:type="auto"/>
            <w:tcBorders>
              <w:top w:val="nil"/>
              <w:left w:val="nil"/>
              <w:bottom w:val="single" w:sz="8" w:space="0" w:color="auto"/>
              <w:right w:val="single" w:sz="8" w:space="0" w:color="auto"/>
            </w:tcBorders>
            <w:shd w:val="clear" w:color="auto" w:fill="auto"/>
            <w:vAlign w:val="center"/>
          </w:tcPr>
          <w:p w14:paraId="43A517E2" w14:textId="77777777" w:rsidR="00560BFB" w:rsidRPr="00D3624D" w:rsidRDefault="00560BFB" w:rsidP="006C2A40">
            <w:pPr>
              <w:jc w:val="center"/>
              <w:textAlignment w:val="center"/>
              <w:rPr>
                <w:sz w:val="16"/>
                <w:szCs w:val="16"/>
              </w:rPr>
            </w:pPr>
            <w:r w:rsidRPr="00D3624D">
              <w:rPr>
                <w:sz w:val="16"/>
                <w:szCs w:val="16"/>
              </w:rPr>
              <w:t>55.86</w:t>
            </w:r>
          </w:p>
        </w:tc>
        <w:tc>
          <w:tcPr>
            <w:tcW w:w="0" w:type="auto"/>
            <w:tcBorders>
              <w:top w:val="nil"/>
              <w:left w:val="nil"/>
              <w:bottom w:val="single" w:sz="8" w:space="0" w:color="auto"/>
              <w:right w:val="single" w:sz="8" w:space="0" w:color="auto"/>
            </w:tcBorders>
            <w:shd w:val="clear" w:color="auto" w:fill="auto"/>
            <w:vAlign w:val="center"/>
          </w:tcPr>
          <w:p w14:paraId="2F920CA6" w14:textId="77777777" w:rsidR="00560BFB" w:rsidRPr="00D3624D" w:rsidRDefault="00560BFB" w:rsidP="006C2A40">
            <w:pPr>
              <w:jc w:val="center"/>
              <w:textAlignment w:val="center"/>
              <w:rPr>
                <w:sz w:val="16"/>
                <w:szCs w:val="16"/>
              </w:rPr>
            </w:pPr>
            <w:r w:rsidRPr="00D3624D">
              <w:rPr>
                <w:sz w:val="16"/>
                <w:szCs w:val="16"/>
              </w:rPr>
              <w:t>45.3</w:t>
            </w:r>
          </w:p>
        </w:tc>
        <w:tc>
          <w:tcPr>
            <w:tcW w:w="0" w:type="auto"/>
            <w:tcBorders>
              <w:top w:val="nil"/>
              <w:left w:val="nil"/>
              <w:bottom w:val="single" w:sz="8" w:space="0" w:color="auto"/>
              <w:right w:val="single" w:sz="8" w:space="0" w:color="auto"/>
            </w:tcBorders>
            <w:shd w:val="clear" w:color="auto" w:fill="auto"/>
            <w:vAlign w:val="center"/>
          </w:tcPr>
          <w:p w14:paraId="10FC0417" w14:textId="77777777" w:rsidR="00560BFB" w:rsidRPr="00D3624D" w:rsidRDefault="00560BFB" w:rsidP="006C2A40">
            <w:pPr>
              <w:jc w:val="center"/>
              <w:textAlignment w:val="center"/>
              <w:rPr>
                <w:sz w:val="16"/>
                <w:szCs w:val="16"/>
              </w:rPr>
            </w:pPr>
            <w:r w:rsidRPr="00D3624D">
              <w:rPr>
                <w:sz w:val="16"/>
                <w:szCs w:val="16"/>
              </w:rPr>
              <w:t>-18.90%</w:t>
            </w:r>
          </w:p>
        </w:tc>
        <w:tc>
          <w:tcPr>
            <w:tcW w:w="0" w:type="auto"/>
            <w:tcBorders>
              <w:top w:val="nil"/>
              <w:left w:val="nil"/>
              <w:bottom w:val="single" w:sz="8" w:space="0" w:color="auto"/>
              <w:right w:val="single" w:sz="8" w:space="0" w:color="auto"/>
            </w:tcBorders>
            <w:shd w:val="clear" w:color="auto" w:fill="auto"/>
            <w:vAlign w:val="center"/>
          </w:tcPr>
          <w:p w14:paraId="2F359A48" w14:textId="77777777" w:rsidR="00560BFB" w:rsidRPr="00D3624D" w:rsidRDefault="00560BFB" w:rsidP="006C2A40">
            <w:pPr>
              <w:jc w:val="center"/>
              <w:textAlignment w:val="center"/>
              <w:rPr>
                <w:sz w:val="16"/>
                <w:szCs w:val="16"/>
              </w:rPr>
            </w:pPr>
            <w:r w:rsidRPr="00D3624D">
              <w:rPr>
                <w:sz w:val="16"/>
                <w:szCs w:val="16"/>
              </w:rPr>
              <w:t>65.11</w:t>
            </w:r>
          </w:p>
        </w:tc>
        <w:tc>
          <w:tcPr>
            <w:tcW w:w="0" w:type="auto"/>
            <w:tcBorders>
              <w:top w:val="nil"/>
              <w:left w:val="nil"/>
              <w:bottom w:val="single" w:sz="8" w:space="0" w:color="auto"/>
              <w:right w:val="single" w:sz="8" w:space="0" w:color="auto"/>
            </w:tcBorders>
            <w:shd w:val="clear" w:color="auto" w:fill="auto"/>
            <w:vAlign w:val="center"/>
          </w:tcPr>
          <w:p w14:paraId="366C9147" w14:textId="77777777" w:rsidR="00560BFB" w:rsidRPr="00D3624D" w:rsidRDefault="00560BFB" w:rsidP="006C2A40">
            <w:pPr>
              <w:jc w:val="center"/>
              <w:textAlignment w:val="center"/>
              <w:rPr>
                <w:sz w:val="16"/>
                <w:szCs w:val="16"/>
              </w:rPr>
            </w:pPr>
            <w:r w:rsidRPr="00D3624D">
              <w:rPr>
                <w:sz w:val="16"/>
                <w:szCs w:val="16"/>
              </w:rPr>
              <w:t>45.99</w:t>
            </w:r>
          </w:p>
        </w:tc>
        <w:tc>
          <w:tcPr>
            <w:tcW w:w="0" w:type="auto"/>
            <w:tcBorders>
              <w:top w:val="nil"/>
              <w:left w:val="nil"/>
              <w:bottom w:val="single" w:sz="8" w:space="0" w:color="auto"/>
              <w:right w:val="single" w:sz="8" w:space="0" w:color="auto"/>
            </w:tcBorders>
            <w:shd w:val="clear" w:color="auto" w:fill="auto"/>
            <w:vAlign w:val="center"/>
          </w:tcPr>
          <w:p w14:paraId="7E0E1174" w14:textId="77777777" w:rsidR="00560BFB" w:rsidRPr="00D3624D" w:rsidRDefault="00560BFB" w:rsidP="006C2A40">
            <w:pPr>
              <w:jc w:val="center"/>
              <w:textAlignment w:val="center"/>
              <w:rPr>
                <w:sz w:val="16"/>
                <w:szCs w:val="16"/>
              </w:rPr>
            </w:pPr>
            <w:r w:rsidRPr="00D3624D">
              <w:rPr>
                <w:sz w:val="16"/>
                <w:szCs w:val="16"/>
              </w:rPr>
              <w:t>-29.37%</w:t>
            </w:r>
          </w:p>
        </w:tc>
        <w:tc>
          <w:tcPr>
            <w:tcW w:w="0" w:type="auto"/>
            <w:tcBorders>
              <w:top w:val="nil"/>
              <w:left w:val="nil"/>
              <w:bottom w:val="single" w:sz="8" w:space="0" w:color="auto"/>
              <w:right w:val="single" w:sz="8" w:space="0" w:color="auto"/>
            </w:tcBorders>
            <w:shd w:val="clear" w:color="auto" w:fill="auto"/>
            <w:vAlign w:val="center"/>
          </w:tcPr>
          <w:p w14:paraId="7CC085F9" w14:textId="77777777" w:rsidR="00560BFB" w:rsidRPr="00D3624D" w:rsidRDefault="00560BFB" w:rsidP="006C2A40">
            <w:pPr>
              <w:jc w:val="center"/>
              <w:textAlignment w:val="center"/>
              <w:rPr>
                <w:sz w:val="16"/>
                <w:szCs w:val="16"/>
              </w:rPr>
            </w:pPr>
            <w:r w:rsidRPr="00D3624D">
              <w:rPr>
                <w:sz w:val="16"/>
                <w:szCs w:val="16"/>
              </w:rPr>
              <w:t>90.04</w:t>
            </w:r>
          </w:p>
        </w:tc>
        <w:tc>
          <w:tcPr>
            <w:tcW w:w="0" w:type="auto"/>
            <w:tcBorders>
              <w:top w:val="nil"/>
              <w:left w:val="nil"/>
              <w:bottom w:val="single" w:sz="8" w:space="0" w:color="auto"/>
              <w:right w:val="single" w:sz="8" w:space="0" w:color="auto"/>
            </w:tcBorders>
            <w:shd w:val="clear" w:color="auto" w:fill="auto"/>
            <w:vAlign w:val="center"/>
          </w:tcPr>
          <w:p w14:paraId="00E0A4F6" w14:textId="77777777" w:rsidR="00560BFB" w:rsidRPr="00D3624D" w:rsidRDefault="00560BFB" w:rsidP="006C2A40">
            <w:pPr>
              <w:jc w:val="center"/>
              <w:textAlignment w:val="center"/>
              <w:rPr>
                <w:sz w:val="16"/>
                <w:szCs w:val="16"/>
              </w:rPr>
            </w:pPr>
            <w:r w:rsidRPr="00D3624D">
              <w:rPr>
                <w:sz w:val="16"/>
                <w:szCs w:val="16"/>
              </w:rPr>
              <w:t>-54.55%</w:t>
            </w:r>
          </w:p>
        </w:tc>
        <w:tc>
          <w:tcPr>
            <w:tcW w:w="0" w:type="auto"/>
            <w:tcBorders>
              <w:top w:val="nil"/>
              <w:left w:val="nil"/>
              <w:bottom w:val="single" w:sz="8" w:space="0" w:color="auto"/>
              <w:right w:val="single" w:sz="8" w:space="0" w:color="auto"/>
            </w:tcBorders>
            <w:shd w:val="clear" w:color="auto" w:fill="auto"/>
            <w:vAlign w:val="center"/>
          </w:tcPr>
          <w:p w14:paraId="45251C73" w14:textId="77777777" w:rsidR="00560BFB" w:rsidRPr="00D3624D" w:rsidRDefault="00560BFB" w:rsidP="006C2A40">
            <w:pPr>
              <w:jc w:val="center"/>
              <w:textAlignment w:val="center"/>
              <w:rPr>
                <w:sz w:val="16"/>
                <w:szCs w:val="16"/>
              </w:rPr>
            </w:pPr>
            <w:r w:rsidRPr="00D3624D">
              <w:rPr>
                <w:sz w:val="16"/>
                <w:szCs w:val="16"/>
              </w:rPr>
              <w:t>-38.77%</w:t>
            </w:r>
          </w:p>
        </w:tc>
      </w:tr>
      <w:tr w:rsidR="00560BFB" w:rsidRPr="00D3624D" w14:paraId="0704F177" w14:textId="77777777" w:rsidTr="006C2A40">
        <w:tc>
          <w:tcPr>
            <w:tcW w:w="0" w:type="auto"/>
            <w:vMerge/>
            <w:vAlign w:val="center"/>
          </w:tcPr>
          <w:p w14:paraId="028BAA2E" w14:textId="77777777" w:rsidR="00560BFB" w:rsidRPr="00D3624D" w:rsidRDefault="00560BFB" w:rsidP="006C2A40">
            <w:pPr>
              <w:snapToGrid w:val="0"/>
              <w:rPr>
                <w:rFonts w:eastAsia="宋体"/>
                <w:b/>
                <w:sz w:val="16"/>
                <w:szCs w:val="16"/>
              </w:rPr>
            </w:pPr>
          </w:p>
        </w:tc>
        <w:tc>
          <w:tcPr>
            <w:tcW w:w="0" w:type="auto"/>
            <w:vAlign w:val="center"/>
          </w:tcPr>
          <w:p w14:paraId="430C6953" w14:textId="77777777" w:rsidR="00560BFB" w:rsidRPr="00D3624D" w:rsidRDefault="00560BFB" w:rsidP="006C2A40">
            <w:pPr>
              <w:snapToGrid w:val="0"/>
              <w:rPr>
                <w:rFonts w:eastAsia="宋体"/>
                <w:b/>
                <w:sz w:val="16"/>
                <w:szCs w:val="16"/>
              </w:rPr>
            </w:pPr>
            <w:r w:rsidRPr="00D3624D">
              <w:rPr>
                <w:rFonts w:eastAsia="宋体"/>
                <w:b/>
                <w:sz w:val="16"/>
                <w:szCs w:val="16"/>
              </w:rPr>
              <w:t>95%</w:t>
            </w:r>
          </w:p>
        </w:tc>
        <w:tc>
          <w:tcPr>
            <w:tcW w:w="0" w:type="auto"/>
            <w:tcBorders>
              <w:top w:val="nil"/>
              <w:left w:val="nil"/>
              <w:bottom w:val="single" w:sz="8" w:space="0" w:color="auto"/>
              <w:right w:val="single" w:sz="8" w:space="0" w:color="auto"/>
            </w:tcBorders>
            <w:shd w:val="clear" w:color="auto" w:fill="auto"/>
            <w:vAlign w:val="center"/>
          </w:tcPr>
          <w:p w14:paraId="4E315AFD" w14:textId="77777777" w:rsidR="00560BFB" w:rsidRPr="00D3624D" w:rsidRDefault="00560BFB" w:rsidP="006C2A40">
            <w:pPr>
              <w:jc w:val="center"/>
              <w:textAlignment w:val="center"/>
              <w:rPr>
                <w:sz w:val="16"/>
                <w:szCs w:val="16"/>
              </w:rPr>
            </w:pPr>
            <w:r w:rsidRPr="00D3624D">
              <w:rPr>
                <w:sz w:val="16"/>
                <w:szCs w:val="16"/>
              </w:rPr>
              <w:t>470.44</w:t>
            </w:r>
          </w:p>
        </w:tc>
        <w:tc>
          <w:tcPr>
            <w:tcW w:w="0" w:type="auto"/>
            <w:tcBorders>
              <w:top w:val="nil"/>
              <w:left w:val="nil"/>
              <w:bottom w:val="single" w:sz="8" w:space="0" w:color="auto"/>
              <w:right w:val="single" w:sz="8" w:space="0" w:color="auto"/>
            </w:tcBorders>
            <w:shd w:val="clear" w:color="auto" w:fill="auto"/>
            <w:vAlign w:val="center"/>
          </w:tcPr>
          <w:p w14:paraId="567C717A" w14:textId="77777777" w:rsidR="00560BFB" w:rsidRPr="00D3624D" w:rsidRDefault="00560BFB" w:rsidP="006C2A40">
            <w:pPr>
              <w:jc w:val="center"/>
              <w:textAlignment w:val="center"/>
              <w:rPr>
                <w:sz w:val="16"/>
                <w:szCs w:val="16"/>
              </w:rPr>
            </w:pPr>
            <w:r w:rsidRPr="00D3624D">
              <w:rPr>
                <w:sz w:val="16"/>
                <w:szCs w:val="16"/>
              </w:rPr>
              <w:t>232.85</w:t>
            </w:r>
          </w:p>
        </w:tc>
        <w:tc>
          <w:tcPr>
            <w:tcW w:w="0" w:type="auto"/>
            <w:tcBorders>
              <w:top w:val="nil"/>
              <w:left w:val="nil"/>
              <w:bottom w:val="single" w:sz="8" w:space="0" w:color="auto"/>
              <w:right w:val="single" w:sz="8" w:space="0" w:color="auto"/>
            </w:tcBorders>
            <w:shd w:val="clear" w:color="auto" w:fill="auto"/>
            <w:vAlign w:val="center"/>
          </w:tcPr>
          <w:p w14:paraId="7F1A3FCA" w14:textId="77777777" w:rsidR="00560BFB" w:rsidRPr="00D3624D" w:rsidRDefault="00560BFB" w:rsidP="006C2A40">
            <w:pPr>
              <w:jc w:val="center"/>
              <w:textAlignment w:val="center"/>
              <w:rPr>
                <w:sz w:val="16"/>
                <w:szCs w:val="16"/>
              </w:rPr>
            </w:pPr>
            <w:r w:rsidRPr="00D3624D">
              <w:rPr>
                <w:sz w:val="16"/>
                <w:szCs w:val="16"/>
              </w:rPr>
              <w:t>-50.50%</w:t>
            </w:r>
          </w:p>
        </w:tc>
        <w:tc>
          <w:tcPr>
            <w:tcW w:w="0" w:type="auto"/>
            <w:tcBorders>
              <w:top w:val="nil"/>
              <w:left w:val="nil"/>
              <w:bottom w:val="single" w:sz="8" w:space="0" w:color="auto"/>
              <w:right w:val="single" w:sz="8" w:space="0" w:color="auto"/>
            </w:tcBorders>
            <w:shd w:val="clear" w:color="auto" w:fill="auto"/>
            <w:vAlign w:val="center"/>
          </w:tcPr>
          <w:p w14:paraId="2D0E2CDC" w14:textId="77777777" w:rsidR="00560BFB" w:rsidRPr="00D3624D" w:rsidRDefault="00560BFB" w:rsidP="006C2A40">
            <w:pPr>
              <w:jc w:val="center"/>
              <w:textAlignment w:val="center"/>
              <w:rPr>
                <w:sz w:val="16"/>
                <w:szCs w:val="16"/>
              </w:rPr>
            </w:pPr>
            <w:r w:rsidRPr="00D3624D">
              <w:rPr>
                <w:sz w:val="16"/>
                <w:szCs w:val="16"/>
              </w:rPr>
              <w:t>730.46</w:t>
            </w:r>
          </w:p>
        </w:tc>
        <w:tc>
          <w:tcPr>
            <w:tcW w:w="0" w:type="auto"/>
            <w:tcBorders>
              <w:top w:val="nil"/>
              <w:left w:val="nil"/>
              <w:bottom w:val="single" w:sz="8" w:space="0" w:color="auto"/>
              <w:right w:val="single" w:sz="8" w:space="0" w:color="auto"/>
            </w:tcBorders>
            <w:shd w:val="clear" w:color="auto" w:fill="auto"/>
            <w:vAlign w:val="center"/>
          </w:tcPr>
          <w:p w14:paraId="13DBACCC" w14:textId="77777777" w:rsidR="00560BFB" w:rsidRPr="00D3624D" w:rsidRDefault="00560BFB" w:rsidP="006C2A40">
            <w:pPr>
              <w:jc w:val="center"/>
              <w:textAlignment w:val="center"/>
              <w:rPr>
                <w:sz w:val="16"/>
                <w:szCs w:val="16"/>
              </w:rPr>
            </w:pPr>
            <w:r w:rsidRPr="00D3624D">
              <w:rPr>
                <w:sz w:val="16"/>
                <w:szCs w:val="16"/>
              </w:rPr>
              <w:t>230.5</w:t>
            </w:r>
          </w:p>
        </w:tc>
        <w:tc>
          <w:tcPr>
            <w:tcW w:w="0" w:type="auto"/>
            <w:tcBorders>
              <w:top w:val="nil"/>
              <w:left w:val="nil"/>
              <w:bottom w:val="single" w:sz="8" w:space="0" w:color="auto"/>
              <w:right w:val="single" w:sz="8" w:space="0" w:color="auto"/>
            </w:tcBorders>
            <w:shd w:val="clear" w:color="auto" w:fill="auto"/>
            <w:vAlign w:val="center"/>
          </w:tcPr>
          <w:p w14:paraId="6D80BC6A" w14:textId="77777777" w:rsidR="00560BFB" w:rsidRPr="00D3624D" w:rsidRDefault="00560BFB" w:rsidP="006C2A40">
            <w:pPr>
              <w:jc w:val="center"/>
              <w:textAlignment w:val="center"/>
              <w:rPr>
                <w:sz w:val="16"/>
                <w:szCs w:val="16"/>
              </w:rPr>
            </w:pPr>
            <w:r w:rsidRPr="00D3624D">
              <w:rPr>
                <w:sz w:val="16"/>
                <w:szCs w:val="16"/>
              </w:rPr>
              <w:t>-68.44%</w:t>
            </w:r>
          </w:p>
        </w:tc>
        <w:tc>
          <w:tcPr>
            <w:tcW w:w="0" w:type="auto"/>
            <w:tcBorders>
              <w:top w:val="nil"/>
              <w:left w:val="nil"/>
              <w:bottom w:val="single" w:sz="8" w:space="0" w:color="auto"/>
              <w:right w:val="single" w:sz="8" w:space="0" w:color="auto"/>
            </w:tcBorders>
            <w:shd w:val="clear" w:color="auto" w:fill="auto"/>
            <w:vAlign w:val="center"/>
          </w:tcPr>
          <w:p w14:paraId="7EC91216" w14:textId="77777777" w:rsidR="00560BFB" w:rsidRPr="00D3624D" w:rsidRDefault="00560BFB" w:rsidP="006C2A40">
            <w:pPr>
              <w:jc w:val="center"/>
              <w:textAlignment w:val="center"/>
              <w:rPr>
                <w:sz w:val="16"/>
                <w:szCs w:val="16"/>
              </w:rPr>
            </w:pPr>
            <w:r w:rsidRPr="00D3624D">
              <w:rPr>
                <w:sz w:val="16"/>
                <w:szCs w:val="16"/>
              </w:rPr>
              <w:t>1154.06</w:t>
            </w:r>
          </w:p>
        </w:tc>
        <w:tc>
          <w:tcPr>
            <w:tcW w:w="0" w:type="auto"/>
            <w:tcBorders>
              <w:top w:val="nil"/>
              <w:left w:val="nil"/>
              <w:bottom w:val="single" w:sz="8" w:space="0" w:color="auto"/>
              <w:right w:val="single" w:sz="8" w:space="0" w:color="auto"/>
            </w:tcBorders>
            <w:shd w:val="clear" w:color="auto" w:fill="auto"/>
            <w:vAlign w:val="center"/>
          </w:tcPr>
          <w:p w14:paraId="02C7BF45" w14:textId="77777777" w:rsidR="00560BFB" w:rsidRPr="00D3624D" w:rsidRDefault="00560BFB" w:rsidP="006C2A40">
            <w:pPr>
              <w:jc w:val="center"/>
              <w:textAlignment w:val="center"/>
              <w:rPr>
                <w:sz w:val="16"/>
                <w:szCs w:val="16"/>
              </w:rPr>
            </w:pPr>
            <w:r w:rsidRPr="00D3624D">
              <w:rPr>
                <w:sz w:val="16"/>
                <w:szCs w:val="16"/>
              </w:rPr>
              <w:t>-62.66%</w:t>
            </w:r>
          </w:p>
        </w:tc>
        <w:tc>
          <w:tcPr>
            <w:tcW w:w="0" w:type="auto"/>
            <w:tcBorders>
              <w:top w:val="nil"/>
              <w:left w:val="nil"/>
              <w:bottom w:val="single" w:sz="8" w:space="0" w:color="auto"/>
              <w:right w:val="single" w:sz="8" w:space="0" w:color="auto"/>
            </w:tcBorders>
            <w:shd w:val="clear" w:color="auto" w:fill="auto"/>
            <w:vAlign w:val="center"/>
          </w:tcPr>
          <w:p w14:paraId="4401757C" w14:textId="77777777" w:rsidR="00560BFB" w:rsidRPr="00D3624D" w:rsidRDefault="00560BFB" w:rsidP="006C2A40">
            <w:pPr>
              <w:jc w:val="center"/>
              <w:textAlignment w:val="center"/>
              <w:rPr>
                <w:sz w:val="16"/>
                <w:szCs w:val="16"/>
              </w:rPr>
            </w:pPr>
            <w:r w:rsidRPr="00D3624D">
              <w:rPr>
                <w:sz w:val="16"/>
                <w:szCs w:val="16"/>
              </w:rPr>
              <w:t>-57.78%</w:t>
            </w:r>
          </w:p>
        </w:tc>
      </w:tr>
      <w:tr w:rsidR="00560BFB" w:rsidRPr="00D3624D" w14:paraId="499F899F" w14:textId="77777777" w:rsidTr="006C2A40">
        <w:tc>
          <w:tcPr>
            <w:tcW w:w="0" w:type="auto"/>
            <w:vMerge w:val="restart"/>
            <w:vAlign w:val="center"/>
          </w:tcPr>
          <w:p w14:paraId="63B01D6C" w14:textId="77777777" w:rsidR="00560BFB" w:rsidRPr="00D3624D" w:rsidRDefault="00560BFB" w:rsidP="006C2A40">
            <w:pPr>
              <w:snapToGrid w:val="0"/>
              <w:rPr>
                <w:rFonts w:eastAsia="宋体"/>
                <w:b/>
                <w:sz w:val="16"/>
                <w:szCs w:val="16"/>
              </w:rPr>
            </w:pPr>
            <w:r w:rsidRPr="00D3624D">
              <w:rPr>
                <w:rFonts w:eastAsia="宋体"/>
                <w:b/>
                <w:sz w:val="16"/>
                <w:szCs w:val="16"/>
              </w:rPr>
              <w:t>DL RU (%)</w:t>
            </w:r>
          </w:p>
        </w:tc>
        <w:tc>
          <w:tcPr>
            <w:tcW w:w="0" w:type="auto"/>
            <w:vAlign w:val="center"/>
          </w:tcPr>
          <w:p w14:paraId="7665A51A" w14:textId="77777777" w:rsidR="00560BFB" w:rsidRPr="00D3624D" w:rsidRDefault="00560BFB" w:rsidP="006C2A40">
            <w:pPr>
              <w:snapToGrid w:val="0"/>
              <w:rPr>
                <w:rFonts w:eastAsia="宋体"/>
                <w:b/>
                <w:sz w:val="16"/>
                <w:szCs w:val="16"/>
              </w:rPr>
            </w:pPr>
            <w:r w:rsidRPr="00D3624D">
              <w:rPr>
                <w:rFonts w:eastAsia="宋体"/>
                <w:b/>
                <w:sz w:val="16"/>
                <w:szCs w:val="16"/>
              </w:rPr>
              <w:t>Type-1</w:t>
            </w:r>
          </w:p>
        </w:tc>
        <w:tc>
          <w:tcPr>
            <w:tcW w:w="0" w:type="auto"/>
            <w:shd w:val="clear" w:color="auto" w:fill="auto"/>
            <w:vAlign w:val="center"/>
          </w:tcPr>
          <w:p w14:paraId="347BD3BA" w14:textId="77777777" w:rsidR="00560BFB" w:rsidRPr="00D3624D" w:rsidRDefault="00560BFB" w:rsidP="006C2A40">
            <w:pPr>
              <w:jc w:val="center"/>
              <w:textAlignment w:val="center"/>
              <w:rPr>
                <w:sz w:val="16"/>
                <w:szCs w:val="16"/>
              </w:rPr>
            </w:pPr>
            <w:r w:rsidRPr="00D3624D">
              <w:rPr>
                <w:sz w:val="16"/>
                <w:szCs w:val="16"/>
              </w:rPr>
              <w:t>6.92%</w:t>
            </w:r>
          </w:p>
        </w:tc>
        <w:tc>
          <w:tcPr>
            <w:tcW w:w="0" w:type="auto"/>
            <w:shd w:val="clear" w:color="auto" w:fill="auto"/>
            <w:vAlign w:val="center"/>
          </w:tcPr>
          <w:p w14:paraId="0D765506" w14:textId="77777777" w:rsidR="00560BFB" w:rsidRPr="00D3624D" w:rsidRDefault="00560BFB" w:rsidP="006C2A40">
            <w:pPr>
              <w:jc w:val="center"/>
              <w:textAlignment w:val="center"/>
              <w:rPr>
                <w:sz w:val="16"/>
                <w:szCs w:val="16"/>
              </w:rPr>
            </w:pPr>
            <w:r w:rsidRPr="00D3624D">
              <w:rPr>
                <w:sz w:val="16"/>
                <w:szCs w:val="16"/>
              </w:rPr>
              <w:t>9.72%</w:t>
            </w:r>
          </w:p>
        </w:tc>
        <w:tc>
          <w:tcPr>
            <w:tcW w:w="0" w:type="auto"/>
            <w:shd w:val="clear" w:color="auto" w:fill="auto"/>
            <w:vAlign w:val="center"/>
          </w:tcPr>
          <w:p w14:paraId="0FA8817A" w14:textId="77777777" w:rsidR="00560BFB" w:rsidRPr="00D3624D" w:rsidRDefault="00560BFB" w:rsidP="006C2A40">
            <w:pPr>
              <w:jc w:val="center"/>
              <w:textAlignment w:val="center"/>
              <w:rPr>
                <w:sz w:val="16"/>
                <w:szCs w:val="16"/>
              </w:rPr>
            </w:pPr>
            <w:r w:rsidRPr="00D3624D">
              <w:rPr>
                <w:sz w:val="16"/>
                <w:szCs w:val="16"/>
              </w:rPr>
              <w:t>40.49%</w:t>
            </w:r>
          </w:p>
        </w:tc>
        <w:tc>
          <w:tcPr>
            <w:tcW w:w="0" w:type="auto"/>
            <w:shd w:val="clear" w:color="auto" w:fill="auto"/>
            <w:vAlign w:val="center"/>
          </w:tcPr>
          <w:p w14:paraId="4E7BE4EF" w14:textId="77777777" w:rsidR="00560BFB" w:rsidRPr="00D3624D" w:rsidRDefault="00560BFB" w:rsidP="006C2A40">
            <w:pPr>
              <w:jc w:val="center"/>
              <w:textAlignment w:val="center"/>
              <w:rPr>
                <w:sz w:val="16"/>
                <w:szCs w:val="16"/>
              </w:rPr>
            </w:pPr>
            <w:r w:rsidRPr="00D3624D">
              <w:rPr>
                <w:sz w:val="16"/>
                <w:szCs w:val="16"/>
              </w:rPr>
              <w:t>20.28%</w:t>
            </w:r>
          </w:p>
        </w:tc>
        <w:tc>
          <w:tcPr>
            <w:tcW w:w="0" w:type="auto"/>
            <w:shd w:val="clear" w:color="auto" w:fill="auto"/>
            <w:vAlign w:val="center"/>
          </w:tcPr>
          <w:p w14:paraId="020A86D6" w14:textId="77777777" w:rsidR="00560BFB" w:rsidRPr="00D3624D" w:rsidRDefault="00560BFB" w:rsidP="006C2A40">
            <w:pPr>
              <w:jc w:val="center"/>
              <w:textAlignment w:val="center"/>
              <w:rPr>
                <w:sz w:val="16"/>
                <w:szCs w:val="16"/>
              </w:rPr>
            </w:pPr>
            <w:r w:rsidRPr="00D3624D">
              <w:rPr>
                <w:sz w:val="16"/>
                <w:szCs w:val="16"/>
              </w:rPr>
              <w:t>32.34%</w:t>
            </w:r>
          </w:p>
        </w:tc>
        <w:tc>
          <w:tcPr>
            <w:tcW w:w="0" w:type="auto"/>
            <w:shd w:val="clear" w:color="auto" w:fill="auto"/>
            <w:vAlign w:val="center"/>
          </w:tcPr>
          <w:p w14:paraId="68E36355" w14:textId="77777777" w:rsidR="00560BFB" w:rsidRPr="00D3624D" w:rsidRDefault="00560BFB" w:rsidP="006C2A40">
            <w:pPr>
              <w:jc w:val="center"/>
              <w:textAlignment w:val="center"/>
              <w:rPr>
                <w:sz w:val="16"/>
                <w:szCs w:val="16"/>
              </w:rPr>
            </w:pPr>
            <w:r w:rsidRPr="00D3624D">
              <w:rPr>
                <w:sz w:val="16"/>
                <w:szCs w:val="16"/>
              </w:rPr>
              <w:t>59.47%</w:t>
            </w:r>
          </w:p>
        </w:tc>
        <w:tc>
          <w:tcPr>
            <w:tcW w:w="0" w:type="auto"/>
            <w:shd w:val="clear" w:color="auto" w:fill="auto"/>
            <w:vAlign w:val="center"/>
          </w:tcPr>
          <w:p w14:paraId="7666986F" w14:textId="77777777" w:rsidR="00560BFB" w:rsidRPr="00D3624D" w:rsidRDefault="00560BFB" w:rsidP="006C2A40">
            <w:pPr>
              <w:jc w:val="center"/>
              <w:textAlignment w:val="center"/>
              <w:rPr>
                <w:sz w:val="16"/>
                <w:szCs w:val="16"/>
              </w:rPr>
            </w:pPr>
            <w:r w:rsidRPr="00D3624D">
              <w:rPr>
                <w:sz w:val="16"/>
                <w:szCs w:val="16"/>
              </w:rPr>
              <w:t>45.58%</w:t>
            </w:r>
          </w:p>
        </w:tc>
        <w:tc>
          <w:tcPr>
            <w:tcW w:w="0" w:type="auto"/>
            <w:shd w:val="clear" w:color="auto" w:fill="auto"/>
            <w:vAlign w:val="center"/>
          </w:tcPr>
          <w:p w14:paraId="58F2C206" w14:textId="77777777" w:rsidR="00560BFB" w:rsidRPr="00D3624D" w:rsidRDefault="00560BFB" w:rsidP="006C2A40">
            <w:pPr>
              <w:jc w:val="center"/>
              <w:textAlignment w:val="center"/>
              <w:rPr>
                <w:sz w:val="16"/>
                <w:szCs w:val="16"/>
              </w:rPr>
            </w:pPr>
            <w:r w:rsidRPr="00D3624D">
              <w:rPr>
                <w:sz w:val="16"/>
                <w:szCs w:val="16"/>
              </w:rPr>
              <w:t>68.40%</w:t>
            </w:r>
          </w:p>
        </w:tc>
        <w:tc>
          <w:tcPr>
            <w:tcW w:w="0" w:type="auto"/>
            <w:shd w:val="clear" w:color="auto" w:fill="auto"/>
            <w:vAlign w:val="center"/>
          </w:tcPr>
          <w:p w14:paraId="740A4900" w14:textId="77777777" w:rsidR="00560BFB" w:rsidRPr="00D3624D" w:rsidRDefault="00560BFB" w:rsidP="006C2A40">
            <w:pPr>
              <w:jc w:val="center"/>
              <w:textAlignment w:val="center"/>
              <w:rPr>
                <w:sz w:val="16"/>
                <w:szCs w:val="16"/>
              </w:rPr>
            </w:pPr>
            <w:r w:rsidRPr="00D3624D">
              <w:rPr>
                <w:sz w:val="16"/>
                <w:szCs w:val="16"/>
              </w:rPr>
              <w:t>50.07%</w:t>
            </w:r>
          </w:p>
        </w:tc>
      </w:tr>
      <w:tr w:rsidR="00560BFB" w:rsidRPr="00D3624D" w14:paraId="6209D399" w14:textId="77777777" w:rsidTr="006C2A40">
        <w:tc>
          <w:tcPr>
            <w:tcW w:w="0" w:type="auto"/>
            <w:vMerge/>
            <w:vAlign w:val="center"/>
          </w:tcPr>
          <w:p w14:paraId="086F8616" w14:textId="77777777" w:rsidR="00560BFB" w:rsidRPr="00D3624D" w:rsidRDefault="00560BFB" w:rsidP="006C2A40">
            <w:pPr>
              <w:snapToGrid w:val="0"/>
              <w:rPr>
                <w:rFonts w:eastAsia="宋体"/>
                <w:b/>
                <w:sz w:val="16"/>
                <w:szCs w:val="16"/>
              </w:rPr>
            </w:pPr>
          </w:p>
        </w:tc>
        <w:tc>
          <w:tcPr>
            <w:tcW w:w="0" w:type="auto"/>
            <w:vAlign w:val="center"/>
          </w:tcPr>
          <w:p w14:paraId="3977ADFE" w14:textId="77777777" w:rsidR="00560BFB" w:rsidRPr="00D3624D" w:rsidRDefault="00560BFB" w:rsidP="006C2A40">
            <w:pPr>
              <w:snapToGrid w:val="0"/>
              <w:rPr>
                <w:rFonts w:eastAsia="宋体"/>
                <w:b/>
                <w:sz w:val="16"/>
                <w:szCs w:val="16"/>
              </w:rPr>
            </w:pPr>
            <w:r w:rsidRPr="00D3624D">
              <w:rPr>
                <w:rFonts w:eastAsia="宋体"/>
                <w:b/>
                <w:sz w:val="16"/>
                <w:szCs w:val="16"/>
              </w:rPr>
              <w:t>Type-2</w:t>
            </w:r>
          </w:p>
        </w:tc>
        <w:tc>
          <w:tcPr>
            <w:tcW w:w="0" w:type="auto"/>
            <w:shd w:val="clear" w:color="auto" w:fill="auto"/>
            <w:vAlign w:val="center"/>
          </w:tcPr>
          <w:p w14:paraId="3F5AC55C" w14:textId="77777777" w:rsidR="00560BFB" w:rsidRPr="00D3624D" w:rsidRDefault="00560BFB" w:rsidP="006C2A40">
            <w:pPr>
              <w:jc w:val="center"/>
              <w:textAlignment w:val="center"/>
              <w:rPr>
                <w:sz w:val="16"/>
                <w:szCs w:val="16"/>
              </w:rPr>
            </w:pPr>
            <w:r w:rsidRPr="00D3624D">
              <w:rPr>
                <w:sz w:val="16"/>
                <w:szCs w:val="16"/>
              </w:rPr>
              <w:t>8.97%</w:t>
            </w:r>
          </w:p>
        </w:tc>
        <w:tc>
          <w:tcPr>
            <w:tcW w:w="0" w:type="auto"/>
            <w:shd w:val="clear" w:color="auto" w:fill="auto"/>
            <w:vAlign w:val="center"/>
          </w:tcPr>
          <w:p w14:paraId="18523D54" w14:textId="77777777" w:rsidR="00560BFB" w:rsidRPr="00D3624D" w:rsidRDefault="00560BFB" w:rsidP="006C2A40">
            <w:pPr>
              <w:jc w:val="center"/>
              <w:textAlignment w:val="center"/>
              <w:rPr>
                <w:sz w:val="16"/>
                <w:szCs w:val="16"/>
              </w:rPr>
            </w:pPr>
            <w:r w:rsidRPr="00D3624D">
              <w:rPr>
                <w:sz w:val="16"/>
                <w:szCs w:val="16"/>
              </w:rPr>
              <w:t>12.76%</w:t>
            </w:r>
          </w:p>
        </w:tc>
        <w:tc>
          <w:tcPr>
            <w:tcW w:w="0" w:type="auto"/>
            <w:shd w:val="clear" w:color="auto" w:fill="auto"/>
            <w:vAlign w:val="center"/>
          </w:tcPr>
          <w:p w14:paraId="2607905D" w14:textId="77777777" w:rsidR="00560BFB" w:rsidRPr="00D3624D" w:rsidRDefault="00560BFB" w:rsidP="006C2A40">
            <w:pPr>
              <w:jc w:val="center"/>
              <w:textAlignment w:val="center"/>
              <w:rPr>
                <w:sz w:val="16"/>
                <w:szCs w:val="16"/>
              </w:rPr>
            </w:pPr>
            <w:r w:rsidRPr="00D3624D">
              <w:rPr>
                <w:sz w:val="16"/>
                <w:szCs w:val="16"/>
              </w:rPr>
              <w:t>42.25%</w:t>
            </w:r>
          </w:p>
        </w:tc>
        <w:tc>
          <w:tcPr>
            <w:tcW w:w="0" w:type="auto"/>
            <w:shd w:val="clear" w:color="auto" w:fill="auto"/>
            <w:vAlign w:val="center"/>
          </w:tcPr>
          <w:p w14:paraId="0B3A1941" w14:textId="77777777" w:rsidR="00560BFB" w:rsidRPr="00D3624D" w:rsidRDefault="00560BFB" w:rsidP="006C2A40">
            <w:pPr>
              <w:jc w:val="center"/>
              <w:textAlignment w:val="center"/>
              <w:rPr>
                <w:sz w:val="16"/>
                <w:szCs w:val="16"/>
              </w:rPr>
            </w:pPr>
            <w:r w:rsidRPr="00D3624D">
              <w:rPr>
                <w:sz w:val="16"/>
                <w:szCs w:val="16"/>
              </w:rPr>
              <w:t>26.29%</w:t>
            </w:r>
          </w:p>
        </w:tc>
        <w:tc>
          <w:tcPr>
            <w:tcW w:w="0" w:type="auto"/>
            <w:shd w:val="clear" w:color="auto" w:fill="auto"/>
            <w:vAlign w:val="center"/>
          </w:tcPr>
          <w:p w14:paraId="4EE78171" w14:textId="77777777" w:rsidR="00560BFB" w:rsidRPr="00D3624D" w:rsidRDefault="00560BFB" w:rsidP="006C2A40">
            <w:pPr>
              <w:jc w:val="center"/>
              <w:textAlignment w:val="center"/>
              <w:rPr>
                <w:sz w:val="16"/>
                <w:szCs w:val="16"/>
              </w:rPr>
            </w:pPr>
            <w:r w:rsidRPr="00D3624D">
              <w:rPr>
                <w:sz w:val="16"/>
                <w:szCs w:val="16"/>
              </w:rPr>
              <w:t>42.45%</w:t>
            </w:r>
          </w:p>
        </w:tc>
        <w:tc>
          <w:tcPr>
            <w:tcW w:w="0" w:type="auto"/>
            <w:shd w:val="clear" w:color="auto" w:fill="auto"/>
            <w:vAlign w:val="center"/>
          </w:tcPr>
          <w:p w14:paraId="225DBA0C" w14:textId="77777777" w:rsidR="00560BFB" w:rsidRPr="00D3624D" w:rsidRDefault="00560BFB" w:rsidP="006C2A40">
            <w:pPr>
              <w:jc w:val="center"/>
              <w:textAlignment w:val="center"/>
              <w:rPr>
                <w:sz w:val="16"/>
                <w:szCs w:val="16"/>
              </w:rPr>
            </w:pPr>
            <w:r w:rsidRPr="00D3624D">
              <w:rPr>
                <w:sz w:val="16"/>
                <w:szCs w:val="16"/>
              </w:rPr>
              <w:t>61.47%</w:t>
            </w:r>
          </w:p>
        </w:tc>
        <w:tc>
          <w:tcPr>
            <w:tcW w:w="0" w:type="auto"/>
            <w:shd w:val="clear" w:color="auto" w:fill="auto"/>
            <w:vAlign w:val="center"/>
          </w:tcPr>
          <w:p w14:paraId="00B72AB7" w14:textId="77777777" w:rsidR="00560BFB" w:rsidRPr="00D3624D" w:rsidRDefault="00560BFB" w:rsidP="006C2A40">
            <w:pPr>
              <w:jc w:val="center"/>
              <w:textAlignment w:val="center"/>
              <w:rPr>
                <w:sz w:val="16"/>
                <w:szCs w:val="16"/>
              </w:rPr>
            </w:pPr>
            <w:r w:rsidRPr="00D3624D">
              <w:rPr>
                <w:sz w:val="16"/>
                <w:szCs w:val="16"/>
              </w:rPr>
              <w:t>59.08%</w:t>
            </w:r>
          </w:p>
        </w:tc>
        <w:tc>
          <w:tcPr>
            <w:tcW w:w="0" w:type="auto"/>
            <w:shd w:val="clear" w:color="auto" w:fill="auto"/>
            <w:vAlign w:val="center"/>
          </w:tcPr>
          <w:p w14:paraId="0DEE657B" w14:textId="77777777" w:rsidR="00560BFB" w:rsidRPr="00D3624D" w:rsidRDefault="00560BFB" w:rsidP="006C2A40">
            <w:pPr>
              <w:jc w:val="center"/>
              <w:textAlignment w:val="center"/>
              <w:rPr>
                <w:sz w:val="16"/>
                <w:szCs w:val="16"/>
              </w:rPr>
            </w:pPr>
            <w:r w:rsidRPr="00D3624D">
              <w:rPr>
                <w:sz w:val="16"/>
                <w:szCs w:val="16"/>
              </w:rPr>
              <w:t>89.77%</w:t>
            </w:r>
          </w:p>
        </w:tc>
        <w:tc>
          <w:tcPr>
            <w:tcW w:w="0" w:type="auto"/>
            <w:shd w:val="clear" w:color="auto" w:fill="auto"/>
            <w:vAlign w:val="center"/>
          </w:tcPr>
          <w:p w14:paraId="0DB7DF9A" w14:textId="77777777" w:rsidR="00560BFB" w:rsidRPr="00D3624D" w:rsidRDefault="00560BFB" w:rsidP="006C2A40">
            <w:pPr>
              <w:jc w:val="center"/>
              <w:textAlignment w:val="center"/>
              <w:rPr>
                <w:sz w:val="16"/>
                <w:szCs w:val="16"/>
              </w:rPr>
            </w:pPr>
            <w:r w:rsidRPr="00D3624D">
              <w:rPr>
                <w:sz w:val="16"/>
                <w:szCs w:val="16"/>
              </w:rPr>
              <w:t>51.95%</w:t>
            </w:r>
          </w:p>
        </w:tc>
      </w:tr>
      <w:tr w:rsidR="00560BFB" w:rsidRPr="00D3624D" w14:paraId="6859822B" w14:textId="77777777" w:rsidTr="006C2A40">
        <w:tc>
          <w:tcPr>
            <w:tcW w:w="0" w:type="auto"/>
            <w:vMerge w:val="restart"/>
            <w:vAlign w:val="center"/>
          </w:tcPr>
          <w:p w14:paraId="2E078311" w14:textId="77777777" w:rsidR="00560BFB" w:rsidRPr="00D3624D" w:rsidRDefault="00560BFB" w:rsidP="006C2A40">
            <w:pPr>
              <w:snapToGrid w:val="0"/>
              <w:rPr>
                <w:rFonts w:eastAsia="宋体"/>
                <w:b/>
                <w:sz w:val="16"/>
                <w:szCs w:val="16"/>
              </w:rPr>
            </w:pPr>
            <w:r w:rsidRPr="00D3624D">
              <w:rPr>
                <w:rFonts w:eastAsia="宋体"/>
                <w:b/>
                <w:sz w:val="16"/>
                <w:szCs w:val="16"/>
              </w:rPr>
              <w:t>UL RU (%)</w:t>
            </w:r>
          </w:p>
        </w:tc>
        <w:tc>
          <w:tcPr>
            <w:tcW w:w="0" w:type="auto"/>
            <w:vAlign w:val="center"/>
          </w:tcPr>
          <w:p w14:paraId="713BE350" w14:textId="77777777" w:rsidR="00560BFB" w:rsidRPr="00D3624D" w:rsidRDefault="00560BFB" w:rsidP="006C2A40">
            <w:pPr>
              <w:snapToGrid w:val="0"/>
              <w:rPr>
                <w:rFonts w:eastAsia="宋体"/>
                <w:b/>
                <w:sz w:val="16"/>
                <w:szCs w:val="16"/>
              </w:rPr>
            </w:pPr>
            <w:r w:rsidRPr="00D3624D">
              <w:rPr>
                <w:rFonts w:eastAsia="宋体"/>
                <w:b/>
                <w:sz w:val="16"/>
                <w:szCs w:val="16"/>
              </w:rPr>
              <w:t xml:space="preserve">Type-1 </w:t>
            </w:r>
          </w:p>
        </w:tc>
        <w:tc>
          <w:tcPr>
            <w:tcW w:w="0" w:type="auto"/>
            <w:vAlign w:val="center"/>
          </w:tcPr>
          <w:p w14:paraId="218C607C" w14:textId="77777777" w:rsidR="00560BFB" w:rsidRPr="00D3624D" w:rsidRDefault="00560BFB" w:rsidP="006C2A40">
            <w:pPr>
              <w:jc w:val="center"/>
              <w:textAlignment w:val="center"/>
              <w:rPr>
                <w:rFonts w:eastAsia="宋体"/>
                <w:color w:val="000000" w:themeColor="text1"/>
                <w:sz w:val="16"/>
                <w:szCs w:val="16"/>
              </w:rPr>
            </w:pPr>
            <w:r w:rsidRPr="00D3624D">
              <w:rPr>
                <w:rFonts w:eastAsia="宋体"/>
                <w:color w:val="000000" w:themeColor="text1"/>
                <w:sz w:val="16"/>
                <w:szCs w:val="16"/>
              </w:rPr>
              <w:t>1.80%</w:t>
            </w:r>
          </w:p>
        </w:tc>
        <w:tc>
          <w:tcPr>
            <w:tcW w:w="0" w:type="auto"/>
            <w:vAlign w:val="center"/>
          </w:tcPr>
          <w:p w14:paraId="215E4898" w14:textId="77777777" w:rsidR="00560BFB" w:rsidRPr="00D3624D" w:rsidRDefault="00560BFB" w:rsidP="006C2A40">
            <w:pPr>
              <w:jc w:val="center"/>
              <w:textAlignment w:val="center"/>
              <w:rPr>
                <w:rFonts w:eastAsia="宋体"/>
                <w:color w:val="000000" w:themeColor="text1"/>
                <w:sz w:val="16"/>
                <w:szCs w:val="16"/>
              </w:rPr>
            </w:pPr>
            <w:r w:rsidRPr="00D3624D">
              <w:rPr>
                <w:rFonts w:eastAsia="宋体"/>
                <w:color w:val="000000" w:themeColor="text1"/>
                <w:sz w:val="16"/>
                <w:szCs w:val="16"/>
              </w:rPr>
              <w:t>3.49%</w:t>
            </w:r>
          </w:p>
        </w:tc>
        <w:tc>
          <w:tcPr>
            <w:tcW w:w="0" w:type="auto"/>
            <w:vAlign w:val="center"/>
          </w:tcPr>
          <w:p w14:paraId="3913B700" w14:textId="77777777" w:rsidR="00560BFB" w:rsidRPr="00D3624D" w:rsidRDefault="00560BFB" w:rsidP="006C2A40">
            <w:pPr>
              <w:jc w:val="center"/>
              <w:textAlignment w:val="center"/>
              <w:rPr>
                <w:rFonts w:eastAsia="宋体"/>
                <w:color w:val="000000" w:themeColor="text1"/>
                <w:sz w:val="16"/>
                <w:szCs w:val="16"/>
              </w:rPr>
            </w:pPr>
            <w:r w:rsidRPr="00D3624D">
              <w:rPr>
                <w:rFonts w:eastAsia="宋体"/>
                <w:color w:val="000000" w:themeColor="text1"/>
                <w:sz w:val="16"/>
                <w:szCs w:val="16"/>
              </w:rPr>
              <w:t>93.99%</w:t>
            </w:r>
          </w:p>
        </w:tc>
        <w:tc>
          <w:tcPr>
            <w:tcW w:w="0" w:type="auto"/>
            <w:vAlign w:val="center"/>
          </w:tcPr>
          <w:p w14:paraId="4460554A" w14:textId="77777777" w:rsidR="00560BFB" w:rsidRPr="00D3624D" w:rsidRDefault="00560BFB" w:rsidP="006C2A40">
            <w:pPr>
              <w:jc w:val="center"/>
              <w:textAlignment w:val="center"/>
              <w:rPr>
                <w:rFonts w:eastAsia="宋体"/>
                <w:color w:val="000000" w:themeColor="text1"/>
                <w:sz w:val="16"/>
                <w:szCs w:val="16"/>
              </w:rPr>
            </w:pPr>
            <w:r w:rsidRPr="00D3624D">
              <w:rPr>
                <w:rFonts w:eastAsia="宋体"/>
                <w:color w:val="000000" w:themeColor="text1"/>
                <w:sz w:val="16"/>
                <w:szCs w:val="16"/>
              </w:rPr>
              <w:t>5.53%</w:t>
            </w:r>
          </w:p>
        </w:tc>
        <w:tc>
          <w:tcPr>
            <w:tcW w:w="0" w:type="auto"/>
            <w:vAlign w:val="center"/>
          </w:tcPr>
          <w:p w14:paraId="3EB4CD00" w14:textId="77777777" w:rsidR="00560BFB" w:rsidRPr="00D3624D" w:rsidRDefault="00560BFB" w:rsidP="006C2A40">
            <w:pPr>
              <w:jc w:val="center"/>
              <w:textAlignment w:val="center"/>
              <w:rPr>
                <w:rFonts w:eastAsia="宋体"/>
                <w:color w:val="000000" w:themeColor="text1"/>
                <w:sz w:val="16"/>
                <w:szCs w:val="16"/>
              </w:rPr>
            </w:pPr>
            <w:r w:rsidRPr="00D3624D">
              <w:rPr>
                <w:rFonts w:eastAsia="宋体"/>
                <w:color w:val="000000" w:themeColor="text1"/>
                <w:sz w:val="16"/>
                <w:szCs w:val="16"/>
              </w:rPr>
              <w:t>10.61%</w:t>
            </w:r>
          </w:p>
        </w:tc>
        <w:tc>
          <w:tcPr>
            <w:tcW w:w="0" w:type="auto"/>
            <w:vAlign w:val="center"/>
          </w:tcPr>
          <w:p w14:paraId="39296007" w14:textId="77777777" w:rsidR="00560BFB" w:rsidRPr="00D3624D" w:rsidRDefault="00560BFB" w:rsidP="006C2A40">
            <w:pPr>
              <w:jc w:val="center"/>
              <w:textAlignment w:val="center"/>
              <w:rPr>
                <w:rFonts w:eastAsia="宋体"/>
                <w:color w:val="000000" w:themeColor="text1"/>
                <w:sz w:val="16"/>
                <w:szCs w:val="16"/>
              </w:rPr>
            </w:pPr>
            <w:r w:rsidRPr="00D3624D">
              <w:rPr>
                <w:rFonts w:eastAsia="宋体"/>
                <w:color w:val="000000" w:themeColor="text1"/>
                <w:sz w:val="16"/>
                <w:szCs w:val="16"/>
              </w:rPr>
              <w:t>91.74%</w:t>
            </w:r>
          </w:p>
        </w:tc>
        <w:tc>
          <w:tcPr>
            <w:tcW w:w="0" w:type="auto"/>
            <w:vAlign w:val="center"/>
          </w:tcPr>
          <w:p w14:paraId="0355BD05" w14:textId="77777777" w:rsidR="00560BFB" w:rsidRPr="00D3624D" w:rsidRDefault="00560BFB" w:rsidP="006C2A40">
            <w:pPr>
              <w:jc w:val="center"/>
              <w:textAlignment w:val="center"/>
              <w:rPr>
                <w:rFonts w:eastAsia="宋体"/>
                <w:color w:val="000000" w:themeColor="text1"/>
                <w:sz w:val="16"/>
                <w:szCs w:val="16"/>
              </w:rPr>
            </w:pPr>
            <w:r w:rsidRPr="00D3624D">
              <w:rPr>
                <w:rFonts w:eastAsia="宋体"/>
                <w:color w:val="000000" w:themeColor="text1"/>
                <w:sz w:val="16"/>
                <w:szCs w:val="16"/>
              </w:rPr>
              <w:t>10.21%</w:t>
            </w:r>
          </w:p>
        </w:tc>
        <w:tc>
          <w:tcPr>
            <w:tcW w:w="0" w:type="auto"/>
            <w:vAlign w:val="center"/>
          </w:tcPr>
          <w:p w14:paraId="0B411F71" w14:textId="77777777" w:rsidR="00560BFB" w:rsidRPr="00D3624D" w:rsidRDefault="00560BFB" w:rsidP="006C2A40">
            <w:pPr>
              <w:jc w:val="center"/>
              <w:textAlignment w:val="center"/>
              <w:rPr>
                <w:rFonts w:eastAsia="宋体"/>
                <w:color w:val="000000" w:themeColor="text1"/>
                <w:sz w:val="16"/>
                <w:szCs w:val="16"/>
              </w:rPr>
            </w:pPr>
            <w:r w:rsidRPr="00D3624D">
              <w:rPr>
                <w:rFonts w:eastAsia="宋体"/>
                <w:color w:val="000000" w:themeColor="text1"/>
                <w:sz w:val="16"/>
                <w:szCs w:val="16"/>
              </w:rPr>
              <w:t>14.79%</w:t>
            </w:r>
          </w:p>
        </w:tc>
        <w:tc>
          <w:tcPr>
            <w:tcW w:w="0" w:type="auto"/>
            <w:vAlign w:val="center"/>
          </w:tcPr>
          <w:p w14:paraId="5C5FF57C" w14:textId="77777777" w:rsidR="00560BFB" w:rsidRPr="00D3624D" w:rsidRDefault="00560BFB" w:rsidP="006C2A40">
            <w:pPr>
              <w:jc w:val="center"/>
              <w:textAlignment w:val="center"/>
              <w:rPr>
                <w:rFonts w:eastAsia="宋体"/>
                <w:color w:val="000000" w:themeColor="text1"/>
                <w:sz w:val="16"/>
                <w:szCs w:val="16"/>
              </w:rPr>
            </w:pPr>
            <w:r w:rsidRPr="00D3624D">
              <w:rPr>
                <w:rFonts w:eastAsia="宋体"/>
                <w:color w:val="000000" w:themeColor="text1"/>
                <w:sz w:val="16"/>
                <w:szCs w:val="16"/>
              </w:rPr>
              <w:t>44.91%</w:t>
            </w:r>
          </w:p>
        </w:tc>
      </w:tr>
      <w:tr w:rsidR="00560BFB" w:rsidRPr="00D3624D" w14:paraId="0A93B7DC" w14:textId="77777777" w:rsidTr="006C2A40">
        <w:tc>
          <w:tcPr>
            <w:tcW w:w="0" w:type="auto"/>
            <w:vMerge/>
            <w:vAlign w:val="center"/>
          </w:tcPr>
          <w:p w14:paraId="4CE38995" w14:textId="77777777" w:rsidR="00560BFB" w:rsidRPr="00D3624D" w:rsidRDefault="00560BFB" w:rsidP="006C2A40">
            <w:pPr>
              <w:snapToGrid w:val="0"/>
              <w:rPr>
                <w:rFonts w:eastAsia="宋体"/>
                <w:b/>
                <w:sz w:val="16"/>
                <w:szCs w:val="16"/>
              </w:rPr>
            </w:pPr>
          </w:p>
        </w:tc>
        <w:tc>
          <w:tcPr>
            <w:tcW w:w="0" w:type="auto"/>
            <w:vAlign w:val="center"/>
          </w:tcPr>
          <w:p w14:paraId="5021EA6D" w14:textId="77777777" w:rsidR="00560BFB" w:rsidRPr="00D3624D" w:rsidRDefault="00560BFB" w:rsidP="006C2A40">
            <w:pPr>
              <w:snapToGrid w:val="0"/>
              <w:rPr>
                <w:rFonts w:eastAsia="宋体"/>
                <w:b/>
                <w:sz w:val="16"/>
                <w:szCs w:val="16"/>
              </w:rPr>
            </w:pPr>
            <w:r w:rsidRPr="00D3624D">
              <w:rPr>
                <w:rFonts w:eastAsia="宋体"/>
                <w:b/>
                <w:sz w:val="16"/>
                <w:szCs w:val="16"/>
              </w:rPr>
              <w:t xml:space="preserve">Type-2 </w:t>
            </w:r>
          </w:p>
        </w:tc>
        <w:tc>
          <w:tcPr>
            <w:tcW w:w="0" w:type="auto"/>
            <w:vAlign w:val="center"/>
          </w:tcPr>
          <w:p w14:paraId="402B3482" w14:textId="77777777" w:rsidR="00560BFB" w:rsidRPr="00D3624D" w:rsidRDefault="00560BFB" w:rsidP="006C2A40">
            <w:pPr>
              <w:jc w:val="center"/>
              <w:textAlignment w:val="center"/>
              <w:rPr>
                <w:rFonts w:eastAsia="宋体"/>
                <w:color w:val="000000" w:themeColor="text1"/>
                <w:sz w:val="16"/>
                <w:szCs w:val="16"/>
              </w:rPr>
            </w:pPr>
            <w:r w:rsidRPr="00D3624D">
              <w:rPr>
                <w:rFonts w:eastAsia="宋体"/>
                <w:color w:val="000000" w:themeColor="text1"/>
                <w:sz w:val="16"/>
                <w:szCs w:val="16"/>
              </w:rPr>
              <w:t>8.99%</w:t>
            </w:r>
          </w:p>
        </w:tc>
        <w:tc>
          <w:tcPr>
            <w:tcW w:w="0" w:type="auto"/>
            <w:vAlign w:val="center"/>
          </w:tcPr>
          <w:p w14:paraId="548A420E" w14:textId="77777777" w:rsidR="00560BFB" w:rsidRPr="00D3624D" w:rsidRDefault="00560BFB" w:rsidP="006C2A40">
            <w:pPr>
              <w:jc w:val="center"/>
              <w:textAlignment w:val="center"/>
              <w:rPr>
                <w:rFonts w:eastAsia="宋体"/>
                <w:color w:val="000000" w:themeColor="text1"/>
                <w:sz w:val="16"/>
                <w:szCs w:val="16"/>
              </w:rPr>
            </w:pPr>
            <w:r w:rsidRPr="00D3624D">
              <w:rPr>
                <w:rFonts w:eastAsia="宋体"/>
                <w:color w:val="000000" w:themeColor="text1"/>
                <w:sz w:val="16"/>
                <w:szCs w:val="16"/>
              </w:rPr>
              <w:t>17.31%</w:t>
            </w:r>
          </w:p>
        </w:tc>
        <w:tc>
          <w:tcPr>
            <w:tcW w:w="0" w:type="auto"/>
            <w:vAlign w:val="center"/>
          </w:tcPr>
          <w:p w14:paraId="57150354" w14:textId="77777777" w:rsidR="00560BFB" w:rsidRPr="00D3624D" w:rsidRDefault="00560BFB" w:rsidP="006C2A40">
            <w:pPr>
              <w:jc w:val="center"/>
              <w:textAlignment w:val="center"/>
              <w:rPr>
                <w:rFonts w:eastAsia="宋体"/>
                <w:color w:val="000000" w:themeColor="text1"/>
                <w:sz w:val="16"/>
                <w:szCs w:val="16"/>
              </w:rPr>
            </w:pPr>
            <w:r w:rsidRPr="00D3624D">
              <w:rPr>
                <w:rFonts w:eastAsia="宋体"/>
                <w:color w:val="000000" w:themeColor="text1"/>
                <w:sz w:val="16"/>
                <w:szCs w:val="16"/>
              </w:rPr>
              <w:t>92.55%</w:t>
            </w:r>
          </w:p>
        </w:tc>
        <w:tc>
          <w:tcPr>
            <w:tcW w:w="0" w:type="auto"/>
            <w:vAlign w:val="center"/>
          </w:tcPr>
          <w:p w14:paraId="5C2D8B1A" w14:textId="77777777" w:rsidR="00560BFB" w:rsidRPr="00D3624D" w:rsidRDefault="00560BFB" w:rsidP="006C2A40">
            <w:pPr>
              <w:jc w:val="center"/>
              <w:textAlignment w:val="center"/>
              <w:rPr>
                <w:rFonts w:eastAsia="宋体"/>
                <w:color w:val="000000" w:themeColor="text1"/>
                <w:sz w:val="16"/>
                <w:szCs w:val="16"/>
              </w:rPr>
            </w:pPr>
            <w:r w:rsidRPr="00D3624D">
              <w:rPr>
                <w:rFonts w:eastAsia="宋体"/>
                <w:color w:val="000000" w:themeColor="text1"/>
                <w:sz w:val="16"/>
                <w:szCs w:val="16"/>
              </w:rPr>
              <w:t>27.67%</w:t>
            </w:r>
          </w:p>
        </w:tc>
        <w:tc>
          <w:tcPr>
            <w:tcW w:w="0" w:type="auto"/>
            <w:vAlign w:val="center"/>
          </w:tcPr>
          <w:p w14:paraId="5A3E3943" w14:textId="77777777" w:rsidR="00560BFB" w:rsidRPr="00D3624D" w:rsidRDefault="00560BFB" w:rsidP="006C2A40">
            <w:pPr>
              <w:jc w:val="center"/>
              <w:textAlignment w:val="center"/>
              <w:rPr>
                <w:rFonts w:eastAsia="宋体"/>
                <w:color w:val="000000" w:themeColor="text1"/>
                <w:sz w:val="16"/>
                <w:szCs w:val="16"/>
              </w:rPr>
            </w:pPr>
            <w:r w:rsidRPr="00D3624D">
              <w:rPr>
                <w:rFonts w:eastAsia="宋体"/>
                <w:color w:val="000000" w:themeColor="text1"/>
                <w:sz w:val="16"/>
                <w:szCs w:val="16"/>
              </w:rPr>
              <w:t>52.66%</w:t>
            </w:r>
          </w:p>
        </w:tc>
        <w:tc>
          <w:tcPr>
            <w:tcW w:w="0" w:type="auto"/>
            <w:vAlign w:val="center"/>
          </w:tcPr>
          <w:p w14:paraId="2027B0DC" w14:textId="77777777" w:rsidR="00560BFB" w:rsidRPr="00D3624D" w:rsidRDefault="00560BFB" w:rsidP="006C2A40">
            <w:pPr>
              <w:jc w:val="center"/>
              <w:textAlignment w:val="center"/>
              <w:rPr>
                <w:rFonts w:eastAsia="宋体"/>
                <w:color w:val="000000" w:themeColor="text1"/>
                <w:sz w:val="16"/>
                <w:szCs w:val="16"/>
              </w:rPr>
            </w:pPr>
            <w:r w:rsidRPr="00D3624D">
              <w:rPr>
                <w:rFonts w:eastAsia="宋体"/>
                <w:color w:val="000000" w:themeColor="text1"/>
                <w:sz w:val="16"/>
                <w:szCs w:val="16"/>
              </w:rPr>
              <w:t>90.31%</w:t>
            </w:r>
          </w:p>
        </w:tc>
        <w:tc>
          <w:tcPr>
            <w:tcW w:w="0" w:type="auto"/>
            <w:vAlign w:val="center"/>
          </w:tcPr>
          <w:p w14:paraId="2DB8A284" w14:textId="77777777" w:rsidR="00560BFB" w:rsidRPr="00D3624D" w:rsidRDefault="00560BFB" w:rsidP="006C2A40">
            <w:pPr>
              <w:jc w:val="center"/>
              <w:textAlignment w:val="center"/>
              <w:rPr>
                <w:rFonts w:eastAsia="宋体"/>
                <w:color w:val="000000" w:themeColor="text1"/>
                <w:sz w:val="16"/>
                <w:szCs w:val="16"/>
              </w:rPr>
            </w:pPr>
            <w:r w:rsidRPr="00D3624D">
              <w:rPr>
                <w:rFonts w:eastAsia="宋体"/>
                <w:color w:val="000000" w:themeColor="text1"/>
                <w:sz w:val="16"/>
                <w:szCs w:val="16"/>
              </w:rPr>
              <w:t>51.04%</w:t>
            </w:r>
          </w:p>
        </w:tc>
        <w:tc>
          <w:tcPr>
            <w:tcW w:w="0" w:type="auto"/>
            <w:vAlign w:val="center"/>
          </w:tcPr>
          <w:p w14:paraId="1F3F7D71" w14:textId="77777777" w:rsidR="00560BFB" w:rsidRPr="00D3624D" w:rsidRDefault="00560BFB" w:rsidP="006C2A40">
            <w:pPr>
              <w:jc w:val="center"/>
              <w:textAlignment w:val="center"/>
              <w:rPr>
                <w:rFonts w:eastAsia="宋体"/>
                <w:color w:val="000000" w:themeColor="text1"/>
                <w:sz w:val="16"/>
                <w:szCs w:val="16"/>
              </w:rPr>
            </w:pPr>
            <w:r w:rsidRPr="00D3624D">
              <w:rPr>
                <w:rFonts w:eastAsia="宋体"/>
                <w:color w:val="000000" w:themeColor="text1"/>
                <w:sz w:val="16"/>
                <w:szCs w:val="16"/>
              </w:rPr>
              <w:t>73.41%</w:t>
            </w:r>
          </w:p>
        </w:tc>
        <w:tc>
          <w:tcPr>
            <w:tcW w:w="0" w:type="auto"/>
            <w:vAlign w:val="center"/>
          </w:tcPr>
          <w:p w14:paraId="61BC2992" w14:textId="77777777" w:rsidR="00560BFB" w:rsidRPr="00D3624D" w:rsidRDefault="00560BFB" w:rsidP="006C2A40">
            <w:pPr>
              <w:jc w:val="center"/>
              <w:textAlignment w:val="center"/>
              <w:rPr>
                <w:rFonts w:eastAsia="宋体"/>
                <w:color w:val="000000" w:themeColor="text1"/>
                <w:sz w:val="16"/>
                <w:szCs w:val="16"/>
              </w:rPr>
            </w:pPr>
            <w:r w:rsidRPr="00D3624D">
              <w:rPr>
                <w:rFonts w:eastAsia="宋体"/>
                <w:color w:val="000000" w:themeColor="text1"/>
                <w:sz w:val="16"/>
                <w:szCs w:val="16"/>
              </w:rPr>
              <w:t>43.83%</w:t>
            </w:r>
          </w:p>
        </w:tc>
      </w:tr>
      <w:tr w:rsidR="00560BFB" w:rsidRPr="00D3624D" w14:paraId="51CE63E1" w14:textId="77777777" w:rsidTr="006C2A40">
        <w:tc>
          <w:tcPr>
            <w:tcW w:w="0" w:type="auto"/>
            <w:gridSpan w:val="11"/>
            <w:vAlign w:val="center"/>
          </w:tcPr>
          <w:p w14:paraId="60012306" w14:textId="77777777" w:rsidR="00560BFB" w:rsidRPr="00D3624D" w:rsidRDefault="00560BFB" w:rsidP="006C2A40">
            <w:pPr>
              <w:snapToGrid w:val="0"/>
              <w:rPr>
                <w:rFonts w:eastAsia="宋体"/>
                <w:sz w:val="16"/>
                <w:szCs w:val="16"/>
              </w:rPr>
            </w:pPr>
            <w:r w:rsidRPr="00D3624D">
              <w:rPr>
                <w:rFonts w:eastAsia="宋体"/>
                <w:sz w:val="16"/>
                <w:szCs w:val="16"/>
              </w:rPr>
              <w:t xml:space="preserve">Note: </w:t>
            </w:r>
          </w:p>
          <w:p w14:paraId="26A98E8C" w14:textId="77777777" w:rsidR="00560BFB" w:rsidRPr="00D3624D" w:rsidRDefault="00560BFB" w:rsidP="00857780">
            <w:pPr>
              <w:pStyle w:val="affffff2"/>
              <w:numPr>
                <w:ilvl w:val="0"/>
                <w:numId w:val="30"/>
              </w:numPr>
              <w:overflowPunct w:val="0"/>
              <w:autoSpaceDE w:val="0"/>
              <w:autoSpaceDN w:val="0"/>
              <w:adjustRightInd w:val="0"/>
              <w:snapToGrid w:val="0"/>
              <w:ind w:left="0" w:firstLine="0"/>
              <w:contextualSpacing w:val="0"/>
              <w:textAlignment w:val="baseline"/>
              <w:rPr>
                <w:rFonts w:eastAsia="宋体"/>
                <w:sz w:val="16"/>
                <w:szCs w:val="16"/>
              </w:rPr>
            </w:pPr>
            <w:r w:rsidRPr="00D3624D">
              <w:rPr>
                <w:rFonts w:eastAsia="宋体"/>
                <w:sz w:val="16"/>
                <w:szCs w:val="16"/>
              </w:rPr>
              <w:t xml:space="preserve">For Average-UPT / </w:t>
            </w:r>
            <w:r w:rsidRPr="00D3624D">
              <w:rPr>
                <w:sz w:val="16"/>
                <w:szCs w:val="16"/>
              </w:rPr>
              <w:t>Packet-Latency / RU</w:t>
            </w:r>
            <w:r w:rsidRPr="00D3624D">
              <w:rPr>
                <w:rFonts w:eastAsia="宋体"/>
                <w:sz w:val="16"/>
                <w:szCs w:val="16"/>
              </w:rPr>
              <w:t xml:space="preserve">, the gain can be calculated as: Gain (%) = </w:t>
            </w:r>
            <m:oMath>
              <m:f>
                <m:fPr>
                  <m:ctrlPr>
                    <w:rPr>
                      <w:rFonts w:ascii="Cambria Math" w:eastAsia="宋体" w:hAnsi="Cambria Math"/>
                      <w:sz w:val="16"/>
                      <w:szCs w:val="16"/>
                    </w:rPr>
                  </m:ctrlPr>
                </m:fPr>
                <m:num>
                  <m:r>
                    <m:rPr>
                      <m:sty m:val="p"/>
                    </m:rPr>
                    <w:rPr>
                      <w:rFonts w:ascii="Cambria Math" w:eastAsia="宋体" w:hAnsi="Cambria Math"/>
                      <w:sz w:val="16"/>
                      <w:szCs w:val="16"/>
                    </w:rPr>
                    <m:t>SBFD UPT/</m:t>
                  </m:r>
                  <m:r>
                    <m:rPr>
                      <m:sty m:val="p"/>
                    </m:rPr>
                    <w:rPr>
                      <w:rFonts w:ascii="Cambria Math" w:hAnsi="Cambria Math"/>
                      <w:sz w:val="16"/>
                      <w:szCs w:val="16"/>
                    </w:rPr>
                    <m:t>latency/RU</m:t>
                  </m:r>
                </m:num>
                <m:den>
                  <m:r>
                    <m:rPr>
                      <m:sty m:val="p"/>
                    </m:rPr>
                    <w:rPr>
                      <w:rFonts w:ascii="Cambria Math" w:eastAsia="宋体" w:hAnsi="Cambria Math"/>
                      <w:sz w:val="16"/>
                      <w:szCs w:val="16"/>
                    </w:rPr>
                    <m:t>TDD UPT/</m:t>
                  </m:r>
                  <m:r>
                    <m:rPr>
                      <m:sty m:val="p"/>
                    </m:rPr>
                    <w:rPr>
                      <w:rFonts w:ascii="Cambria Math" w:hAnsi="Cambria Math"/>
                      <w:sz w:val="16"/>
                      <w:szCs w:val="16"/>
                    </w:rPr>
                    <m:t>latency/RU</m:t>
                  </m:r>
                </m:den>
              </m:f>
              <m:r>
                <w:rPr>
                  <w:rFonts w:ascii="Cambria Math" w:eastAsia="宋体" w:hAnsi="Cambria Math"/>
                  <w:sz w:val="16"/>
                  <w:szCs w:val="16"/>
                </w:rPr>
                <m:t>-1</m:t>
              </m:r>
            </m:oMath>
          </w:p>
        </w:tc>
      </w:tr>
    </w:tbl>
    <w:p w14:paraId="54C1289C" w14:textId="58576EDB" w:rsidR="008034ED" w:rsidRPr="00D3624D" w:rsidRDefault="00316D9F" w:rsidP="00292CBA">
      <w:pPr>
        <w:pStyle w:val="31"/>
        <w:ind w:left="160" w:hanging="160"/>
      </w:pPr>
      <w:r w:rsidRPr="00D3624D">
        <w:rPr>
          <w:rFonts w:eastAsiaTheme="minorEastAsia"/>
          <w:lang w:val="en-GB"/>
        </w:rPr>
        <w:t>Urban Macro scenario</w:t>
      </w:r>
      <w:r w:rsidR="00292CBA" w:rsidRPr="00D3624D">
        <w:rPr>
          <w:rFonts w:eastAsiaTheme="minorEastAsia"/>
          <w:lang w:val="en-GB"/>
        </w:rPr>
        <w:t xml:space="preserve"> with </w:t>
      </w:r>
      <w:r w:rsidR="00292CBA" w:rsidRPr="00D3624D">
        <w:t>asymmetric packet size with 4Kbytes for DL and 1 Kbytes for UL</w:t>
      </w:r>
    </w:p>
    <w:p w14:paraId="5BAC79F0" w14:textId="0E15345A" w:rsidR="00842E97" w:rsidRPr="00D3624D" w:rsidRDefault="00842E97" w:rsidP="00842E97">
      <w:pPr>
        <w:pStyle w:val="41"/>
        <w:ind w:left="160" w:hanging="160"/>
        <w:rPr>
          <w:rFonts w:eastAsiaTheme="minorEastAsia"/>
        </w:rPr>
      </w:pPr>
      <w:r w:rsidRPr="00D3624D">
        <w:rPr>
          <w:rFonts w:eastAsiaTheme="minorEastAsia"/>
        </w:rPr>
        <w:t xml:space="preserve">SBFD </w:t>
      </w:r>
      <w:r w:rsidRPr="00D3624D">
        <w:rPr>
          <w:rFonts w:eastAsiaTheme="minorEastAsia" w:hint="eastAsia"/>
        </w:rPr>
        <w:t>A</w:t>
      </w:r>
      <w:r w:rsidRPr="00D3624D">
        <w:rPr>
          <w:rFonts w:eastAsiaTheme="minorEastAsia"/>
        </w:rPr>
        <w:t>l</w:t>
      </w:r>
      <w:r w:rsidRPr="00D3624D">
        <w:rPr>
          <w:rFonts w:eastAsiaTheme="minorEastAsia" w:hint="eastAsia"/>
        </w:rPr>
        <w:t xml:space="preserve">t </w:t>
      </w:r>
      <w:r w:rsidRPr="00D3624D">
        <w:rPr>
          <w:rFonts w:eastAsiaTheme="minorEastAsia"/>
        </w:rPr>
        <w:t>2</w:t>
      </w:r>
      <w:r w:rsidR="002818D8">
        <w:rPr>
          <w:rFonts w:eastAsiaTheme="minorEastAsia"/>
        </w:rPr>
        <w:t xml:space="preserve"> </w:t>
      </w:r>
      <w:r w:rsidR="002818D8">
        <w:rPr>
          <w:rFonts w:eastAsiaTheme="minorEastAsia" w:hint="eastAsia"/>
        </w:rPr>
        <w:t xml:space="preserve">with high </w:t>
      </w:r>
      <w:r w:rsidR="002818D8">
        <w:rPr>
          <w:rFonts w:eastAsiaTheme="minorEastAsia"/>
        </w:rPr>
        <w:t xml:space="preserve">CLI </w:t>
      </w:r>
      <w:r w:rsidR="002818D8">
        <w:rPr>
          <w:rFonts w:eastAsiaTheme="minorEastAsia" w:hint="eastAsia"/>
        </w:rPr>
        <w:t>suppression capability</w:t>
      </w:r>
    </w:p>
    <w:tbl>
      <w:tblPr>
        <w:tblStyle w:val="afffffb"/>
        <w:tblW w:w="0" w:type="auto"/>
        <w:tblLook w:val="04A0" w:firstRow="1" w:lastRow="0" w:firstColumn="1" w:lastColumn="0" w:noHBand="0" w:noVBand="1"/>
      </w:tblPr>
      <w:tblGrid>
        <w:gridCol w:w="1511"/>
        <w:gridCol w:w="725"/>
        <w:gridCol w:w="709"/>
        <w:gridCol w:w="799"/>
        <w:gridCol w:w="896"/>
        <w:gridCol w:w="799"/>
        <w:gridCol w:w="799"/>
        <w:gridCol w:w="896"/>
        <w:gridCol w:w="799"/>
        <w:gridCol w:w="799"/>
        <w:gridCol w:w="896"/>
      </w:tblGrid>
      <w:tr w:rsidR="00377C9E" w:rsidRPr="00D3624D" w14:paraId="3B96FAA1" w14:textId="77777777" w:rsidTr="006C2A40">
        <w:tc>
          <w:tcPr>
            <w:tcW w:w="0" w:type="auto"/>
            <w:gridSpan w:val="11"/>
            <w:vAlign w:val="center"/>
          </w:tcPr>
          <w:p w14:paraId="1B703B13" w14:textId="51206BFA" w:rsidR="00377C9E" w:rsidRPr="00D3624D" w:rsidRDefault="00377C9E" w:rsidP="006C2A40">
            <w:pPr>
              <w:snapToGrid w:val="0"/>
              <w:jc w:val="center"/>
              <w:rPr>
                <w:rFonts w:eastAsia="宋体"/>
                <w:b/>
                <w:bCs/>
                <w:i/>
                <w:iCs/>
                <w:sz w:val="16"/>
                <w:szCs w:val="16"/>
              </w:rPr>
            </w:pPr>
            <w:r w:rsidRPr="00D3624D">
              <w:rPr>
                <w:rFonts w:eastAsia="宋体"/>
                <w:b/>
                <w:bCs/>
                <w:i/>
                <w:iCs/>
                <w:sz w:val="16"/>
                <w:szCs w:val="16"/>
              </w:rPr>
              <w:t>Simple description for the sub-case (e.g., 1</w:t>
            </w:r>
            <w:r w:rsidR="00826506">
              <w:rPr>
                <w:rFonts w:eastAsia="宋体"/>
                <w:b/>
                <w:bCs/>
                <w:i/>
                <w:iCs/>
                <w:sz w:val="16"/>
                <w:szCs w:val="16"/>
              </w:rPr>
              <w:t>1</w:t>
            </w:r>
            <w:r w:rsidRPr="00D3624D">
              <w:rPr>
                <w:rFonts w:eastAsia="宋体"/>
                <w:b/>
                <w:bCs/>
                <w:i/>
                <w:iCs/>
                <w:sz w:val="16"/>
                <w:szCs w:val="16"/>
              </w:rPr>
              <w:t>0dB co-site inter-sector co-channel inter-subband isolation, SBFD Alt2, 53dBm gNB Tx power, Twice area&amp;same TxRUs, DL: 4Kbytes, UL: 1Kbyte, UE clustering)</w:t>
            </w:r>
          </w:p>
        </w:tc>
      </w:tr>
      <w:tr w:rsidR="00377C9E" w:rsidRPr="00D3624D" w14:paraId="78132632" w14:textId="77777777" w:rsidTr="006C2A40">
        <w:tc>
          <w:tcPr>
            <w:tcW w:w="0" w:type="auto"/>
            <w:gridSpan w:val="2"/>
            <w:vMerge w:val="restart"/>
            <w:vAlign w:val="center"/>
          </w:tcPr>
          <w:p w14:paraId="2A19CB34" w14:textId="77777777" w:rsidR="00377C9E" w:rsidRPr="00D3624D" w:rsidRDefault="00377C9E" w:rsidP="006C2A40">
            <w:pPr>
              <w:snapToGrid w:val="0"/>
              <w:rPr>
                <w:rFonts w:eastAsia="宋体"/>
                <w:i/>
                <w:sz w:val="16"/>
                <w:szCs w:val="16"/>
              </w:rPr>
            </w:pPr>
          </w:p>
        </w:tc>
        <w:tc>
          <w:tcPr>
            <w:tcW w:w="0" w:type="auto"/>
            <w:gridSpan w:val="9"/>
            <w:vAlign w:val="center"/>
          </w:tcPr>
          <w:p w14:paraId="3A956621" w14:textId="77777777" w:rsidR="00377C9E" w:rsidRPr="00D3624D" w:rsidRDefault="00377C9E" w:rsidP="006C2A40">
            <w:pPr>
              <w:snapToGrid w:val="0"/>
              <w:jc w:val="center"/>
              <w:rPr>
                <w:rFonts w:eastAsia="宋体"/>
                <w:b/>
                <w:bCs/>
                <w:sz w:val="16"/>
                <w:szCs w:val="16"/>
              </w:rPr>
            </w:pPr>
            <w:r w:rsidRPr="00D3624D">
              <w:rPr>
                <w:rFonts w:eastAsia="宋体"/>
                <w:b/>
                <w:bCs/>
                <w:sz w:val="16"/>
                <w:szCs w:val="16"/>
              </w:rPr>
              <w:t>DL and UL arrival rate for baseline static TDD</w:t>
            </w:r>
          </w:p>
          <w:p w14:paraId="107BCA78" w14:textId="77777777" w:rsidR="00377C9E" w:rsidRPr="00D3624D" w:rsidRDefault="00377C9E" w:rsidP="006C2A40">
            <w:pPr>
              <w:snapToGrid w:val="0"/>
              <w:jc w:val="center"/>
              <w:rPr>
                <w:rFonts w:eastAsia="宋体"/>
                <w:b/>
                <w:sz w:val="16"/>
                <w:szCs w:val="16"/>
              </w:rPr>
            </w:pPr>
            <w:r w:rsidRPr="00D3624D">
              <w:rPr>
                <w:rFonts w:eastAsia="宋体"/>
                <w:b/>
                <w:bCs/>
                <w:sz w:val="16"/>
                <w:szCs w:val="16"/>
              </w:rPr>
              <w:t xml:space="preserve">(Type-2 RU: </w:t>
            </w:r>
            <w:r w:rsidRPr="00D3624D">
              <w:rPr>
                <w:rFonts w:eastAsia="宋体"/>
                <w:b/>
                <w:bCs/>
                <w:iCs/>
                <w:sz w:val="18"/>
                <w:szCs w:val="18"/>
              </w:rPr>
              <w:t xml:space="preserve">&lt;10%, 20%-40% and </w:t>
            </w:r>
            <w:r w:rsidRPr="00D3624D">
              <w:rPr>
                <w:rFonts w:eastAsia="宋体" w:hint="eastAsia"/>
                <w:b/>
                <w:bCs/>
                <w:sz w:val="18"/>
                <w:szCs w:val="18"/>
              </w:rPr>
              <w:t>≥</w:t>
            </w:r>
            <w:r w:rsidRPr="00D3624D">
              <w:rPr>
                <w:rFonts w:eastAsia="宋体"/>
                <w:b/>
                <w:bCs/>
                <w:iCs/>
                <w:sz w:val="18"/>
                <w:szCs w:val="18"/>
              </w:rPr>
              <w:t>50%</w:t>
            </w:r>
            <w:r w:rsidRPr="00D3624D">
              <w:rPr>
                <w:rFonts w:eastAsia="宋体"/>
                <w:b/>
                <w:bCs/>
                <w:sz w:val="16"/>
                <w:szCs w:val="16"/>
              </w:rPr>
              <w:t>)</w:t>
            </w:r>
          </w:p>
        </w:tc>
      </w:tr>
      <w:tr w:rsidR="00377C9E" w:rsidRPr="00D3624D" w14:paraId="746DAE48" w14:textId="77777777" w:rsidTr="006C2A40">
        <w:tc>
          <w:tcPr>
            <w:tcW w:w="0" w:type="auto"/>
            <w:gridSpan w:val="2"/>
            <w:vMerge/>
            <w:vAlign w:val="center"/>
          </w:tcPr>
          <w:p w14:paraId="11AD4CBF" w14:textId="77777777" w:rsidR="00377C9E" w:rsidRPr="00D3624D" w:rsidRDefault="00377C9E" w:rsidP="006C2A40">
            <w:pPr>
              <w:snapToGrid w:val="0"/>
              <w:rPr>
                <w:rFonts w:eastAsia="宋体"/>
                <w:i/>
                <w:sz w:val="16"/>
                <w:szCs w:val="16"/>
              </w:rPr>
            </w:pPr>
          </w:p>
        </w:tc>
        <w:tc>
          <w:tcPr>
            <w:tcW w:w="0" w:type="auto"/>
            <w:gridSpan w:val="3"/>
            <w:vAlign w:val="center"/>
          </w:tcPr>
          <w:p w14:paraId="4065E32D" w14:textId="77777777" w:rsidR="00377C9E" w:rsidRPr="00D3624D" w:rsidRDefault="00377C9E" w:rsidP="006C2A40">
            <w:pPr>
              <w:snapToGrid w:val="0"/>
              <w:jc w:val="center"/>
              <w:rPr>
                <w:rFonts w:eastAsia="宋体"/>
                <w:b/>
                <w:bCs/>
                <w:sz w:val="16"/>
                <w:szCs w:val="16"/>
              </w:rPr>
            </w:pPr>
            <w:r w:rsidRPr="00D3624D">
              <w:rPr>
                <w:rFonts w:eastAsia="宋体"/>
                <w:b/>
                <w:bCs/>
                <w:sz w:val="16"/>
                <w:szCs w:val="16"/>
              </w:rPr>
              <w:t>DL: Low, UL: Low</w:t>
            </w:r>
          </w:p>
        </w:tc>
        <w:tc>
          <w:tcPr>
            <w:tcW w:w="0" w:type="auto"/>
            <w:gridSpan w:val="3"/>
            <w:vAlign w:val="center"/>
          </w:tcPr>
          <w:p w14:paraId="1FC8FA22" w14:textId="77777777" w:rsidR="00377C9E" w:rsidRPr="00D3624D" w:rsidRDefault="00377C9E" w:rsidP="006C2A40">
            <w:pPr>
              <w:snapToGrid w:val="0"/>
              <w:jc w:val="center"/>
              <w:rPr>
                <w:rFonts w:eastAsia="宋体"/>
                <w:b/>
                <w:bCs/>
                <w:sz w:val="16"/>
                <w:szCs w:val="16"/>
              </w:rPr>
            </w:pPr>
            <w:r w:rsidRPr="00D3624D">
              <w:rPr>
                <w:rFonts w:eastAsia="宋体"/>
                <w:b/>
                <w:bCs/>
                <w:sz w:val="16"/>
                <w:szCs w:val="16"/>
              </w:rPr>
              <w:t>DL: Medium, UL: Medium</w:t>
            </w:r>
          </w:p>
        </w:tc>
        <w:tc>
          <w:tcPr>
            <w:tcW w:w="0" w:type="auto"/>
            <w:gridSpan w:val="3"/>
            <w:vAlign w:val="center"/>
          </w:tcPr>
          <w:p w14:paraId="7C30BA72" w14:textId="77777777" w:rsidR="00377C9E" w:rsidRPr="00D3624D" w:rsidRDefault="00377C9E" w:rsidP="006C2A40">
            <w:pPr>
              <w:snapToGrid w:val="0"/>
              <w:jc w:val="center"/>
              <w:rPr>
                <w:rFonts w:eastAsia="宋体"/>
                <w:b/>
                <w:sz w:val="16"/>
                <w:szCs w:val="16"/>
              </w:rPr>
            </w:pPr>
            <w:r w:rsidRPr="00D3624D">
              <w:rPr>
                <w:rFonts w:eastAsia="宋体"/>
                <w:b/>
                <w:bCs/>
                <w:sz w:val="16"/>
                <w:szCs w:val="16"/>
              </w:rPr>
              <w:t>DL: High, UL: High</w:t>
            </w:r>
          </w:p>
        </w:tc>
      </w:tr>
      <w:tr w:rsidR="00377C9E" w:rsidRPr="00D3624D" w14:paraId="076B4943" w14:textId="77777777" w:rsidTr="006C2A40">
        <w:tc>
          <w:tcPr>
            <w:tcW w:w="0" w:type="auto"/>
            <w:gridSpan w:val="2"/>
            <w:vMerge/>
            <w:vAlign w:val="center"/>
          </w:tcPr>
          <w:p w14:paraId="2EC3FE90" w14:textId="77777777" w:rsidR="00377C9E" w:rsidRPr="00D3624D" w:rsidRDefault="00377C9E" w:rsidP="006C2A40">
            <w:pPr>
              <w:snapToGrid w:val="0"/>
              <w:rPr>
                <w:rFonts w:eastAsia="宋体"/>
                <w:b/>
                <w:sz w:val="16"/>
                <w:szCs w:val="16"/>
              </w:rPr>
            </w:pPr>
          </w:p>
        </w:tc>
        <w:tc>
          <w:tcPr>
            <w:tcW w:w="0" w:type="auto"/>
            <w:vAlign w:val="center"/>
          </w:tcPr>
          <w:p w14:paraId="30099E46" w14:textId="77777777" w:rsidR="00377C9E" w:rsidRPr="00D3624D" w:rsidRDefault="00377C9E" w:rsidP="006C2A40">
            <w:pPr>
              <w:snapToGrid w:val="0"/>
              <w:jc w:val="center"/>
              <w:rPr>
                <w:rFonts w:eastAsia="宋体"/>
                <w:sz w:val="16"/>
                <w:szCs w:val="16"/>
              </w:rPr>
            </w:pPr>
            <w:r w:rsidRPr="00D3624D">
              <w:rPr>
                <w:rFonts w:eastAsia="宋体"/>
                <w:sz w:val="16"/>
                <w:szCs w:val="16"/>
              </w:rPr>
              <w:t>TDD</w:t>
            </w:r>
          </w:p>
        </w:tc>
        <w:tc>
          <w:tcPr>
            <w:tcW w:w="0" w:type="auto"/>
            <w:vAlign w:val="center"/>
          </w:tcPr>
          <w:p w14:paraId="7C09B39A" w14:textId="77777777" w:rsidR="00377C9E" w:rsidRPr="00D3624D" w:rsidRDefault="00377C9E" w:rsidP="006C2A40">
            <w:pPr>
              <w:snapToGrid w:val="0"/>
              <w:jc w:val="center"/>
              <w:rPr>
                <w:rFonts w:eastAsia="宋体"/>
                <w:sz w:val="16"/>
                <w:szCs w:val="16"/>
              </w:rPr>
            </w:pPr>
            <w:r w:rsidRPr="00D3624D">
              <w:rPr>
                <w:rFonts w:eastAsia="宋体"/>
                <w:sz w:val="16"/>
                <w:szCs w:val="16"/>
              </w:rPr>
              <w:t>SBFD</w:t>
            </w:r>
          </w:p>
        </w:tc>
        <w:tc>
          <w:tcPr>
            <w:tcW w:w="0" w:type="auto"/>
            <w:vAlign w:val="center"/>
          </w:tcPr>
          <w:p w14:paraId="1B3C026D" w14:textId="77777777" w:rsidR="00377C9E" w:rsidRPr="00D3624D" w:rsidRDefault="00377C9E" w:rsidP="006C2A40">
            <w:pPr>
              <w:snapToGrid w:val="0"/>
              <w:jc w:val="center"/>
              <w:rPr>
                <w:rFonts w:eastAsia="宋体"/>
                <w:sz w:val="16"/>
                <w:szCs w:val="16"/>
              </w:rPr>
            </w:pPr>
            <w:r w:rsidRPr="00D3624D">
              <w:rPr>
                <w:rFonts w:eastAsia="宋体"/>
                <w:sz w:val="16"/>
                <w:szCs w:val="16"/>
              </w:rPr>
              <w:t>Gain (%)</w:t>
            </w:r>
          </w:p>
        </w:tc>
        <w:tc>
          <w:tcPr>
            <w:tcW w:w="0" w:type="auto"/>
            <w:vAlign w:val="center"/>
          </w:tcPr>
          <w:p w14:paraId="6835BD3A" w14:textId="77777777" w:rsidR="00377C9E" w:rsidRPr="00D3624D" w:rsidRDefault="00377C9E" w:rsidP="006C2A40">
            <w:pPr>
              <w:snapToGrid w:val="0"/>
              <w:jc w:val="center"/>
              <w:rPr>
                <w:rFonts w:eastAsia="宋体"/>
                <w:sz w:val="16"/>
                <w:szCs w:val="16"/>
              </w:rPr>
            </w:pPr>
            <w:r w:rsidRPr="00D3624D">
              <w:rPr>
                <w:rFonts w:eastAsia="宋体"/>
                <w:sz w:val="16"/>
                <w:szCs w:val="16"/>
              </w:rPr>
              <w:t>TDD</w:t>
            </w:r>
          </w:p>
        </w:tc>
        <w:tc>
          <w:tcPr>
            <w:tcW w:w="0" w:type="auto"/>
            <w:vAlign w:val="center"/>
          </w:tcPr>
          <w:p w14:paraId="70A94BA9" w14:textId="77777777" w:rsidR="00377C9E" w:rsidRPr="00D3624D" w:rsidRDefault="00377C9E" w:rsidP="006C2A40">
            <w:pPr>
              <w:snapToGrid w:val="0"/>
              <w:jc w:val="center"/>
              <w:rPr>
                <w:rFonts w:eastAsia="宋体"/>
                <w:sz w:val="16"/>
                <w:szCs w:val="16"/>
              </w:rPr>
            </w:pPr>
            <w:r w:rsidRPr="00D3624D">
              <w:rPr>
                <w:rFonts w:eastAsia="宋体"/>
                <w:sz w:val="16"/>
                <w:szCs w:val="16"/>
              </w:rPr>
              <w:t>SBFD</w:t>
            </w:r>
          </w:p>
        </w:tc>
        <w:tc>
          <w:tcPr>
            <w:tcW w:w="0" w:type="auto"/>
            <w:vAlign w:val="center"/>
          </w:tcPr>
          <w:p w14:paraId="29C87A52" w14:textId="77777777" w:rsidR="00377C9E" w:rsidRPr="00D3624D" w:rsidRDefault="00377C9E" w:rsidP="006C2A40">
            <w:pPr>
              <w:snapToGrid w:val="0"/>
              <w:jc w:val="center"/>
              <w:rPr>
                <w:rFonts w:eastAsia="宋体"/>
                <w:sz w:val="16"/>
                <w:szCs w:val="16"/>
              </w:rPr>
            </w:pPr>
            <w:r w:rsidRPr="00D3624D">
              <w:rPr>
                <w:rFonts w:eastAsia="宋体"/>
                <w:sz w:val="16"/>
                <w:szCs w:val="16"/>
              </w:rPr>
              <w:t>Gain (%)</w:t>
            </w:r>
          </w:p>
        </w:tc>
        <w:tc>
          <w:tcPr>
            <w:tcW w:w="0" w:type="auto"/>
            <w:vAlign w:val="center"/>
          </w:tcPr>
          <w:p w14:paraId="0B09733C" w14:textId="77777777" w:rsidR="00377C9E" w:rsidRPr="00D3624D" w:rsidRDefault="00377C9E" w:rsidP="006C2A40">
            <w:pPr>
              <w:snapToGrid w:val="0"/>
              <w:jc w:val="center"/>
              <w:rPr>
                <w:rFonts w:eastAsia="宋体"/>
                <w:sz w:val="16"/>
                <w:szCs w:val="16"/>
              </w:rPr>
            </w:pPr>
            <w:r w:rsidRPr="00D3624D">
              <w:rPr>
                <w:rFonts w:eastAsia="宋体"/>
                <w:sz w:val="16"/>
                <w:szCs w:val="16"/>
              </w:rPr>
              <w:t>TDD</w:t>
            </w:r>
          </w:p>
        </w:tc>
        <w:tc>
          <w:tcPr>
            <w:tcW w:w="0" w:type="auto"/>
            <w:vAlign w:val="center"/>
          </w:tcPr>
          <w:p w14:paraId="0496774D" w14:textId="77777777" w:rsidR="00377C9E" w:rsidRPr="00D3624D" w:rsidRDefault="00377C9E" w:rsidP="006C2A40">
            <w:pPr>
              <w:snapToGrid w:val="0"/>
              <w:jc w:val="center"/>
              <w:rPr>
                <w:rFonts w:eastAsia="宋体"/>
                <w:sz w:val="16"/>
                <w:szCs w:val="16"/>
              </w:rPr>
            </w:pPr>
            <w:r w:rsidRPr="00D3624D">
              <w:rPr>
                <w:rFonts w:eastAsia="宋体"/>
                <w:sz w:val="16"/>
                <w:szCs w:val="16"/>
              </w:rPr>
              <w:t>SBFD</w:t>
            </w:r>
          </w:p>
        </w:tc>
        <w:tc>
          <w:tcPr>
            <w:tcW w:w="0" w:type="auto"/>
            <w:vAlign w:val="center"/>
          </w:tcPr>
          <w:p w14:paraId="1B6B88C9" w14:textId="77777777" w:rsidR="00377C9E" w:rsidRPr="00D3624D" w:rsidRDefault="00377C9E" w:rsidP="006C2A40">
            <w:pPr>
              <w:snapToGrid w:val="0"/>
              <w:jc w:val="center"/>
              <w:rPr>
                <w:rFonts w:eastAsia="宋体"/>
                <w:sz w:val="16"/>
                <w:szCs w:val="16"/>
              </w:rPr>
            </w:pPr>
            <w:r w:rsidRPr="00D3624D">
              <w:rPr>
                <w:rFonts w:eastAsia="宋体"/>
                <w:sz w:val="16"/>
                <w:szCs w:val="16"/>
              </w:rPr>
              <w:t>Gain (%)</w:t>
            </w:r>
          </w:p>
        </w:tc>
      </w:tr>
      <w:tr w:rsidR="00377C9E" w:rsidRPr="00D3624D" w14:paraId="7D740CC1" w14:textId="77777777" w:rsidTr="006C2A40">
        <w:tc>
          <w:tcPr>
            <w:tcW w:w="0" w:type="auto"/>
            <w:vMerge w:val="restart"/>
            <w:vAlign w:val="center"/>
          </w:tcPr>
          <w:p w14:paraId="39E63255" w14:textId="77777777" w:rsidR="00377C9E" w:rsidRPr="00D3624D" w:rsidRDefault="00377C9E" w:rsidP="006C2A40">
            <w:pPr>
              <w:snapToGrid w:val="0"/>
              <w:rPr>
                <w:rFonts w:eastAsia="宋体"/>
                <w:sz w:val="16"/>
                <w:szCs w:val="16"/>
              </w:rPr>
            </w:pPr>
            <w:r w:rsidRPr="00D3624D">
              <w:rPr>
                <w:rFonts w:eastAsia="宋体"/>
                <w:b/>
                <w:sz w:val="16"/>
                <w:szCs w:val="16"/>
              </w:rPr>
              <w:t>DL Average-UPT (Mbps)</w:t>
            </w:r>
          </w:p>
        </w:tc>
        <w:tc>
          <w:tcPr>
            <w:tcW w:w="0" w:type="auto"/>
            <w:vAlign w:val="center"/>
          </w:tcPr>
          <w:p w14:paraId="4F25BA0C" w14:textId="77777777" w:rsidR="00377C9E" w:rsidRPr="00D3624D" w:rsidRDefault="00377C9E" w:rsidP="006C2A40">
            <w:pPr>
              <w:snapToGrid w:val="0"/>
              <w:rPr>
                <w:rFonts w:eastAsia="宋体"/>
                <w:b/>
                <w:sz w:val="16"/>
                <w:szCs w:val="16"/>
              </w:rPr>
            </w:pPr>
            <w:r w:rsidRPr="00D3624D">
              <w:rPr>
                <w:rFonts w:eastAsia="宋体"/>
                <w:b/>
                <w:sz w:val="16"/>
                <w:szCs w:val="16"/>
              </w:rPr>
              <w:t>Mean</w:t>
            </w:r>
          </w:p>
        </w:tc>
        <w:tc>
          <w:tcPr>
            <w:tcW w:w="0" w:type="auto"/>
            <w:tcBorders>
              <w:top w:val="nil"/>
              <w:left w:val="nil"/>
              <w:bottom w:val="single" w:sz="8" w:space="0" w:color="auto"/>
              <w:right w:val="single" w:sz="8" w:space="0" w:color="auto"/>
            </w:tcBorders>
            <w:shd w:val="clear" w:color="auto" w:fill="auto"/>
            <w:vAlign w:val="center"/>
          </w:tcPr>
          <w:p w14:paraId="755F5006" w14:textId="77777777" w:rsidR="00377C9E" w:rsidRPr="00D3624D" w:rsidRDefault="00377C9E" w:rsidP="006C2A40">
            <w:pPr>
              <w:jc w:val="center"/>
              <w:textAlignment w:val="center"/>
              <w:rPr>
                <w:sz w:val="16"/>
                <w:szCs w:val="16"/>
              </w:rPr>
            </w:pPr>
            <w:r w:rsidRPr="00D3624D">
              <w:rPr>
                <w:sz w:val="16"/>
                <w:szCs w:val="16"/>
              </w:rPr>
              <w:t>41.42</w:t>
            </w:r>
          </w:p>
        </w:tc>
        <w:tc>
          <w:tcPr>
            <w:tcW w:w="0" w:type="auto"/>
            <w:tcBorders>
              <w:top w:val="nil"/>
              <w:left w:val="nil"/>
              <w:bottom w:val="single" w:sz="8" w:space="0" w:color="auto"/>
              <w:right w:val="single" w:sz="8" w:space="0" w:color="auto"/>
            </w:tcBorders>
            <w:shd w:val="clear" w:color="auto" w:fill="auto"/>
            <w:vAlign w:val="center"/>
          </w:tcPr>
          <w:p w14:paraId="648DE512" w14:textId="77777777" w:rsidR="00377C9E" w:rsidRPr="00D3624D" w:rsidRDefault="00377C9E" w:rsidP="006C2A40">
            <w:pPr>
              <w:jc w:val="center"/>
              <w:textAlignment w:val="center"/>
              <w:rPr>
                <w:sz w:val="16"/>
                <w:szCs w:val="16"/>
              </w:rPr>
            </w:pPr>
            <w:r w:rsidRPr="00D3624D">
              <w:rPr>
                <w:sz w:val="16"/>
                <w:szCs w:val="16"/>
              </w:rPr>
              <w:t>34.49</w:t>
            </w:r>
          </w:p>
        </w:tc>
        <w:tc>
          <w:tcPr>
            <w:tcW w:w="0" w:type="auto"/>
            <w:tcBorders>
              <w:top w:val="nil"/>
              <w:left w:val="nil"/>
              <w:bottom w:val="single" w:sz="8" w:space="0" w:color="auto"/>
              <w:right w:val="single" w:sz="8" w:space="0" w:color="auto"/>
            </w:tcBorders>
            <w:shd w:val="clear" w:color="auto" w:fill="auto"/>
            <w:vAlign w:val="center"/>
          </w:tcPr>
          <w:p w14:paraId="3299DD26" w14:textId="77777777" w:rsidR="00377C9E" w:rsidRPr="00D3624D" w:rsidRDefault="00377C9E" w:rsidP="006C2A40">
            <w:pPr>
              <w:jc w:val="center"/>
              <w:textAlignment w:val="center"/>
              <w:rPr>
                <w:sz w:val="16"/>
                <w:szCs w:val="16"/>
              </w:rPr>
            </w:pPr>
            <w:r w:rsidRPr="00D3624D">
              <w:rPr>
                <w:sz w:val="16"/>
                <w:szCs w:val="16"/>
              </w:rPr>
              <w:t>-16.73%</w:t>
            </w:r>
          </w:p>
        </w:tc>
        <w:tc>
          <w:tcPr>
            <w:tcW w:w="0" w:type="auto"/>
            <w:tcBorders>
              <w:top w:val="nil"/>
              <w:left w:val="nil"/>
              <w:bottom w:val="single" w:sz="8" w:space="0" w:color="auto"/>
              <w:right w:val="single" w:sz="8" w:space="0" w:color="auto"/>
            </w:tcBorders>
            <w:shd w:val="clear" w:color="auto" w:fill="auto"/>
            <w:vAlign w:val="center"/>
          </w:tcPr>
          <w:p w14:paraId="53C5CD13" w14:textId="77777777" w:rsidR="00377C9E" w:rsidRPr="00D3624D" w:rsidRDefault="00377C9E" w:rsidP="006C2A40">
            <w:pPr>
              <w:jc w:val="center"/>
              <w:textAlignment w:val="center"/>
              <w:rPr>
                <w:sz w:val="16"/>
                <w:szCs w:val="16"/>
              </w:rPr>
            </w:pPr>
            <w:r w:rsidRPr="00D3624D">
              <w:rPr>
                <w:sz w:val="16"/>
                <w:szCs w:val="16"/>
              </w:rPr>
              <w:t>40.59</w:t>
            </w:r>
          </w:p>
        </w:tc>
        <w:tc>
          <w:tcPr>
            <w:tcW w:w="0" w:type="auto"/>
            <w:tcBorders>
              <w:top w:val="nil"/>
              <w:left w:val="nil"/>
              <w:bottom w:val="single" w:sz="8" w:space="0" w:color="auto"/>
              <w:right w:val="single" w:sz="8" w:space="0" w:color="auto"/>
            </w:tcBorders>
            <w:shd w:val="clear" w:color="auto" w:fill="auto"/>
            <w:vAlign w:val="center"/>
          </w:tcPr>
          <w:p w14:paraId="66593CAC" w14:textId="77777777" w:rsidR="00377C9E" w:rsidRPr="00D3624D" w:rsidRDefault="00377C9E" w:rsidP="006C2A40">
            <w:pPr>
              <w:jc w:val="center"/>
              <w:textAlignment w:val="center"/>
              <w:rPr>
                <w:sz w:val="16"/>
                <w:szCs w:val="16"/>
              </w:rPr>
            </w:pPr>
            <w:r w:rsidRPr="00D3624D">
              <w:rPr>
                <w:sz w:val="16"/>
                <w:szCs w:val="16"/>
              </w:rPr>
              <w:t>32.03</w:t>
            </w:r>
          </w:p>
        </w:tc>
        <w:tc>
          <w:tcPr>
            <w:tcW w:w="0" w:type="auto"/>
            <w:tcBorders>
              <w:top w:val="nil"/>
              <w:left w:val="nil"/>
              <w:bottom w:val="single" w:sz="8" w:space="0" w:color="auto"/>
              <w:right w:val="single" w:sz="8" w:space="0" w:color="auto"/>
            </w:tcBorders>
            <w:shd w:val="clear" w:color="auto" w:fill="auto"/>
            <w:vAlign w:val="center"/>
          </w:tcPr>
          <w:p w14:paraId="08798C79" w14:textId="77777777" w:rsidR="00377C9E" w:rsidRPr="00D3624D" w:rsidRDefault="00377C9E" w:rsidP="006C2A40">
            <w:pPr>
              <w:jc w:val="center"/>
              <w:textAlignment w:val="center"/>
              <w:rPr>
                <w:sz w:val="16"/>
                <w:szCs w:val="16"/>
              </w:rPr>
            </w:pPr>
            <w:r w:rsidRPr="00D3624D">
              <w:rPr>
                <w:sz w:val="16"/>
                <w:szCs w:val="16"/>
              </w:rPr>
              <w:t>-21.09%</w:t>
            </w:r>
          </w:p>
        </w:tc>
        <w:tc>
          <w:tcPr>
            <w:tcW w:w="0" w:type="auto"/>
            <w:tcBorders>
              <w:top w:val="nil"/>
              <w:left w:val="nil"/>
              <w:bottom w:val="single" w:sz="8" w:space="0" w:color="auto"/>
              <w:right w:val="single" w:sz="8" w:space="0" w:color="auto"/>
            </w:tcBorders>
            <w:shd w:val="clear" w:color="auto" w:fill="auto"/>
            <w:vAlign w:val="center"/>
          </w:tcPr>
          <w:p w14:paraId="3A0EA658" w14:textId="77777777" w:rsidR="00377C9E" w:rsidRPr="00D3624D" w:rsidRDefault="00377C9E" w:rsidP="006C2A40">
            <w:pPr>
              <w:jc w:val="center"/>
              <w:textAlignment w:val="center"/>
              <w:rPr>
                <w:sz w:val="16"/>
                <w:szCs w:val="16"/>
              </w:rPr>
            </w:pPr>
            <w:r w:rsidRPr="00D3624D">
              <w:rPr>
                <w:sz w:val="16"/>
                <w:szCs w:val="16"/>
              </w:rPr>
              <w:t>38.91</w:t>
            </w:r>
          </w:p>
        </w:tc>
        <w:tc>
          <w:tcPr>
            <w:tcW w:w="0" w:type="auto"/>
            <w:tcBorders>
              <w:top w:val="nil"/>
              <w:left w:val="nil"/>
              <w:bottom w:val="single" w:sz="8" w:space="0" w:color="auto"/>
              <w:right w:val="single" w:sz="8" w:space="0" w:color="auto"/>
            </w:tcBorders>
            <w:shd w:val="clear" w:color="auto" w:fill="auto"/>
            <w:vAlign w:val="center"/>
          </w:tcPr>
          <w:p w14:paraId="5F105422" w14:textId="77777777" w:rsidR="00377C9E" w:rsidRPr="00D3624D" w:rsidRDefault="00377C9E" w:rsidP="006C2A40">
            <w:pPr>
              <w:jc w:val="center"/>
              <w:textAlignment w:val="center"/>
              <w:rPr>
                <w:sz w:val="16"/>
                <w:szCs w:val="16"/>
              </w:rPr>
            </w:pPr>
            <w:r w:rsidRPr="00D3624D">
              <w:rPr>
                <w:sz w:val="16"/>
                <w:szCs w:val="16"/>
              </w:rPr>
              <w:t>23.32</w:t>
            </w:r>
          </w:p>
        </w:tc>
        <w:tc>
          <w:tcPr>
            <w:tcW w:w="0" w:type="auto"/>
            <w:tcBorders>
              <w:top w:val="nil"/>
              <w:left w:val="nil"/>
              <w:bottom w:val="single" w:sz="8" w:space="0" w:color="auto"/>
              <w:right w:val="single" w:sz="8" w:space="0" w:color="auto"/>
            </w:tcBorders>
            <w:shd w:val="clear" w:color="auto" w:fill="auto"/>
            <w:vAlign w:val="center"/>
          </w:tcPr>
          <w:p w14:paraId="10789836" w14:textId="77777777" w:rsidR="00377C9E" w:rsidRPr="00D3624D" w:rsidRDefault="00377C9E" w:rsidP="006C2A40">
            <w:pPr>
              <w:jc w:val="center"/>
              <w:textAlignment w:val="center"/>
              <w:rPr>
                <w:sz w:val="16"/>
                <w:szCs w:val="16"/>
              </w:rPr>
            </w:pPr>
            <w:r w:rsidRPr="00D3624D">
              <w:rPr>
                <w:sz w:val="16"/>
                <w:szCs w:val="16"/>
              </w:rPr>
              <w:t>-40.07%</w:t>
            </w:r>
          </w:p>
        </w:tc>
      </w:tr>
      <w:tr w:rsidR="00377C9E" w:rsidRPr="00D3624D" w14:paraId="2F6C6F4D" w14:textId="77777777" w:rsidTr="006C2A40">
        <w:tc>
          <w:tcPr>
            <w:tcW w:w="0" w:type="auto"/>
            <w:vMerge/>
            <w:vAlign w:val="center"/>
          </w:tcPr>
          <w:p w14:paraId="681A50B5" w14:textId="77777777" w:rsidR="00377C9E" w:rsidRPr="00D3624D" w:rsidRDefault="00377C9E" w:rsidP="006C2A40">
            <w:pPr>
              <w:snapToGrid w:val="0"/>
              <w:rPr>
                <w:rFonts w:eastAsia="宋体"/>
                <w:b/>
                <w:sz w:val="16"/>
                <w:szCs w:val="16"/>
              </w:rPr>
            </w:pPr>
          </w:p>
        </w:tc>
        <w:tc>
          <w:tcPr>
            <w:tcW w:w="0" w:type="auto"/>
            <w:vAlign w:val="center"/>
          </w:tcPr>
          <w:p w14:paraId="54970EB0" w14:textId="77777777" w:rsidR="00377C9E" w:rsidRPr="00D3624D" w:rsidRDefault="00377C9E" w:rsidP="006C2A40">
            <w:pPr>
              <w:snapToGrid w:val="0"/>
              <w:rPr>
                <w:rFonts w:eastAsia="宋体"/>
                <w:b/>
                <w:sz w:val="16"/>
                <w:szCs w:val="16"/>
              </w:rPr>
            </w:pPr>
            <w:r w:rsidRPr="00D3624D">
              <w:rPr>
                <w:rFonts w:eastAsia="宋体"/>
                <w:b/>
                <w:sz w:val="16"/>
                <w:szCs w:val="16"/>
              </w:rPr>
              <w:t>5%</w:t>
            </w:r>
          </w:p>
        </w:tc>
        <w:tc>
          <w:tcPr>
            <w:tcW w:w="0" w:type="auto"/>
            <w:tcBorders>
              <w:top w:val="nil"/>
              <w:left w:val="nil"/>
              <w:bottom w:val="single" w:sz="8" w:space="0" w:color="auto"/>
              <w:right w:val="single" w:sz="8" w:space="0" w:color="auto"/>
            </w:tcBorders>
            <w:shd w:val="clear" w:color="auto" w:fill="auto"/>
            <w:vAlign w:val="center"/>
          </w:tcPr>
          <w:p w14:paraId="421B5519" w14:textId="77777777" w:rsidR="00377C9E" w:rsidRPr="00D3624D" w:rsidRDefault="00377C9E" w:rsidP="006C2A40">
            <w:pPr>
              <w:jc w:val="center"/>
              <w:textAlignment w:val="center"/>
              <w:rPr>
                <w:sz w:val="16"/>
                <w:szCs w:val="16"/>
              </w:rPr>
            </w:pPr>
            <w:r w:rsidRPr="00D3624D">
              <w:rPr>
                <w:sz w:val="16"/>
                <w:szCs w:val="16"/>
              </w:rPr>
              <w:t>39.87</w:t>
            </w:r>
          </w:p>
        </w:tc>
        <w:tc>
          <w:tcPr>
            <w:tcW w:w="0" w:type="auto"/>
            <w:tcBorders>
              <w:top w:val="nil"/>
              <w:left w:val="nil"/>
              <w:bottom w:val="single" w:sz="8" w:space="0" w:color="auto"/>
              <w:right w:val="single" w:sz="8" w:space="0" w:color="auto"/>
            </w:tcBorders>
            <w:shd w:val="clear" w:color="auto" w:fill="auto"/>
            <w:vAlign w:val="center"/>
          </w:tcPr>
          <w:p w14:paraId="2D9C6DC9" w14:textId="77777777" w:rsidR="00377C9E" w:rsidRPr="00D3624D" w:rsidRDefault="00377C9E" w:rsidP="006C2A40">
            <w:pPr>
              <w:jc w:val="center"/>
              <w:textAlignment w:val="center"/>
              <w:rPr>
                <w:sz w:val="16"/>
                <w:szCs w:val="16"/>
              </w:rPr>
            </w:pPr>
            <w:r w:rsidRPr="00D3624D">
              <w:rPr>
                <w:sz w:val="16"/>
                <w:szCs w:val="16"/>
              </w:rPr>
              <w:t>14.04</w:t>
            </w:r>
          </w:p>
        </w:tc>
        <w:tc>
          <w:tcPr>
            <w:tcW w:w="0" w:type="auto"/>
            <w:tcBorders>
              <w:top w:val="nil"/>
              <w:left w:val="nil"/>
              <w:bottom w:val="single" w:sz="8" w:space="0" w:color="auto"/>
              <w:right w:val="single" w:sz="8" w:space="0" w:color="auto"/>
            </w:tcBorders>
            <w:shd w:val="clear" w:color="auto" w:fill="auto"/>
            <w:vAlign w:val="center"/>
          </w:tcPr>
          <w:p w14:paraId="652C795B" w14:textId="77777777" w:rsidR="00377C9E" w:rsidRPr="00D3624D" w:rsidRDefault="00377C9E" w:rsidP="006C2A40">
            <w:pPr>
              <w:jc w:val="center"/>
              <w:textAlignment w:val="center"/>
              <w:rPr>
                <w:sz w:val="16"/>
                <w:szCs w:val="16"/>
              </w:rPr>
            </w:pPr>
            <w:r w:rsidRPr="00D3624D">
              <w:rPr>
                <w:sz w:val="16"/>
                <w:szCs w:val="16"/>
              </w:rPr>
              <w:t>-64.79%</w:t>
            </w:r>
          </w:p>
        </w:tc>
        <w:tc>
          <w:tcPr>
            <w:tcW w:w="0" w:type="auto"/>
            <w:tcBorders>
              <w:top w:val="nil"/>
              <w:left w:val="nil"/>
              <w:bottom w:val="single" w:sz="8" w:space="0" w:color="auto"/>
              <w:right w:val="single" w:sz="8" w:space="0" w:color="auto"/>
            </w:tcBorders>
            <w:shd w:val="clear" w:color="auto" w:fill="auto"/>
            <w:vAlign w:val="center"/>
          </w:tcPr>
          <w:p w14:paraId="763880E1" w14:textId="77777777" w:rsidR="00377C9E" w:rsidRPr="00D3624D" w:rsidRDefault="00377C9E" w:rsidP="006C2A40">
            <w:pPr>
              <w:jc w:val="center"/>
              <w:textAlignment w:val="center"/>
              <w:rPr>
                <w:sz w:val="16"/>
                <w:szCs w:val="16"/>
              </w:rPr>
            </w:pPr>
            <w:r w:rsidRPr="00D3624D">
              <w:rPr>
                <w:sz w:val="16"/>
                <w:szCs w:val="16"/>
              </w:rPr>
              <w:t>39.56</w:t>
            </w:r>
          </w:p>
        </w:tc>
        <w:tc>
          <w:tcPr>
            <w:tcW w:w="0" w:type="auto"/>
            <w:tcBorders>
              <w:top w:val="nil"/>
              <w:left w:val="nil"/>
              <w:bottom w:val="single" w:sz="8" w:space="0" w:color="auto"/>
              <w:right w:val="single" w:sz="8" w:space="0" w:color="auto"/>
            </w:tcBorders>
            <w:shd w:val="clear" w:color="auto" w:fill="auto"/>
            <w:vAlign w:val="center"/>
          </w:tcPr>
          <w:p w14:paraId="70B53C5C" w14:textId="77777777" w:rsidR="00377C9E" w:rsidRPr="00D3624D" w:rsidRDefault="00377C9E" w:rsidP="006C2A40">
            <w:pPr>
              <w:jc w:val="center"/>
              <w:textAlignment w:val="center"/>
              <w:rPr>
                <w:sz w:val="16"/>
                <w:szCs w:val="16"/>
              </w:rPr>
            </w:pPr>
            <w:r w:rsidRPr="00D3624D">
              <w:rPr>
                <w:sz w:val="16"/>
                <w:szCs w:val="16"/>
              </w:rPr>
              <w:t>11.16</w:t>
            </w:r>
          </w:p>
        </w:tc>
        <w:tc>
          <w:tcPr>
            <w:tcW w:w="0" w:type="auto"/>
            <w:tcBorders>
              <w:top w:val="nil"/>
              <w:left w:val="nil"/>
              <w:bottom w:val="single" w:sz="8" w:space="0" w:color="auto"/>
              <w:right w:val="single" w:sz="8" w:space="0" w:color="auto"/>
            </w:tcBorders>
            <w:shd w:val="clear" w:color="auto" w:fill="auto"/>
            <w:vAlign w:val="center"/>
          </w:tcPr>
          <w:p w14:paraId="73D982BD" w14:textId="77777777" w:rsidR="00377C9E" w:rsidRPr="00D3624D" w:rsidRDefault="00377C9E" w:rsidP="006C2A40">
            <w:pPr>
              <w:jc w:val="center"/>
              <w:textAlignment w:val="center"/>
              <w:rPr>
                <w:sz w:val="16"/>
                <w:szCs w:val="16"/>
              </w:rPr>
            </w:pPr>
            <w:r w:rsidRPr="00D3624D">
              <w:rPr>
                <w:sz w:val="16"/>
                <w:szCs w:val="16"/>
              </w:rPr>
              <w:t>-71.79%</w:t>
            </w:r>
          </w:p>
        </w:tc>
        <w:tc>
          <w:tcPr>
            <w:tcW w:w="0" w:type="auto"/>
            <w:tcBorders>
              <w:top w:val="nil"/>
              <w:left w:val="nil"/>
              <w:bottom w:val="single" w:sz="8" w:space="0" w:color="auto"/>
              <w:right w:val="single" w:sz="8" w:space="0" w:color="auto"/>
            </w:tcBorders>
            <w:shd w:val="clear" w:color="auto" w:fill="auto"/>
            <w:vAlign w:val="center"/>
          </w:tcPr>
          <w:p w14:paraId="7A798D75" w14:textId="77777777" w:rsidR="00377C9E" w:rsidRPr="00D3624D" w:rsidRDefault="00377C9E" w:rsidP="006C2A40">
            <w:pPr>
              <w:jc w:val="center"/>
              <w:textAlignment w:val="center"/>
              <w:rPr>
                <w:sz w:val="16"/>
                <w:szCs w:val="16"/>
              </w:rPr>
            </w:pPr>
            <w:r w:rsidRPr="00D3624D">
              <w:rPr>
                <w:sz w:val="16"/>
                <w:szCs w:val="16"/>
              </w:rPr>
              <w:t>35.31</w:t>
            </w:r>
          </w:p>
        </w:tc>
        <w:tc>
          <w:tcPr>
            <w:tcW w:w="0" w:type="auto"/>
            <w:tcBorders>
              <w:top w:val="nil"/>
              <w:left w:val="nil"/>
              <w:bottom w:val="single" w:sz="8" w:space="0" w:color="auto"/>
              <w:right w:val="single" w:sz="8" w:space="0" w:color="auto"/>
            </w:tcBorders>
            <w:shd w:val="clear" w:color="auto" w:fill="auto"/>
            <w:vAlign w:val="center"/>
          </w:tcPr>
          <w:p w14:paraId="2434CB00" w14:textId="77777777" w:rsidR="00377C9E" w:rsidRPr="00D3624D" w:rsidRDefault="00377C9E" w:rsidP="006C2A40">
            <w:pPr>
              <w:jc w:val="center"/>
              <w:textAlignment w:val="center"/>
              <w:rPr>
                <w:sz w:val="16"/>
                <w:szCs w:val="16"/>
              </w:rPr>
            </w:pPr>
            <w:r w:rsidRPr="00D3624D">
              <w:rPr>
                <w:sz w:val="16"/>
                <w:szCs w:val="16"/>
              </w:rPr>
              <w:t>5.09</w:t>
            </w:r>
          </w:p>
        </w:tc>
        <w:tc>
          <w:tcPr>
            <w:tcW w:w="0" w:type="auto"/>
            <w:tcBorders>
              <w:top w:val="nil"/>
              <w:left w:val="nil"/>
              <w:bottom w:val="single" w:sz="8" w:space="0" w:color="auto"/>
              <w:right w:val="single" w:sz="8" w:space="0" w:color="auto"/>
            </w:tcBorders>
            <w:shd w:val="clear" w:color="auto" w:fill="auto"/>
            <w:vAlign w:val="center"/>
          </w:tcPr>
          <w:p w14:paraId="185C7E78" w14:textId="77777777" w:rsidR="00377C9E" w:rsidRPr="00D3624D" w:rsidRDefault="00377C9E" w:rsidP="006C2A40">
            <w:pPr>
              <w:jc w:val="center"/>
              <w:textAlignment w:val="center"/>
              <w:rPr>
                <w:sz w:val="16"/>
                <w:szCs w:val="16"/>
              </w:rPr>
            </w:pPr>
            <w:r w:rsidRPr="00D3624D">
              <w:rPr>
                <w:sz w:val="16"/>
                <w:szCs w:val="16"/>
              </w:rPr>
              <w:t>-85.58%</w:t>
            </w:r>
          </w:p>
        </w:tc>
      </w:tr>
      <w:tr w:rsidR="00377C9E" w:rsidRPr="00D3624D" w14:paraId="449FC90D" w14:textId="77777777" w:rsidTr="006C2A40">
        <w:tc>
          <w:tcPr>
            <w:tcW w:w="0" w:type="auto"/>
            <w:vMerge/>
            <w:vAlign w:val="center"/>
          </w:tcPr>
          <w:p w14:paraId="6DF6AF2B" w14:textId="77777777" w:rsidR="00377C9E" w:rsidRPr="00D3624D" w:rsidRDefault="00377C9E" w:rsidP="006C2A40">
            <w:pPr>
              <w:snapToGrid w:val="0"/>
              <w:rPr>
                <w:rFonts w:eastAsia="宋体"/>
                <w:b/>
                <w:sz w:val="16"/>
                <w:szCs w:val="16"/>
              </w:rPr>
            </w:pPr>
          </w:p>
        </w:tc>
        <w:tc>
          <w:tcPr>
            <w:tcW w:w="0" w:type="auto"/>
            <w:vAlign w:val="center"/>
          </w:tcPr>
          <w:p w14:paraId="2BAAE86D" w14:textId="77777777" w:rsidR="00377C9E" w:rsidRPr="00D3624D" w:rsidRDefault="00377C9E" w:rsidP="006C2A40">
            <w:pPr>
              <w:snapToGrid w:val="0"/>
              <w:rPr>
                <w:rFonts w:eastAsia="宋体"/>
                <w:b/>
                <w:sz w:val="16"/>
                <w:szCs w:val="16"/>
              </w:rPr>
            </w:pPr>
            <w:r w:rsidRPr="00D3624D">
              <w:rPr>
                <w:rFonts w:eastAsia="宋体"/>
                <w:b/>
                <w:sz w:val="16"/>
                <w:szCs w:val="16"/>
              </w:rPr>
              <w:t>50%</w:t>
            </w:r>
          </w:p>
        </w:tc>
        <w:tc>
          <w:tcPr>
            <w:tcW w:w="0" w:type="auto"/>
            <w:tcBorders>
              <w:top w:val="nil"/>
              <w:left w:val="nil"/>
              <w:bottom w:val="single" w:sz="8" w:space="0" w:color="auto"/>
              <w:right w:val="single" w:sz="8" w:space="0" w:color="auto"/>
            </w:tcBorders>
            <w:shd w:val="clear" w:color="auto" w:fill="auto"/>
            <w:vAlign w:val="center"/>
          </w:tcPr>
          <w:p w14:paraId="56A37556" w14:textId="77777777" w:rsidR="00377C9E" w:rsidRPr="00D3624D" w:rsidRDefault="00377C9E" w:rsidP="006C2A40">
            <w:pPr>
              <w:jc w:val="center"/>
              <w:textAlignment w:val="center"/>
              <w:rPr>
                <w:sz w:val="16"/>
                <w:szCs w:val="16"/>
              </w:rPr>
            </w:pPr>
            <w:r w:rsidRPr="00D3624D">
              <w:rPr>
                <w:sz w:val="16"/>
                <w:szCs w:val="16"/>
              </w:rPr>
              <w:t>41.43</w:t>
            </w:r>
          </w:p>
        </w:tc>
        <w:tc>
          <w:tcPr>
            <w:tcW w:w="0" w:type="auto"/>
            <w:tcBorders>
              <w:top w:val="nil"/>
              <w:left w:val="nil"/>
              <w:bottom w:val="single" w:sz="8" w:space="0" w:color="auto"/>
              <w:right w:val="single" w:sz="8" w:space="0" w:color="auto"/>
            </w:tcBorders>
            <w:shd w:val="clear" w:color="auto" w:fill="auto"/>
            <w:vAlign w:val="center"/>
          </w:tcPr>
          <w:p w14:paraId="57D958FB" w14:textId="77777777" w:rsidR="00377C9E" w:rsidRPr="00D3624D" w:rsidRDefault="00377C9E" w:rsidP="006C2A40">
            <w:pPr>
              <w:jc w:val="center"/>
              <w:textAlignment w:val="center"/>
              <w:rPr>
                <w:sz w:val="16"/>
                <w:szCs w:val="16"/>
              </w:rPr>
            </w:pPr>
            <w:r w:rsidRPr="00D3624D">
              <w:rPr>
                <w:sz w:val="16"/>
                <w:szCs w:val="16"/>
              </w:rPr>
              <w:t>40.29</w:t>
            </w:r>
          </w:p>
        </w:tc>
        <w:tc>
          <w:tcPr>
            <w:tcW w:w="0" w:type="auto"/>
            <w:tcBorders>
              <w:top w:val="nil"/>
              <w:left w:val="nil"/>
              <w:bottom w:val="single" w:sz="8" w:space="0" w:color="auto"/>
              <w:right w:val="single" w:sz="8" w:space="0" w:color="auto"/>
            </w:tcBorders>
            <w:shd w:val="clear" w:color="auto" w:fill="auto"/>
            <w:vAlign w:val="center"/>
          </w:tcPr>
          <w:p w14:paraId="48376EDF" w14:textId="77777777" w:rsidR="00377C9E" w:rsidRPr="00D3624D" w:rsidRDefault="00377C9E" w:rsidP="006C2A40">
            <w:pPr>
              <w:jc w:val="center"/>
              <w:textAlignment w:val="center"/>
              <w:rPr>
                <w:sz w:val="16"/>
                <w:szCs w:val="16"/>
              </w:rPr>
            </w:pPr>
            <w:r w:rsidRPr="00D3624D">
              <w:rPr>
                <w:sz w:val="16"/>
                <w:szCs w:val="16"/>
              </w:rPr>
              <w:t>-2.75%</w:t>
            </w:r>
          </w:p>
        </w:tc>
        <w:tc>
          <w:tcPr>
            <w:tcW w:w="0" w:type="auto"/>
            <w:tcBorders>
              <w:top w:val="nil"/>
              <w:left w:val="nil"/>
              <w:bottom w:val="single" w:sz="8" w:space="0" w:color="auto"/>
              <w:right w:val="single" w:sz="8" w:space="0" w:color="auto"/>
            </w:tcBorders>
            <w:shd w:val="clear" w:color="auto" w:fill="auto"/>
            <w:vAlign w:val="center"/>
          </w:tcPr>
          <w:p w14:paraId="11A54B1D" w14:textId="77777777" w:rsidR="00377C9E" w:rsidRPr="00D3624D" w:rsidRDefault="00377C9E" w:rsidP="006C2A40">
            <w:pPr>
              <w:jc w:val="center"/>
              <w:textAlignment w:val="center"/>
              <w:rPr>
                <w:sz w:val="16"/>
                <w:szCs w:val="16"/>
              </w:rPr>
            </w:pPr>
            <w:r w:rsidRPr="00D3624D">
              <w:rPr>
                <w:sz w:val="16"/>
                <w:szCs w:val="16"/>
              </w:rPr>
              <w:t>40.74</w:t>
            </w:r>
          </w:p>
        </w:tc>
        <w:tc>
          <w:tcPr>
            <w:tcW w:w="0" w:type="auto"/>
            <w:tcBorders>
              <w:top w:val="nil"/>
              <w:left w:val="nil"/>
              <w:bottom w:val="single" w:sz="8" w:space="0" w:color="auto"/>
              <w:right w:val="single" w:sz="8" w:space="0" w:color="auto"/>
            </w:tcBorders>
            <w:shd w:val="clear" w:color="auto" w:fill="auto"/>
            <w:vAlign w:val="center"/>
          </w:tcPr>
          <w:p w14:paraId="0D3F52CF" w14:textId="77777777" w:rsidR="00377C9E" w:rsidRPr="00D3624D" w:rsidRDefault="00377C9E" w:rsidP="006C2A40">
            <w:pPr>
              <w:jc w:val="center"/>
              <w:textAlignment w:val="center"/>
              <w:rPr>
                <w:sz w:val="16"/>
                <w:szCs w:val="16"/>
              </w:rPr>
            </w:pPr>
            <w:r w:rsidRPr="00D3624D">
              <w:rPr>
                <w:sz w:val="16"/>
                <w:szCs w:val="16"/>
              </w:rPr>
              <w:t>36.67</w:t>
            </w:r>
          </w:p>
        </w:tc>
        <w:tc>
          <w:tcPr>
            <w:tcW w:w="0" w:type="auto"/>
            <w:tcBorders>
              <w:top w:val="nil"/>
              <w:left w:val="nil"/>
              <w:bottom w:val="single" w:sz="8" w:space="0" w:color="auto"/>
              <w:right w:val="single" w:sz="8" w:space="0" w:color="auto"/>
            </w:tcBorders>
            <w:shd w:val="clear" w:color="auto" w:fill="auto"/>
            <w:vAlign w:val="center"/>
          </w:tcPr>
          <w:p w14:paraId="51587650" w14:textId="77777777" w:rsidR="00377C9E" w:rsidRPr="00D3624D" w:rsidRDefault="00377C9E" w:rsidP="006C2A40">
            <w:pPr>
              <w:jc w:val="center"/>
              <w:textAlignment w:val="center"/>
              <w:rPr>
                <w:sz w:val="16"/>
                <w:szCs w:val="16"/>
              </w:rPr>
            </w:pPr>
            <w:r w:rsidRPr="00D3624D">
              <w:rPr>
                <w:sz w:val="16"/>
                <w:szCs w:val="16"/>
              </w:rPr>
              <w:t>-9.99%</w:t>
            </w:r>
          </w:p>
        </w:tc>
        <w:tc>
          <w:tcPr>
            <w:tcW w:w="0" w:type="auto"/>
            <w:tcBorders>
              <w:top w:val="nil"/>
              <w:left w:val="nil"/>
              <w:bottom w:val="single" w:sz="8" w:space="0" w:color="auto"/>
              <w:right w:val="single" w:sz="8" w:space="0" w:color="auto"/>
            </w:tcBorders>
            <w:shd w:val="clear" w:color="auto" w:fill="auto"/>
            <w:vAlign w:val="center"/>
          </w:tcPr>
          <w:p w14:paraId="49BFADDC" w14:textId="77777777" w:rsidR="00377C9E" w:rsidRPr="00D3624D" w:rsidRDefault="00377C9E" w:rsidP="006C2A40">
            <w:pPr>
              <w:jc w:val="center"/>
              <w:textAlignment w:val="center"/>
              <w:rPr>
                <w:sz w:val="16"/>
                <w:szCs w:val="16"/>
              </w:rPr>
            </w:pPr>
            <w:r w:rsidRPr="00D3624D">
              <w:rPr>
                <w:sz w:val="16"/>
                <w:szCs w:val="16"/>
              </w:rPr>
              <w:t>39.54</w:t>
            </w:r>
          </w:p>
        </w:tc>
        <w:tc>
          <w:tcPr>
            <w:tcW w:w="0" w:type="auto"/>
            <w:tcBorders>
              <w:top w:val="nil"/>
              <w:left w:val="nil"/>
              <w:bottom w:val="single" w:sz="8" w:space="0" w:color="auto"/>
              <w:right w:val="single" w:sz="8" w:space="0" w:color="auto"/>
            </w:tcBorders>
            <w:shd w:val="clear" w:color="auto" w:fill="auto"/>
            <w:vAlign w:val="center"/>
          </w:tcPr>
          <w:p w14:paraId="597D9FBF" w14:textId="77777777" w:rsidR="00377C9E" w:rsidRPr="00D3624D" w:rsidRDefault="00377C9E" w:rsidP="006C2A40">
            <w:pPr>
              <w:jc w:val="center"/>
              <w:textAlignment w:val="center"/>
              <w:rPr>
                <w:sz w:val="16"/>
                <w:szCs w:val="16"/>
              </w:rPr>
            </w:pPr>
            <w:r w:rsidRPr="00D3624D">
              <w:rPr>
                <w:sz w:val="16"/>
                <w:szCs w:val="16"/>
              </w:rPr>
              <w:t>25.61</w:t>
            </w:r>
          </w:p>
        </w:tc>
        <w:tc>
          <w:tcPr>
            <w:tcW w:w="0" w:type="auto"/>
            <w:tcBorders>
              <w:top w:val="nil"/>
              <w:left w:val="nil"/>
              <w:bottom w:val="single" w:sz="8" w:space="0" w:color="auto"/>
              <w:right w:val="single" w:sz="8" w:space="0" w:color="auto"/>
            </w:tcBorders>
            <w:shd w:val="clear" w:color="auto" w:fill="auto"/>
            <w:vAlign w:val="center"/>
          </w:tcPr>
          <w:p w14:paraId="43663F86" w14:textId="77777777" w:rsidR="00377C9E" w:rsidRPr="00D3624D" w:rsidRDefault="00377C9E" w:rsidP="006C2A40">
            <w:pPr>
              <w:jc w:val="center"/>
              <w:textAlignment w:val="center"/>
              <w:rPr>
                <w:sz w:val="16"/>
                <w:szCs w:val="16"/>
              </w:rPr>
            </w:pPr>
            <w:r w:rsidRPr="00D3624D">
              <w:rPr>
                <w:sz w:val="16"/>
                <w:szCs w:val="16"/>
              </w:rPr>
              <w:t>-35.23%</w:t>
            </w:r>
          </w:p>
        </w:tc>
      </w:tr>
      <w:tr w:rsidR="00377C9E" w:rsidRPr="00D3624D" w14:paraId="405D080F" w14:textId="77777777" w:rsidTr="006C2A40">
        <w:tc>
          <w:tcPr>
            <w:tcW w:w="0" w:type="auto"/>
            <w:vMerge/>
            <w:vAlign w:val="center"/>
          </w:tcPr>
          <w:p w14:paraId="40F0DB9A" w14:textId="77777777" w:rsidR="00377C9E" w:rsidRPr="00D3624D" w:rsidRDefault="00377C9E" w:rsidP="006C2A40">
            <w:pPr>
              <w:snapToGrid w:val="0"/>
              <w:rPr>
                <w:rFonts w:eastAsia="宋体"/>
                <w:b/>
                <w:sz w:val="16"/>
                <w:szCs w:val="16"/>
              </w:rPr>
            </w:pPr>
          </w:p>
        </w:tc>
        <w:tc>
          <w:tcPr>
            <w:tcW w:w="0" w:type="auto"/>
            <w:vAlign w:val="center"/>
          </w:tcPr>
          <w:p w14:paraId="732581A7" w14:textId="77777777" w:rsidR="00377C9E" w:rsidRPr="00D3624D" w:rsidRDefault="00377C9E" w:rsidP="006C2A40">
            <w:pPr>
              <w:snapToGrid w:val="0"/>
              <w:rPr>
                <w:rFonts w:eastAsia="宋体"/>
                <w:b/>
                <w:sz w:val="16"/>
                <w:szCs w:val="16"/>
              </w:rPr>
            </w:pPr>
            <w:r w:rsidRPr="00D3624D">
              <w:rPr>
                <w:rFonts w:eastAsia="宋体"/>
                <w:b/>
                <w:sz w:val="16"/>
                <w:szCs w:val="16"/>
              </w:rPr>
              <w:t>95%</w:t>
            </w:r>
          </w:p>
        </w:tc>
        <w:tc>
          <w:tcPr>
            <w:tcW w:w="0" w:type="auto"/>
            <w:tcBorders>
              <w:top w:val="nil"/>
              <w:left w:val="nil"/>
              <w:bottom w:val="single" w:sz="8" w:space="0" w:color="auto"/>
              <w:right w:val="single" w:sz="8" w:space="0" w:color="auto"/>
            </w:tcBorders>
            <w:shd w:val="clear" w:color="auto" w:fill="auto"/>
            <w:vAlign w:val="center"/>
          </w:tcPr>
          <w:p w14:paraId="00EBD44A" w14:textId="77777777" w:rsidR="00377C9E" w:rsidRPr="00D3624D" w:rsidRDefault="00377C9E" w:rsidP="006C2A40">
            <w:pPr>
              <w:jc w:val="center"/>
              <w:textAlignment w:val="center"/>
              <w:rPr>
                <w:sz w:val="16"/>
                <w:szCs w:val="16"/>
              </w:rPr>
            </w:pPr>
            <w:r w:rsidRPr="00D3624D">
              <w:rPr>
                <w:sz w:val="16"/>
                <w:szCs w:val="16"/>
              </w:rPr>
              <w:t>43.33</w:t>
            </w:r>
          </w:p>
        </w:tc>
        <w:tc>
          <w:tcPr>
            <w:tcW w:w="0" w:type="auto"/>
            <w:tcBorders>
              <w:top w:val="nil"/>
              <w:left w:val="nil"/>
              <w:bottom w:val="single" w:sz="8" w:space="0" w:color="auto"/>
              <w:right w:val="single" w:sz="8" w:space="0" w:color="auto"/>
            </w:tcBorders>
            <w:shd w:val="clear" w:color="auto" w:fill="auto"/>
            <w:vAlign w:val="center"/>
          </w:tcPr>
          <w:p w14:paraId="723BCEA8" w14:textId="77777777" w:rsidR="00377C9E" w:rsidRPr="00D3624D" w:rsidRDefault="00377C9E" w:rsidP="006C2A40">
            <w:pPr>
              <w:jc w:val="center"/>
              <w:textAlignment w:val="center"/>
              <w:rPr>
                <w:sz w:val="16"/>
                <w:szCs w:val="16"/>
              </w:rPr>
            </w:pPr>
            <w:r w:rsidRPr="00D3624D">
              <w:rPr>
                <w:sz w:val="16"/>
                <w:szCs w:val="16"/>
              </w:rPr>
              <w:t>43.12</w:t>
            </w:r>
          </w:p>
        </w:tc>
        <w:tc>
          <w:tcPr>
            <w:tcW w:w="0" w:type="auto"/>
            <w:tcBorders>
              <w:top w:val="nil"/>
              <w:left w:val="nil"/>
              <w:bottom w:val="single" w:sz="8" w:space="0" w:color="auto"/>
              <w:right w:val="single" w:sz="8" w:space="0" w:color="auto"/>
            </w:tcBorders>
            <w:shd w:val="clear" w:color="auto" w:fill="auto"/>
            <w:vAlign w:val="center"/>
          </w:tcPr>
          <w:p w14:paraId="7B73F093" w14:textId="77777777" w:rsidR="00377C9E" w:rsidRPr="00D3624D" w:rsidRDefault="00377C9E" w:rsidP="006C2A40">
            <w:pPr>
              <w:jc w:val="center"/>
              <w:textAlignment w:val="center"/>
              <w:rPr>
                <w:sz w:val="16"/>
                <w:szCs w:val="16"/>
              </w:rPr>
            </w:pPr>
            <w:r w:rsidRPr="00D3624D">
              <w:rPr>
                <w:sz w:val="16"/>
                <w:szCs w:val="16"/>
              </w:rPr>
              <w:t>-0.48%</w:t>
            </w:r>
          </w:p>
        </w:tc>
        <w:tc>
          <w:tcPr>
            <w:tcW w:w="0" w:type="auto"/>
            <w:tcBorders>
              <w:top w:val="nil"/>
              <w:left w:val="nil"/>
              <w:bottom w:val="single" w:sz="8" w:space="0" w:color="auto"/>
              <w:right w:val="single" w:sz="8" w:space="0" w:color="auto"/>
            </w:tcBorders>
            <w:shd w:val="clear" w:color="auto" w:fill="auto"/>
            <w:vAlign w:val="center"/>
          </w:tcPr>
          <w:p w14:paraId="29E13236" w14:textId="77777777" w:rsidR="00377C9E" w:rsidRPr="00D3624D" w:rsidRDefault="00377C9E" w:rsidP="006C2A40">
            <w:pPr>
              <w:jc w:val="center"/>
              <w:textAlignment w:val="center"/>
              <w:rPr>
                <w:sz w:val="16"/>
                <w:szCs w:val="16"/>
              </w:rPr>
            </w:pPr>
            <w:r w:rsidRPr="00D3624D">
              <w:rPr>
                <w:sz w:val="16"/>
                <w:szCs w:val="16"/>
              </w:rPr>
              <w:t>41.54</w:t>
            </w:r>
          </w:p>
        </w:tc>
        <w:tc>
          <w:tcPr>
            <w:tcW w:w="0" w:type="auto"/>
            <w:tcBorders>
              <w:top w:val="nil"/>
              <w:left w:val="nil"/>
              <w:bottom w:val="single" w:sz="8" w:space="0" w:color="auto"/>
              <w:right w:val="single" w:sz="8" w:space="0" w:color="auto"/>
            </w:tcBorders>
            <w:shd w:val="clear" w:color="auto" w:fill="auto"/>
            <w:vAlign w:val="center"/>
          </w:tcPr>
          <w:p w14:paraId="3F50105E" w14:textId="77777777" w:rsidR="00377C9E" w:rsidRPr="00D3624D" w:rsidRDefault="00377C9E" w:rsidP="006C2A40">
            <w:pPr>
              <w:jc w:val="center"/>
              <w:textAlignment w:val="center"/>
              <w:rPr>
                <w:sz w:val="16"/>
                <w:szCs w:val="16"/>
              </w:rPr>
            </w:pPr>
            <w:r w:rsidRPr="00D3624D">
              <w:rPr>
                <w:sz w:val="16"/>
                <w:szCs w:val="16"/>
              </w:rPr>
              <w:t>41.46</w:t>
            </w:r>
          </w:p>
        </w:tc>
        <w:tc>
          <w:tcPr>
            <w:tcW w:w="0" w:type="auto"/>
            <w:tcBorders>
              <w:top w:val="nil"/>
              <w:left w:val="nil"/>
              <w:bottom w:val="single" w:sz="8" w:space="0" w:color="auto"/>
              <w:right w:val="single" w:sz="8" w:space="0" w:color="auto"/>
            </w:tcBorders>
            <w:shd w:val="clear" w:color="auto" w:fill="auto"/>
            <w:vAlign w:val="center"/>
          </w:tcPr>
          <w:p w14:paraId="7D90BC50" w14:textId="77777777" w:rsidR="00377C9E" w:rsidRPr="00D3624D" w:rsidRDefault="00377C9E" w:rsidP="006C2A40">
            <w:pPr>
              <w:jc w:val="center"/>
              <w:textAlignment w:val="center"/>
              <w:rPr>
                <w:sz w:val="16"/>
                <w:szCs w:val="16"/>
              </w:rPr>
            </w:pPr>
            <w:r w:rsidRPr="00D3624D">
              <w:rPr>
                <w:sz w:val="16"/>
                <w:szCs w:val="16"/>
              </w:rPr>
              <w:t>-0.19%</w:t>
            </w:r>
          </w:p>
        </w:tc>
        <w:tc>
          <w:tcPr>
            <w:tcW w:w="0" w:type="auto"/>
            <w:tcBorders>
              <w:top w:val="nil"/>
              <w:left w:val="nil"/>
              <w:bottom w:val="single" w:sz="8" w:space="0" w:color="auto"/>
              <w:right w:val="single" w:sz="8" w:space="0" w:color="auto"/>
            </w:tcBorders>
            <w:shd w:val="clear" w:color="auto" w:fill="auto"/>
            <w:vAlign w:val="center"/>
          </w:tcPr>
          <w:p w14:paraId="349544EC" w14:textId="77777777" w:rsidR="00377C9E" w:rsidRPr="00D3624D" w:rsidRDefault="00377C9E" w:rsidP="006C2A40">
            <w:pPr>
              <w:jc w:val="center"/>
              <w:textAlignment w:val="center"/>
              <w:rPr>
                <w:sz w:val="16"/>
                <w:szCs w:val="16"/>
              </w:rPr>
            </w:pPr>
            <w:r w:rsidRPr="00D3624D">
              <w:rPr>
                <w:sz w:val="16"/>
                <w:szCs w:val="16"/>
              </w:rPr>
              <w:t>40.37</w:t>
            </w:r>
          </w:p>
        </w:tc>
        <w:tc>
          <w:tcPr>
            <w:tcW w:w="0" w:type="auto"/>
            <w:tcBorders>
              <w:top w:val="nil"/>
              <w:left w:val="nil"/>
              <w:bottom w:val="single" w:sz="8" w:space="0" w:color="auto"/>
              <w:right w:val="single" w:sz="8" w:space="0" w:color="auto"/>
            </w:tcBorders>
            <w:shd w:val="clear" w:color="auto" w:fill="auto"/>
            <w:vAlign w:val="center"/>
          </w:tcPr>
          <w:p w14:paraId="5D81CEF3" w14:textId="77777777" w:rsidR="00377C9E" w:rsidRPr="00D3624D" w:rsidRDefault="00377C9E" w:rsidP="006C2A40">
            <w:pPr>
              <w:jc w:val="center"/>
              <w:textAlignment w:val="center"/>
              <w:rPr>
                <w:sz w:val="16"/>
                <w:szCs w:val="16"/>
              </w:rPr>
            </w:pPr>
            <w:r w:rsidRPr="00D3624D">
              <w:rPr>
                <w:sz w:val="16"/>
                <w:szCs w:val="16"/>
              </w:rPr>
              <w:t>40.1</w:t>
            </w:r>
          </w:p>
        </w:tc>
        <w:tc>
          <w:tcPr>
            <w:tcW w:w="0" w:type="auto"/>
            <w:tcBorders>
              <w:top w:val="nil"/>
              <w:left w:val="nil"/>
              <w:bottom w:val="single" w:sz="8" w:space="0" w:color="auto"/>
              <w:right w:val="single" w:sz="8" w:space="0" w:color="auto"/>
            </w:tcBorders>
            <w:shd w:val="clear" w:color="auto" w:fill="auto"/>
            <w:vAlign w:val="center"/>
          </w:tcPr>
          <w:p w14:paraId="57ED297A" w14:textId="77777777" w:rsidR="00377C9E" w:rsidRPr="00D3624D" w:rsidRDefault="00377C9E" w:rsidP="006C2A40">
            <w:pPr>
              <w:jc w:val="center"/>
              <w:textAlignment w:val="center"/>
              <w:rPr>
                <w:sz w:val="16"/>
                <w:szCs w:val="16"/>
              </w:rPr>
            </w:pPr>
            <w:r w:rsidRPr="00D3624D">
              <w:rPr>
                <w:sz w:val="16"/>
                <w:szCs w:val="16"/>
              </w:rPr>
              <w:t>-0.67%</w:t>
            </w:r>
          </w:p>
        </w:tc>
      </w:tr>
      <w:tr w:rsidR="00377C9E" w:rsidRPr="00D3624D" w14:paraId="61DB9A9C" w14:textId="77777777" w:rsidTr="006C2A40">
        <w:tc>
          <w:tcPr>
            <w:tcW w:w="0" w:type="auto"/>
            <w:vMerge w:val="restart"/>
            <w:vAlign w:val="center"/>
          </w:tcPr>
          <w:p w14:paraId="4C0B0004" w14:textId="77777777" w:rsidR="00377C9E" w:rsidRPr="00D3624D" w:rsidRDefault="00377C9E" w:rsidP="006C2A40">
            <w:pPr>
              <w:snapToGrid w:val="0"/>
              <w:rPr>
                <w:rFonts w:eastAsia="宋体"/>
                <w:sz w:val="16"/>
                <w:szCs w:val="16"/>
              </w:rPr>
            </w:pPr>
            <w:r w:rsidRPr="00D3624D">
              <w:rPr>
                <w:rFonts w:eastAsia="宋体"/>
                <w:b/>
                <w:sz w:val="16"/>
                <w:szCs w:val="16"/>
              </w:rPr>
              <w:t>UL Average-UPT (Mbps)</w:t>
            </w:r>
          </w:p>
        </w:tc>
        <w:tc>
          <w:tcPr>
            <w:tcW w:w="0" w:type="auto"/>
            <w:vAlign w:val="center"/>
          </w:tcPr>
          <w:p w14:paraId="5D0C67C0" w14:textId="77777777" w:rsidR="00377C9E" w:rsidRPr="00D3624D" w:rsidRDefault="00377C9E" w:rsidP="006C2A40">
            <w:pPr>
              <w:snapToGrid w:val="0"/>
              <w:rPr>
                <w:rFonts w:eastAsia="宋体"/>
                <w:b/>
                <w:sz w:val="16"/>
                <w:szCs w:val="16"/>
              </w:rPr>
            </w:pPr>
            <w:r w:rsidRPr="00D3624D">
              <w:rPr>
                <w:rFonts w:eastAsia="宋体"/>
                <w:b/>
                <w:sz w:val="16"/>
                <w:szCs w:val="16"/>
              </w:rPr>
              <w:t>Mean</w:t>
            </w:r>
          </w:p>
        </w:tc>
        <w:tc>
          <w:tcPr>
            <w:tcW w:w="0" w:type="auto"/>
            <w:tcBorders>
              <w:top w:val="nil"/>
              <w:left w:val="nil"/>
              <w:bottom w:val="single" w:sz="8" w:space="0" w:color="auto"/>
              <w:right w:val="single" w:sz="8" w:space="0" w:color="auto"/>
            </w:tcBorders>
            <w:shd w:val="clear" w:color="auto" w:fill="auto"/>
            <w:vAlign w:val="center"/>
          </w:tcPr>
          <w:p w14:paraId="3FF529D6" w14:textId="77777777" w:rsidR="00377C9E" w:rsidRPr="00D3624D" w:rsidRDefault="00377C9E" w:rsidP="006C2A40">
            <w:pPr>
              <w:jc w:val="center"/>
              <w:textAlignment w:val="center"/>
              <w:rPr>
                <w:sz w:val="16"/>
                <w:szCs w:val="16"/>
              </w:rPr>
            </w:pPr>
            <w:r w:rsidRPr="00D3624D">
              <w:rPr>
                <w:sz w:val="16"/>
                <w:szCs w:val="16"/>
              </w:rPr>
              <w:t>3.12</w:t>
            </w:r>
          </w:p>
        </w:tc>
        <w:tc>
          <w:tcPr>
            <w:tcW w:w="0" w:type="auto"/>
            <w:tcBorders>
              <w:top w:val="nil"/>
              <w:left w:val="nil"/>
              <w:bottom w:val="single" w:sz="8" w:space="0" w:color="auto"/>
              <w:right w:val="single" w:sz="8" w:space="0" w:color="auto"/>
            </w:tcBorders>
            <w:shd w:val="clear" w:color="auto" w:fill="auto"/>
            <w:vAlign w:val="center"/>
          </w:tcPr>
          <w:p w14:paraId="3B52BE99" w14:textId="77777777" w:rsidR="00377C9E" w:rsidRPr="00D3624D" w:rsidRDefault="00377C9E" w:rsidP="006C2A40">
            <w:pPr>
              <w:jc w:val="center"/>
              <w:textAlignment w:val="center"/>
              <w:rPr>
                <w:sz w:val="16"/>
                <w:szCs w:val="16"/>
              </w:rPr>
            </w:pPr>
            <w:r w:rsidRPr="00D3624D">
              <w:rPr>
                <w:sz w:val="16"/>
                <w:szCs w:val="16"/>
              </w:rPr>
              <w:t>6.67</w:t>
            </w:r>
          </w:p>
        </w:tc>
        <w:tc>
          <w:tcPr>
            <w:tcW w:w="0" w:type="auto"/>
            <w:tcBorders>
              <w:top w:val="nil"/>
              <w:left w:val="nil"/>
              <w:bottom w:val="single" w:sz="8" w:space="0" w:color="auto"/>
              <w:right w:val="single" w:sz="8" w:space="0" w:color="auto"/>
            </w:tcBorders>
            <w:shd w:val="clear" w:color="auto" w:fill="auto"/>
            <w:vAlign w:val="center"/>
          </w:tcPr>
          <w:p w14:paraId="7066D4D6" w14:textId="77777777" w:rsidR="00377C9E" w:rsidRPr="00D3624D" w:rsidRDefault="00377C9E" w:rsidP="006C2A40">
            <w:pPr>
              <w:jc w:val="center"/>
              <w:textAlignment w:val="center"/>
              <w:rPr>
                <w:sz w:val="16"/>
                <w:szCs w:val="16"/>
              </w:rPr>
            </w:pPr>
            <w:r w:rsidRPr="00D3624D">
              <w:rPr>
                <w:sz w:val="16"/>
                <w:szCs w:val="16"/>
              </w:rPr>
              <w:t>113.78%</w:t>
            </w:r>
          </w:p>
        </w:tc>
        <w:tc>
          <w:tcPr>
            <w:tcW w:w="0" w:type="auto"/>
            <w:tcBorders>
              <w:top w:val="nil"/>
              <w:left w:val="nil"/>
              <w:bottom w:val="single" w:sz="8" w:space="0" w:color="auto"/>
              <w:right w:val="single" w:sz="8" w:space="0" w:color="auto"/>
            </w:tcBorders>
            <w:shd w:val="clear" w:color="auto" w:fill="auto"/>
            <w:vAlign w:val="center"/>
          </w:tcPr>
          <w:p w14:paraId="34000D1B" w14:textId="77777777" w:rsidR="00377C9E" w:rsidRPr="00D3624D" w:rsidRDefault="00377C9E" w:rsidP="006C2A40">
            <w:pPr>
              <w:jc w:val="center"/>
              <w:textAlignment w:val="center"/>
              <w:rPr>
                <w:sz w:val="16"/>
                <w:szCs w:val="16"/>
              </w:rPr>
            </w:pPr>
            <w:r w:rsidRPr="00D3624D">
              <w:rPr>
                <w:sz w:val="16"/>
                <w:szCs w:val="16"/>
              </w:rPr>
              <w:t>2.57</w:t>
            </w:r>
          </w:p>
        </w:tc>
        <w:tc>
          <w:tcPr>
            <w:tcW w:w="0" w:type="auto"/>
            <w:tcBorders>
              <w:top w:val="nil"/>
              <w:left w:val="nil"/>
              <w:bottom w:val="single" w:sz="8" w:space="0" w:color="auto"/>
              <w:right w:val="single" w:sz="8" w:space="0" w:color="auto"/>
            </w:tcBorders>
            <w:shd w:val="clear" w:color="auto" w:fill="auto"/>
            <w:vAlign w:val="center"/>
          </w:tcPr>
          <w:p w14:paraId="010385ED" w14:textId="77777777" w:rsidR="00377C9E" w:rsidRPr="00D3624D" w:rsidRDefault="00377C9E" w:rsidP="006C2A40">
            <w:pPr>
              <w:jc w:val="center"/>
              <w:textAlignment w:val="center"/>
              <w:rPr>
                <w:sz w:val="16"/>
                <w:szCs w:val="16"/>
              </w:rPr>
            </w:pPr>
            <w:r w:rsidRPr="00D3624D">
              <w:rPr>
                <w:sz w:val="16"/>
                <w:szCs w:val="16"/>
              </w:rPr>
              <w:t>6.15</w:t>
            </w:r>
          </w:p>
        </w:tc>
        <w:tc>
          <w:tcPr>
            <w:tcW w:w="0" w:type="auto"/>
            <w:tcBorders>
              <w:top w:val="nil"/>
              <w:left w:val="nil"/>
              <w:bottom w:val="single" w:sz="8" w:space="0" w:color="auto"/>
              <w:right w:val="single" w:sz="8" w:space="0" w:color="auto"/>
            </w:tcBorders>
            <w:shd w:val="clear" w:color="auto" w:fill="auto"/>
            <w:vAlign w:val="center"/>
          </w:tcPr>
          <w:p w14:paraId="7F3582A7" w14:textId="77777777" w:rsidR="00377C9E" w:rsidRPr="00D3624D" w:rsidRDefault="00377C9E" w:rsidP="006C2A40">
            <w:pPr>
              <w:jc w:val="center"/>
              <w:textAlignment w:val="center"/>
              <w:rPr>
                <w:sz w:val="16"/>
                <w:szCs w:val="16"/>
              </w:rPr>
            </w:pPr>
            <w:r w:rsidRPr="00D3624D">
              <w:rPr>
                <w:sz w:val="16"/>
                <w:szCs w:val="16"/>
              </w:rPr>
              <w:t>139.30%</w:t>
            </w:r>
          </w:p>
        </w:tc>
        <w:tc>
          <w:tcPr>
            <w:tcW w:w="0" w:type="auto"/>
            <w:tcBorders>
              <w:top w:val="nil"/>
              <w:left w:val="nil"/>
              <w:bottom w:val="single" w:sz="8" w:space="0" w:color="auto"/>
              <w:right w:val="single" w:sz="8" w:space="0" w:color="auto"/>
            </w:tcBorders>
            <w:shd w:val="clear" w:color="auto" w:fill="auto"/>
            <w:vAlign w:val="center"/>
          </w:tcPr>
          <w:p w14:paraId="42E22B4B" w14:textId="77777777" w:rsidR="00377C9E" w:rsidRPr="00D3624D" w:rsidRDefault="00377C9E" w:rsidP="006C2A40">
            <w:pPr>
              <w:jc w:val="center"/>
              <w:textAlignment w:val="center"/>
              <w:rPr>
                <w:sz w:val="16"/>
                <w:szCs w:val="16"/>
              </w:rPr>
            </w:pPr>
            <w:r w:rsidRPr="00D3624D">
              <w:rPr>
                <w:sz w:val="16"/>
                <w:szCs w:val="16"/>
              </w:rPr>
              <w:t>1.52</w:t>
            </w:r>
          </w:p>
        </w:tc>
        <w:tc>
          <w:tcPr>
            <w:tcW w:w="0" w:type="auto"/>
            <w:tcBorders>
              <w:top w:val="nil"/>
              <w:left w:val="nil"/>
              <w:bottom w:val="single" w:sz="8" w:space="0" w:color="auto"/>
              <w:right w:val="single" w:sz="8" w:space="0" w:color="auto"/>
            </w:tcBorders>
            <w:shd w:val="clear" w:color="auto" w:fill="auto"/>
            <w:vAlign w:val="center"/>
          </w:tcPr>
          <w:p w14:paraId="79A3AD8A" w14:textId="77777777" w:rsidR="00377C9E" w:rsidRPr="00D3624D" w:rsidRDefault="00377C9E" w:rsidP="006C2A40">
            <w:pPr>
              <w:jc w:val="center"/>
              <w:textAlignment w:val="center"/>
              <w:rPr>
                <w:sz w:val="16"/>
                <w:szCs w:val="16"/>
              </w:rPr>
            </w:pPr>
            <w:r w:rsidRPr="00D3624D">
              <w:rPr>
                <w:sz w:val="16"/>
                <w:szCs w:val="16"/>
              </w:rPr>
              <w:t>3.22</w:t>
            </w:r>
          </w:p>
        </w:tc>
        <w:tc>
          <w:tcPr>
            <w:tcW w:w="0" w:type="auto"/>
            <w:tcBorders>
              <w:top w:val="nil"/>
              <w:left w:val="nil"/>
              <w:bottom w:val="single" w:sz="8" w:space="0" w:color="auto"/>
              <w:right w:val="single" w:sz="8" w:space="0" w:color="auto"/>
            </w:tcBorders>
            <w:shd w:val="clear" w:color="auto" w:fill="auto"/>
            <w:vAlign w:val="center"/>
          </w:tcPr>
          <w:p w14:paraId="17458A69" w14:textId="77777777" w:rsidR="00377C9E" w:rsidRPr="00D3624D" w:rsidRDefault="00377C9E" w:rsidP="006C2A40">
            <w:pPr>
              <w:jc w:val="center"/>
              <w:textAlignment w:val="center"/>
              <w:rPr>
                <w:sz w:val="16"/>
                <w:szCs w:val="16"/>
              </w:rPr>
            </w:pPr>
            <w:r w:rsidRPr="00D3624D">
              <w:rPr>
                <w:sz w:val="16"/>
                <w:szCs w:val="16"/>
              </w:rPr>
              <w:t>111.84%</w:t>
            </w:r>
          </w:p>
        </w:tc>
      </w:tr>
      <w:tr w:rsidR="00377C9E" w:rsidRPr="00D3624D" w14:paraId="161487E0" w14:textId="77777777" w:rsidTr="006C2A40">
        <w:tc>
          <w:tcPr>
            <w:tcW w:w="0" w:type="auto"/>
            <w:vMerge/>
            <w:vAlign w:val="center"/>
          </w:tcPr>
          <w:p w14:paraId="40C742EA" w14:textId="77777777" w:rsidR="00377C9E" w:rsidRPr="00D3624D" w:rsidRDefault="00377C9E" w:rsidP="006C2A40">
            <w:pPr>
              <w:snapToGrid w:val="0"/>
              <w:rPr>
                <w:rFonts w:eastAsia="宋体"/>
                <w:b/>
                <w:sz w:val="16"/>
                <w:szCs w:val="16"/>
              </w:rPr>
            </w:pPr>
          </w:p>
        </w:tc>
        <w:tc>
          <w:tcPr>
            <w:tcW w:w="0" w:type="auto"/>
            <w:vAlign w:val="center"/>
          </w:tcPr>
          <w:p w14:paraId="375EE898" w14:textId="77777777" w:rsidR="00377C9E" w:rsidRPr="00D3624D" w:rsidRDefault="00377C9E" w:rsidP="006C2A40">
            <w:pPr>
              <w:snapToGrid w:val="0"/>
              <w:rPr>
                <w:rFonts w:eastAsia="宋体"/>
                <w:b/>
                <w:sz w:val="16"/>
                <w:szCs w:val="16"/>
              </w:rPr>
            </w:pPr>
            <w:r w:rsidRPr="00D3624D">
              <w:rPr>
                <w:rFonts w:eastAsia="宋体"/>
                <w:b/>
                <w:sz w:val="16"/>
                <w:szCs w:val="16"/>
              </w:rPr>
              <w:t>5%</w:t>
            </w:r>
          </w:p>
        </w:tc>
        <w:tc>
          <w:tcPr>
            <w:tcW w:w="0" w:type="auto"/>
            <w:tcBorders>
              <w:top w:val="nil"/>
              <w:left w:val="nil"/>
              <w:bottom w:val="single" w:sz="8" w:space="0" w:color="auto"/>
              <w:right w:val="single" w:sz="8" w:space="0" w:color="auto"/>
            </w:tcBorders>
            <w:shd w:val="clear" w:color="auto" w:fill="auto"/>
            <w:vAlign w:val="center"/>
          </w:tcPr>
          <w:p w14:paraId="4F0DE409" w14:textId="77777777" w:rsidR="00377C9E" w:rsidRPr="00D3624D" w:rsidRDefault="00377C9E" w:rsidP="006C2A40">
            <w:pPr>
              <w:jc w:val="center"/>
              <w:textAlignment w:val="center"/>
              <w:rPr>
                <w:sz w:val="16"/>
                <w:szCs w:val="16"/>
              </w:rPr>
            </w:pPr>
            <w:r w:rsidRPr="00D3624D">
              <w:rPr>
                <w:sz w:val="16"/>
                <w:szCs w:val="16"/>
              </w:rPr>
              <w:t>0.061</w:t>
            </w:r>
          </w:p>
        </w:tc>
        <w:tc>
          <w:tcPr>
            <w:tcW w:w="0" w:type="auto"/>
            <w:tcBorders>
              <w:top w:val="nil"/>
              <w:left w:val="nil"/>
              <w:bottom w:val="single" w:sz="8" w:space="0" w:color="auto"/>
              <w:right w:val="single" w:sz="8" w:space="0" w:color="auto"/>
            </w:tcBorders>
            <w:shd w:val="clear" w:color="auto" w:fill="auto"/>
            <w:vAlign w:val="center"/>
          </w:tcPr>
          <w:p w14:paraId="62F21EC9" w14:textId="77777777" w:rsidR="00377C9E" w:rsidRPr="00D3624D" w:rsidRDefault="00377C9E" w:rsidP="006C2A40">
            <w:pPr>
              <w:jc w:val="center"/>
              <w:textAlignment w:val="center"/>
              <w:rPr>
                <w:sz w:val="16"/>
                <w:szCs w:val="16"/>
              </w:rPr>
            </w:pPr>
            <w:r w:rsidRPr="00D3624D">
              <w:rPr>
                <w:sz w:val="16"/>
                <w:szCs w:val="16"/>
              </w:rPr>
              <w:t>0.103</w:t>
            </w:r>
          </w:p>
        </w:tc>
        <w:tc>
          <w:tcPr>
            <w:tcW w:w="0" w:type="auto"/>
            <w:tcBorders>
              <w:top w:val="nil"/>
              <w:left w:val="nil"/>
              <w:bottom w:val="single" w:sz="8" w:space="0" w:color="auto"/>
              <w:right w:val="single" w:sz="8" w:space="0" w:color="auto"/>
            </w:tcBorders>
            <w:shd w:val="clear" w:color="auto" w:fill="auto"/>
            <w:vAlign w:val="center"/>
          </w:tcPr>
          <w:p w14:paraId="7D93E5F9" w14:textId="77777777" w:rsidR="00377C9E" w:rsidRPr="00D3624D" w:rsidRDefault="00377C9E" w:rsidP="006C2A40">
            <w:pPr>
              <w:jc w:val="center"/>
              <w:textAlignment w:val="center"/>
              <w:rPr>
                <w:sz w:val="16"/>
                <w:szCs w:val="16"/>
              </w:rPr>
            </w:pPr>
            <w:r w:rsidRPr="00D3624D">
              <w:rPr>
                <w:sz w:val="16"/>
                <w:szCs w:val="16"/>
              </w:rPr>
              <w:t>68.85%</w:t>
            </w:r>
          </w:p>
        </w:tc>
        <w:tc>
          <w:tcPr>
            <w:tcW w:w="0" w:type="auto"/>
            <w:tcBorders>
              <w:top w:val="nil"/>
              <w:left w:val="nil"/>
              <w:bottom w:val="single" w:sz="8" w:space="0" w:color="auto"/>
              <w:right w:val="single" w:sz="8" w:space="0" w:color="auto"/>
            </w:tcBorders>
            <w:shd w:val="clear" w:color="auto" w:fill="auto"/>
            <w:vAlign w:val="center"/>
          </w:tcPr>
          <w:p w14:paraId="2DEA834F" w14:textId="77777777" w:rsidR="00377C9E" w:rsidRPr="00D3624D" w:rsidRDefault="00377C9E" w:rsidP="006C2A40">
            <w:pPr>
              <w:jc w:val="center"/>
              <w:textAlignment w:val="center"/>
              <w:rPr>
                <w:sz w:val="16"/>
                <w:szCs w:val="16"/>
              </w:rPr>
            </w:pPr>
            <w:r w:rsidRPr="00D3624D">
              <w:rPr>
                <w:sz w:val="16"/>
                <w:szCs w:val="16"/>
              </w:rPr>
              <w:t>0.023</w:t>
            </w:r>
          </w:p>
        </w:tc>
        <w:tc>
          <w:tcPr>
            <w:tcW w:w="0" w:type="auto"/>
            <w:tcBorders>
              <w:top w:val="nil"/>
              <w:left w:val="nil"/>
              <w:bottom w:val="single" w:sz="8" w:space="0" w:color="auto"/>
              <w:right w:val="single" w:sz="8" w:space="0" w:color="auto"/>
            </w:tcBorders>
            <w:shd w:val="clear" w:color="auto" w:fill="auto"/>
            <w:vAlign w:val="center"/>
          </w:tcPr>
          <w:p w14:paraId="18BC3F4D" w14:textId="77777777" w:rsidR="00377C9E" w:rsidRPr="00D3624D" w:rsidRDefault="00377C9E" w:rsidP="006C2A40">
            <w:pPr>
              <w:jc w:val="center"/>
              <w:textAlignment w:val="center"/>
              <w:rPr>
                <w:sz w:val="16"/>
                <w:szCs w:val="16"/>
              </w:rPr>
            </w:pPr>
            <w:r w:rsidRPr="00D3624D">
              <w:rPr>
                <w:sz w:val="16"/>
                <w:szCs w:val="16"/>
              </w:rPr>
              <w:t>0.052</w:t>
            </w:r>
          </w:p>
        </w:tc>
        <w:tc>
          <w:tcPr>
            <w:tcW w:w="0" w:type="auto"/>
            <w:tcBorders>
              <w:top w:val="nil"/>
              <w:left w:val="nil"/>
              <w:bottom w:val="single" w:sz="8" w:space="0" w:color="auto"/>
              <w:right w:val="single" w:sz="8" w:space="0" w:color="auto"/>
            </w:tcBorders>
            <w:shd w:val="clear" w:color="auto" w:fill="auto"/>
            <w:vAlign w:val="center"/>
          </w:tcPr>
          <w:p w14:paraId="08D51909" w14:textId="77777777" w:rsidR="00377C9E" w:rsidRPr="00D3624D" w:rsidRDefault="00377C9E" w:rsidP="006C2A40">
            <w:pPr>
              <w:jc w:val="center"/>
              <w:textAlignment w:val="center"/>
              <w:rPr>
                <w:sz w:val="16"/>
                <w:szCs w:val="16"/>
              </w:rPr>
            </w:pPr>
            <w:r w:rsidRPr="00D3624D">
              <w:rPr>
                <w:sz w:val="16"/>
                <w:szCs w:val="16"/>
              </w:rPr>
              <w:t>126.09%</w:t>
            </w:r>
          </w:p>
        </w:tc>
        <w:tc>
          <w:tcPr>
            <w:tcW w:w="0" w:type="auto"/>
            <w:tcBorders>
              <w:top w:val="nil"/>
              <w:left w:val="nil"/>
              <w:bottom w:val="single" w:sz="8" w:space="0" w:color="auto"/>
              <w:right w:val="single" w:sz="8" w:space="0" w:color="auto"/>
            </w:tcBorders>
            <w:shd w:val="clear" w:color="auto" w:fill="auto"/>
            <w:vAlign w:val="center"/>
          </w:tcPr>
          <w:p w14:paraId="722E1A40" w14:textId="77777777" w:rsidR="00377C9E" w:rsidRPr="00D3624D" w:rsidRDefault="00377C9E" w:rsidP="006C2A40">
            <w:pPr>
              <w:jc w:val="center"/>
              <w:textAlignment w:val="center"/>
              <w:rPr>
                <w:sz w:val="16"/>
                <w:szCs w:val="16"/>
              </w:rPr>
            </w:pPr>
            <w:r w:rsidRPr="00D3624D">
              <w:rPr>
                <w:sz w:val="16"/>
                <w:szCs w:val="16"/>
              </w:rPr>
              <w:t>0.017</w:t>
            </w:r>
          </w:p>
        </w:tc>
        <w:tc>
          <w:tcPr>
            <w:tcW w:w="0" w:type="auto"/>
            <w:tcBorders>
              <w:top w:val="nil"/>
              <w:left w:val="nil"/>
              <w:bottom w:val="single" w:sz="8" w:space="0" w:color="auto"/>
              <w:right w:val="single" w:sz="8" w:space="0" w:color="auto"/>
            </w:tcBorders>
            <w:shd w:val="clear" w:color="auto" w:fill="auto"/>
            <w:vAlign w:val="center"/>
          </w:tcPr>
          <w:p w14:paraId="6DB1FAFD" w14:textId="77777777" w:rsidR="00377C9E" w:rsidRPr="00D3624D" w:rsidRDefault="00377C9E" w:rsidP="006C2A40">
            <w:pPr>
              <w:jc w:val="center"/>
              <w:textAlignment w:val="center"/>
              <w:rPr>
                <w:sz w:val="16"/>
                <w:szCs w:val="16"/>
              </w:rPr>
            </w:pPr>
            <w:r w:rsidRPr="00D3624D">
              <w:rPr>
                <w:sz w:val="16"/>
                <w:szCs w:val="16"/>
              </w:rPr>
              <w:t>0.035</w:t>
            </w:r>
          </w:p>
        </w:tc>
        <w:tc>
          <w:tcPr>
            <w:tcW w:w="0" w:type="auto"/>
            <w:tcBorders>
              <w:top w:val="nil"/>
              <w:left w:val="nil"/>
              <w:bottom w:val="single" w:sz="8" w:space="0" w:color="auto"/>
              <w:right w:val="single" w:sz="8" w:space="0" w:color="auto"/>
            </w:tcBorders>
            <w:shd w:val="clear" w:color="auto" w:fill="auto"/>
            <w:vAlign w:val="center"/>
          </w:tcPr>
          <w:p w14:paraId="5FF6B1EC" w14:textId="77777777" w:rsidR="00377C9E" w:rsidRPr="00D3624D" w:rsidRDefault="00377C9E" w:rsidP="006C2A40">
            <w:pPr>
              <w:jc w:val="center"/>
              <w:textAlignment w:val="center"/>
              <w:rPr>
                <w:sz w:val="16"/>
                <w:szCs w:val="16"/>
              </w:rPr>
            </w:pPr>
            <w:r w:rsidRPr="00D3624D">
              <w:rPr>
                <w:sz w:val="16"/>
                <w:szCs w:val="16"/>
              </w:rPr>
              <w:t>105.88%</w:t>
            </w:r>
          </w:p>
        </w:tc>
      </w:tr>
      <w:tr w:rsidR="00377C9E" w:rsidRPr="00D3624D" w14:paraId="603DC701" w14:textId="77777777" w:rsidTr="006C2A40">
        <w:tc>
          <w:tcPr>
            <w:tcW w:w="0" w:type="auto"/>
            <w:vMerge/>
            <w:vAlign w:val="center"/>
          </w:tcPr>
          <w:p w14:paraId="2CAD4763" w14:textId="77777777" w:rsidR="00377C9E" w:rsidRPr="00D3624D" w:rsidRDefault="00377C9E" w:rsidP="006C2A40">
            <w:pPr>
              <w:snapToGrid w:val="0"/>
              <w:rPr>
                <w:rFonts w:eastAsia="宋体"/>
                <w:b/>
                <w:sz w:val="16"/>
                <w:szCs w:val="16"/>
              </w:rPr>
            </w:pPr>
          </w:p>
        </w:tc>
        <w:tc>
          <w:tcPr>
            <w:tcW w:w="0" w:type="auto"/>
            <w:vAlign w:val="center"/>
          </w:tcPr>
          <w:p w14:paraId="0E985E7C" w14:textId="77777777" w:rsidR="00377C9E" w:rsidRPr="00D3624D" w:rsidRDefault="00377C9E" w:rsidP="006C2A40">
            <w:pPr>
              <w:snapToGrid w:val="0"/>
              <w:rPr>
                <w:rFonts w:eastAsia="宋体"/>
                <w:b/>
                <w:sz w:val="16"/>
                <w:szCs w:val="16"/>
              </w:rPr>
            </w:pPr>
            <w:r w:rsidRPr="00D3624D">
              <w:rPr>
                <w:rFonts w:eastAsia="宋体"/>
                <w:b/>
                <w:sz w:val="16"/>
                <w:szCs w:val="16"/>
              </w:rPr>
              <w:t>50%</w:t>
            </w:r>
          </w:p>
        </w:tc>
        <w:tc>
          <w:tcPr>
            <w:tcW w:w="0" w:type="auto"/>
            <w:tcBorders>
              <w:top w:val="nil"/>
              <w:left w:val="nil"/>
              <w:bottom w:val="single" w:sz="8" w:space="0" w:color="auto"/>
              <w:right w:val="single" w:sz="8" w:space="0" w:color="auto"/>
            </w:tcBorders>
            <w:shd w:val="clear" w:color="auto" w:fill="auto"/>
            <w:vAlign w:val="center"/>
          </w:tcPr>
          <w:p w14:paraId="066D7366" w14:textId="77777777" w:rsidR="00377C9E" w:rsidRPr="00D3624D" w:rsidRDefault="00377C9E" w:rsidP="006C2A40">
            <w:pPr>
              <w:jc w:val="center"/>
              <w:textAlignment w:val="center"/>
              <w:rPr>
                <w:sz w:val="16"/>
                <w:szCs w:val="16"/>
              </w:rPr>
            </w:pPr>
            <w:r w:rsidRPr="00D3624D">
              <w:rPr>
                <w:sz w:val="16"/>
                <w:szCs w:val="16"/>
              </w:rPr>
              <w:t>2.99</w:t>
            </w:r>
          </w:p>
        </w:tc>
        <w:tc>
          <w:tcPr>
            <w:tcW w:w="0" w:type="auto"/>
            <w:tcBorders>
              <w:top w:val="nil"/>
              <w:left w:val="nil"/>
              <w:bottom w:val="single" w:sz="8" w:space="0" w:color="auto"/>
              <w:right w:val="single" w:sz="8" w:space="0" w:color="auto"/>
            </w:tcBorders>
            <w:shd w:val="clear" w:color="auto" w:fill="auto"/>
            <w:vAlign w:val="center"/>
          </w:tcPr>
          <w:p w14:paraId="2FF0B3F2" w14:textId="77777777" w:rsidR="00377C9E" w:rsidRPr="00D3624D" w:rsidRDefault="00377C9E" w:rsidP="006C2A40">
            <w:pPr>
              <w:jc w:val="center"/>
              <w:textAlignment w:val="center"/>
              <w:rPr>
                <w:sz w:val="16"/>
                <w:szCs w:val="16"/>
              </w:rPr>
            </w:pPr>
            <w:r w:rsidRPr="00D3624D">
              <w:rPr>
                <w:sz w:val="16"/>
                <w:szCs w:val="16"/>
              </w:rPr>
              <w:t>6.62</w:t>
            </w:r>
          </w:p>
        </w:tc>
        <w:tc>
          <w:tcPr>
            <w:tcW w:w="0" w:type="auto"/>
            <w:tcBorders>
              <w:top w:val="nil"/>
              <w:left w:val="nil"/>
              <w:bottom w:val="single" w:sz="8" w:space="0" w:color="auto"/>
              <w:right w:val="single" w:sz="8" w:space="0" w:color="auto"/>
            </w:tcBorders>
            <w:shd w:val="clear" w:color="auto" w:fill="auto"/>
            <w:vAlign w:val="center"/>
          </w:tcPr>
          <w:p w14:paraId="403424FA" w14:textId="77777777" w:rsidR="00377C9E" w:rsidRPr="00D3624D" w:rsidRDefault="00377C9E" w:rsidP="006C2A40">
            <w:pPr>
              <w:jc w:val="center"/>
              <w:textAlignment w:val="center"/>
              <w:rPr>
                <w:sz w:val="16"/>
                <w:szCs w:val="16"/>
              </w:rPr>
            </w:pPr>
            <w:r w:rsidRPr="00D3624D">
              <w:rPr>
                <w:sz w:val="16"/>
                <w:szCs w:val="16"/>
              </w:rPr>
              <w:t>121.40%</w:t>
            </w:r>
          </w:p>
        </w:tc>
        <w:tc>
          <w:tcPr>
            <w:tcW w:w="0" w:type="auto"/>
            <w:tcBorders>
              <w:top w:val="nil"/>
              <w:left w:val="nil"/>
              <w:bottom w:val="single" w:sz="8" w:space="0" w:color="auto"/>
              <w:right w:val="single" w:sz="8" w:space="0" w:color="auto"/>
            </w:tcBorders>
            <w:shd w:val="clear" w:color="auto" w:fill="auto"/>
            <w:vAlign w:val="center"/>
          </w:tcPr>
          <w:p w14:paraId="2B7B7166" w14:textId="77777777" w:rsidR="00377C9E" w:rsidRPr="00D3624D" w:rsidRDefault="00377C9E" w:rsidP="006C2A40">
            <w:pPr>
              <w:jc w:val="center"/>
              <w:textAlignment w:val="center"/>
              <w:rPr>
                <w:sz w:val="16"/>
                <w:szCs w:val="16"/>
              </w:rPr>
            </w:pPr>
            <w:r w:rsidRPr="00D3624D">
              <w:rPr>
                <w:sz w:val="16"/>
                <w:szCs w:val="16"/>
              </w:rPr>
              <w:t>2.54</w:t>
            </w:r>
          </w:p>
        </w:tc>
        <w:tc>
          <w:tcPr>
            <w:tcW w:w="0" w:type="auto"/>
            <w:tcBorders>
              <w:top w:val="nil"/>
              <w:left w:val="nil"/>
              <w:bottom w:val="single" w:sz="8" w:space="0" w:color="auto"/>
              <w:right w:val="single" w:sz="8" w:space="0" w:color="auto"/>
            </w:tcBorders>
            <w:shd w:val="clear" w:color="auto" w:fill="auto"/>
            <w:vAlign w:val="center"/>
          </w:tcPr>
          <w:p w14:paraId="39BA2315" w14:textId="77777777" w:rsidR="00377C9E" w:rsidRPr="00D3624D" w:rsidRDefault="00377C9E" w:rsidP="006C2A40">
            <w:pPr>
              <w:jc w:val="center"/>
              <w:textAlignment w:val="center"/>
              <w:rPr>
                <w:sz w:val="16"/>
                <w:szCs w:val="16"/>
              </w:rPr>
            </w:pPr>
            <w:r w:rsidRPr="00D3624D">
              <w:rPr>
                <w:sz w:val="16"/>
                <w:szCs w:val="16"/>
              </w:rPr>
              <w:t>6.33</w:t>
            </w:r>
          </w:p>
        </w:tc>
        <w:tc>
          <w:tcPr>
            <w:tcW w:w="0" w:type="auto"/>
            <w:tcBorders>
              <w:top w:val="nil"/>
              <w:left w:val="nil"/>
              <w:bottom w:val="single" w:sz="8" w:space="0" w:color="auto"/>
              <w:right w:val="single" w:sz="8" w:space="0" w:color="auto"/>
            </w:tcBorders>
            <w:shd w:val="clear" w:color="auto" w:fill="auto"/>
            <w:vAlign w:val="center"/>
          </w:tcPr>
          <w:p w14:paraId="34E0ABFB" w14:textId="77777777" w:rsidR="00377C9E" w:rsidRPr="00D3624D" w:rsidRDefault="00377C9E" w:rsidP="006C2A40">
            <w:pPr>
              <w:jc w:val="center"/>
              <w:textAlignment w:val="center"/>
              <w:rPr>
                <w:sz w:val="16"/>
                <w:szCs w:val="16"/>
              </w:rPr>
            </w:pPr>
            <w:r w:rsidRPr="00D3624D">
              <w:rPr>
                <w:sz w:val="16"/>
                <w:szCs w:val="16"/>
              </w:rPr>
              <w:t>149.21%</w:t>
            </w:r>
          </w:p>
        </w:tc>
        <w:tc>
          <w:tcPr>
            <w:tcW w:w="0" w:type="auto"/>
            <w:tcBorders>
              <w:top w:val="nil"/>
              <w:left w:val="nil"/>
              <w:bottom w:val="single" w:sz="8" w:space="0" w:color="auto"/>
              <w:right w:val="single" w:sz="8" w:space="0" w:color="auto"/>
            </w:tcBorders>
            <w:shd w:val="clear" w:color="auto" w:fill="auto"/>
            <w:vAlign w:val="center"/>
          </w:tcPr>
          <w:p w14:paraId="2A327D5F" w14:textId="77777777" w:rsidR="00377C9E" w:rsidRPr="00D3624D" w:rsidRDefault="00377C9E" w:rsidP="006C2A40">
            <w:pPr>
              <w:jc w:val="center"/>
              <w:textAlignment w:val="center"/>
              <w:rPr>
                <w:sz w:val="16"/>
                <w:szCs w:val="16"/>
              </w:rPr>
            </w:pPr>
            <w:r w:rsidRPr="00D3624D">
              <w:rPr>
                <w:sz w:val="16"/>
                <w:szCs w:val="16"/>
              </w:rPr>
              <w:t>1.86</w:t>
            </w:r>
          </w:p>
        </w:tc>
        <w:tc>
          <w:tcPr>
            <w:tcW w:w="0" w:type="auto"/>
            <w:tcBorders>
              <w:top w:val="nil"/>
              <w:left w:val="nil"/>
              <w:bottom w:val="single" w:sz="8" w:space="0" w:color="auto"/>
              <w:right w:val="single" w:sz="8" w:space="0" w:color="auto"/>
            </w:tcBorders>
            <w:shd w:val="clear" w:color="auto" w:fill="auto"/>
            <w:vAlign w:val="center"/>
          </w:tcPr>
          <w:p w14:paraId="6E008066" w14:textId="77777777" w:rsidR="00377C9E" w:rsidRPr="00D3624D" w:rsidRDefault="00377C9E" w:rsidP="006C2A40">
            <w:pPr>
              <w:jc w:val="center"/>
              <w:textAlignment w:val="center"/>
              <w:rPr>
                <w:sz w:val="16"/>
                <w:szCs w:val="16"/>
              </w:rPr>
            </w:pPr>
            <w:r w:rsidRPr="00D3624D">
              <w:rPr>
                <w:sz w:val="16"/>
                <w:szCs w:val="16"/>
              </w:rPr>
              <w:t>3.61</w:t>
            </w:r>
          </w:p>
        </w:tc>
        <w:tc>
          <w:tcPr>
            <w:tcW w:w="0" w:type="auto"/>
            <w:tcBorders>
              <w:top w:val="nil"/>
              <w:left w:val="nil"/>
              <w:bottom w:val="single" w:sz="8" w:space="0" w:color="auto"/>
              <w:right w:val="single" w:sz="8" w:space="0" w:color="auto"/>
            </w:tcBorders>
            <w:shd w:val="clear" w:color="auto" w:fill="auto"/>
            <w:vAlign w:val="center"/>
          </w:tcPr>
          <w:p w14:paraId="244AAF8F" w14:textId="77777777" w:rsidR="00377C9E" w:rsidRPr="00D3624D" w:rsidRDefault="00377C9E" w:rsidP="006C2A40">
            <w:pPr>
              <w:jc w:val="center"/>
              <w:textAlignment w:val="center"/>
              <w:rPr>
                <w:sz w:val="16"/>
                <w:szCs w:val="16"/>
              </w:rPr>
            </w:pPr>
            <w:r w:rsidRPr="00D3624D">
              <w:rPr>
                <w:sz w:val="16"/>
                <w:szCs w:val="16"/>
              </w:rPr>
              <w:t>94.09%</w:t>
            </w:r>
          </w:p>
        </w:tc>
      </w:tr>
      <w:tr w:rsidR="00377C9E" w:rsidRPr="00D3624D" w14:paraId="186FFD4A" w14:textId="77777777" w:rsidTr="006C2A40">
        <w:tc>
          <w:tcPr>
            <w:tcW w:w="0" w:type="auto"/>
            <w:vMerge/>
            <w:vAlign w:val="center"/>
          </w:tcPr>
          <w:p w14:paraId="3D086B32" w14:textId="77777777" w:rsidR="00377C9E" w:rsidRPr="00D3624D" w:rsidRDefault="00377C9E" w:rsidP="006C2A40">
            <w:pPr>
              <w:snapToGrid w:val="0"/>
              <w:rPr>
                <w:rFonts w:eastAsia="宋体"/>
                <w:b/>
                <w:sz w:val="16"/>
                <w:szCs w:val="16"/>
              </w:rPr>
            </w:pPr>
          </w:p>
        </w:tc>
        <w:tc>
          <w:tcPr>
            <w:tcW w:w="0" w:type="auto"/>
            <w:vAlign w:val="center"/>
          </w:tcPr>
          <w:p w14:paraId="07054458" w14:textId="77777777" w:rsidR="00377C9E" w:rsidRPr="00D3624D" w:rsidRDefault="00377C9E" w:rsidP="006C2A40">
            <w:pPr>
              <w:snapToGrid w:val="0"/>
              <w:rPr>
                <w:rFonts w:eastAsia="宋体"/>
                <w:b/>
                <w:sz w:val="16"/>
                <w:szCs w:val="16"/>
              </w:rPr>
            </w:pPr>
            <w:r w:rsidRPr="00D3624D">
              <w:rPr>
                <w:rFonts w:eastAsia="宋体"/>
                <w:b/>
                <w:sz w:val="16"/>
                <w:szCs w:val="16"/>
              </w:rPr>
              <w:t>95%</w:t>
            </w:r>
          </w:p>
        </w:tc>
        <w:tc>
          <w:tcPr>
            <w:tcW w:w="0" w:type="auto"/>
            <w:tcBorders>
              <w:top w:val="nil"/>
              <w:left w:val="nil"/>
              <w:bottom w:val="single" w:sz="8" w:space="0" w:color="auto"/>
              <w:right w:val="single" w:sz="8" w:space="0" w:color="auto"/>
            </w:tcBorders>
            <w:shd w:val="clear" w:color="auto" w:fill="auto"/>
            <w:vAlign w:val="center"/>
          </w:tcPr>
          <w:p w14:paraId="701B9C03" w14:textId="77777777" w:rsidR="00377C9E" w:rsidRPr="00D3624D" w:rsidRDefault="00377C9E" w:rsidP="006C2A40">
            <w:pPr>
              <w:jc w:val="center"/>
              <w:textAlignment w:val="center"/>
              <w:rPr>
                <w:sz w:val="16"/>
                <w:szCs w:val="16"/>
              </w:rPr>
            </w:pPr>
            <w:r w:rsidRPr="00D3624D">
              <w:rPr>
                <w:sz w:val="16"/>
                <w:szCs w:val="16"/>
              </w:rPr>
              <w:t>6.07</w:t>
            </w:r>
          </w:p>
        </w:tc>
        <w:tc>
          <w:tcPr>
            <w:tcW w:w="0" w:type="auto"/>
            <w:tcBorders>
              <w:top w:val="nil"/>
              <w:left w:val="nil"/>
              <w:bottom w:val="single" w:sz="8" w:space="0" w:color="auto"/>
              <w:right w:val="single" w:sz="8" w:space="0" w:color="auto"/>
            </w:tcBorders>
            <w:shd w:val="clear" w:color="auto" w:fill="auto"/>
            <w:vAlign w:val="center"/>
          </w:tcPr>
          <w:p w14:paraId="6E3D1A32" w14:textId="77777777" w:rsidR="00377C9E" w:rsidRPr="00D3624D" w:rsidRDefault="00377C9E" w:rsidP="006C2A40">
            <w:pPr>
              <w:jc w:val="center"/>
              <w:textAlignment w:val="center"/>
              <w:rPr>
                <w:sz w:val="16"/>
                <w:szCs w:val="16"/>
              </w:rPr>
            </w:pPr>
            <w:r w:rsidRPr="00D3624D">
              <w:rPr>
                <w:sz w:val="16"/>
                <w:szCs w:val="16"/>
              </w:rPr>
              <w:t>11.65</w:t>
            </w:r>
          </w:p>
        </w:tc>
        <w:tc>
          <w:tcPr>
            <w:tcW w:w="0" w:type="auto"/>
            <w:tcBorders>
              <w:top w:val="nil"/>
              <w:left w:val="nil"/>
              <w:bottom w:val="single" w:sz="8" w:space="0" w:color="auto"/>
              <w:right w:val="single" w:sz="8" w:space="0" w:color="auto"/>
            </w:tcBorders>
            <w:shd w:val="clear" w:color="auto" w:fill="auto"/>
            <w:vAlign w:val="center"/>
          </w:tcPr>
          <w:p w14:paraId="3922DACA" w14:textId="77777777" w:rsidR="00377C9E" w:rsidRPr="00D3624D" w:rsidRDefault="00377C9E" w:rsidP="006C2A40">
            <w:pPr>
              <w:jc w:val="center"/>
              <w:textAlignment w:val="center"/>
              <w:rPr>
                <w:sz w:val="16"/>
                <w:szCs w:val="16"/>
              </w:rPr>
            </w:pPr>
            <w:r w:rsidRPr="00D3624D">
              <w:rPr>
                <w:sz w:val="16"/>
                <w:szCs w:val="16"/>
              </w:rPr>
              <w:t>91.93%</w:t>
            </w:r>
          </w:p>
        </w:tc>
        <w:tc>
          <w:tcPr>
            <w:tcW w:w="0" w:type="auto"/>
            <w:tcBorders>
              <w:top w:val="nil"/>
              <w:left w:val="nil"/>
              <w:bottom w:val="single" w:sz="8" w:space="0" w:color="auto"/>
              <w:right w:val="single" w:sz="8" w:space="0" w:color="auto"/>
            </w:tcBorders>
            <w:shd w:val="clear" w:color="auto" w:fill="auto"/>
            <w:vAlign w:val="center"/>
          </w:tcPr>
          <w:p w14:paraId="09303D25" w14:textId="77777777" w:rsidR="00377C9E" w:rsidRPr="00D3624D" w:rsidRDefault="00377C9E" w:rsidP="006C2A40">
            <w:pPr>
              <w:jc w:val="center"/>
              <w:textAlignment w:val="center"/>
              <w:rPr>
                <w:sz w:val="16"/>
                <w:szCs w:val="16"/>
              </w:rPr>
            </w:pPr>
            <w:r w:rsidRPr="00D3624D">
              <w:rPr>
                <w:sz w:val="16"/>
                <w:szCs w:val="16"/>
              </w:rPr>
              <w:t>5.14</w:t>
            </w:r>
          </w:p>
        </w:tc>
        <w:tc>
          <w:tcPr>
            <w:tcW w:w="0" w:type="auto"/>
            <w:tcBorders>
              <w:top w:val="nil"/>
              <w:left w:val="nil"/>
              <w:bottom w:val="single" w:sz="8" w:space="0" w:color="auto"/>
              <w:right w:val="single" w:sz="8" w:space="0" w:color="auto"/>
            </w:tcBorders>
            <w:shd w:val="clear" w:color="auto" w:fill="auto"/>
            <w:vAlign w:val="center"/>
          </w:tcPr>
          <w:p w14:paraId="1AA66C0A" w14:textId="77777777" w:rsidR="00377C9E" w:rsidRPr="00D3624D" w:rsidRDefault="00377C9E" w:rsidP="006C2A40">
            <w:pPr>
              <w:jc w:val="center"/>
              <w:textAlignment w:val="center"/>
              <w:rPr>
                <w:sz w:val="16"/>
                <w:szCs w:val="16"/>
              </w:rPr>
            </w:pPr>
            <w:r w:rsidRPr="00D3624D">
              <w:rPr>
                <w:sz w:val="16"/>
                <w:szCs w:val="16"/>
              </w:rPr>
              <w:t>11.29</w:t>
            </w:r>
          </w:p>
        </w:tc>
        <w:tc>
          <w:tcPr>
            <w:tcW w:w="0" w:type="auto"/>
            <w:tcBorders>
              <w:top w:val="nil"/>
              <w:left w:val="nil"/>
              <w:bottom w:val="single" w:sz="8" w:space="0" w:color="auto"/>
              <w:right w:val="single" w:sz="8" w:space="0" w:color="auto"/>
            </w:tcBorders>
            <w:shd w:val="clear" w:color="auto" w:fill="auto"/>
            <w:vAlign w:val="center"/>
          </w:tcPr>
          <w:p w14:paraId="7D8B8CED" w14:textId="77777777" w:rsidR="00377C9E" w:rsidRPr="00D3624D" w:rsidRDefault="00377C9E" w:rsidP="006C2A40">
            <w:pPr>
              <w:jc w:val="center"/>
              <w:textAlignment w:val="center"/>
              <w:rPr>
                <w:sz w:val="16"/>
                <w:szCs w:val="16"/>
              </w:rPr>
            </w:pPr>
            <w:r w:rsidRPr="00D3624D">
              <w:rPr>
                <w:sz w:val="16"/>
                <w:szCs w:val="16"/>
              </w:rPr>
              <w:t>119.65%</w:t>
            </w:r>
          </w:p>
        </w:tc>
        <w:tc>
          <w:tcPr>
            <w:tcW w:w="0" w:type="auto"/>
            <w:tcBorders>
              <w:top w:val="nil"/>
              <w:left w:val="nil"/>
              <w:bottom w:val="single" w:sz="8" w:space="0" w:color="auto"/>
              <w:right w:val="single" w:sz="8" w:space="0" w:color="auto"/>
            </w:tcBorders>
            <w:shd w:val="clear" w:color="auto" w:fill="auto"/>
            <w:vAlign w:val="center"/>
          </w:tcPr>
          <w:p w14:paraId="6DAA635F" w14:textId="77777777" w:rsidR="00377C9E" w:rsidRPr="00D3624D" w:rsidRDefault="00377C9E" w:rsidP="006C2A40">
            <w:pPr>
              <w:jc w:val="center"/>
              <w:textAlignment w:val="center"/>
              <w:rPr>
                <w:sz w:val="16"/>
                <w:szCs w:val="16"/>
              </w:rPr>
            </w:pPr>
            <w:r w:rsidRPr="00D3624D">
              <w:rPr>
                <w:sz w:val="16"/>
                <w:szCs w:val="16"/>
              </w:rPr>
              <w:t>3.74</w:t>
            </w:r>
          </w:p>
        </w:tc>
        <w:tc>
          <w:tcPr>
            <w:tcW w:w="0" w:type="auto"/>
            <w:tcBorders>
              <w:top w:val="nil"/>
              <w:left w:val="nil"/>
              <w:bottom w:val="single" w:sz="8" w:space="0" w:color="auto"/>
              <w:right w:val="single" w:sz="8" w:space="0" w:color="auto"/>
            </w:tcBorders>
            <w:shd w:val="clear" w:color="auto" w:fill="auto"/>
            <w:vAlign w:val="center"/>
          </w:tcPr>
          <w:p w14:paraId="3CB31658" w14:textId="77777777" w:rsidR="00377C9E" w:rsidRPr="00D3624D" w:rsidRDefault="00377C9E" w:rsidP="006C2A40">
            <w:pPr>
              <w:jc w:val="center"/>
              <w:textAlignment w:val="center"/>
              <w:rPr>
                <w:sz w:val="16"/>
                <w:szCs w:val="16"/>
              </w:rPr>
            </w:pPr>
            <w:r w:rsidRPr="00D3624D">
              <w:rPr>
                <w:sz w:val="16"/>
                <w:szCs w:val="16"/>
              </w:rPr>
              <w:t>8.77</w:t>
            </w:r>
          </w:p>
        </w:tc>
        <w:tc>
          <w:tcPr>
            <w:tcW w:w="0" w:type="auto"/>
            <w:tcBorders>
              <w:top w:val="nil"/>
              <w:left w:val="nil"/>
              <w:bottom w:val="single" w:sz="8" w:space="0" w:color="auto"/>
              <w:right w:val="single" w:sz="8" w:space="0" w:color="auto"/>
            </w:tcBorders>
            <w:shd w:val="clear" w:color="auto" w:fill="auto"/>
            <w:vAlign w:val="center"/>
          </w:tcPr>
          <w:p w14:paraId="3D6CF7EC" w14:textId="77777777" w:rsidR="00377C9E" w:rsidRPr="00D3624D" w:rsidRDefault="00377C9E" w:rsidP="006C2A40">
            <w:pPr>
              <w:jc w:val="center"/>
              <w:textAlignment w:val="center"/>
              <w:rPr>
                <w:sz w:val="16"/>
                <w:szCs w:val="16"/>
              </w:rPr>
            </w:pPr>
            <w:r w:rsidRPr="00D3624D">
              <w:rPr>
                <w:sz w:val="16"/>
                <w:szCs w:val="16"/>
              </w:rPr>
              <w:t>134.49%</w:t>
            </w:r>
          </w:p>
        </w:tc>
      </w:tr>
      <w:tr w:rsidR="00377C9E" w:rsidRPr="00D3624D" w14:paraId="65166698" w14:textId="77777777" w:rsidTr="006C2A40">
        <w:tc>
          <w:tcPr>
            <w:tcW w:w="0" w:type="auto"/>
            <w:vMerge w:val="restart"/>
            <w:vAlign w:val="center"/>
          </w:tcPr>
          <w:p w14:paraId="1B54D095" w14:textId="77777777" w:rsidR="00377C9E" w:rsidRPr="00D3624D" w:rsidRDefault="00377C9E" w:rsidP="006C2A40">
            <w:pPr>
              <w:snapToGrid w:val="0"/>
              <w:rPr>
                <w:rFonts w:eastAsia="宋体"/>
                <w:b/>
                <w:sz w:val="16"/>
                <w:szCs w:val="16"/>
              </w:rPr>
            </w:pPr>
            <w:r w:rsidRPr="00D3624D">
              <w:rPr>
                <w:rFonts w:eastAsia="宋体"/>
                <w:b/>
                <w:sz w:val="16"/>
                <w:szCs w:val="16"/>
              </w:rPr>
              <w:t>DL Packet-Latency CDF (ms)</w:t>
            </w:r>
          </w:p>
        </w:tc>
        <w:tc>
          <w:tcPr>
            <w:tcW w:w="0" w:type="auto"/>
            <w:vAlign w:val="center"/>
          </w:tcPr>
          <w:p w14:paraId="1FD2AFA9" w14:textId="77777777" w:rsidR="00377C9E" w:rsidRPr="00D3624D" w:rsidRDefault="00377C9E" w:rsidP="006C2A40">
            <w:pPr>
              <w:snapToGrid w:val="0"/>
              <w:rPr>
                <w:rFonts w:eastAsia="宋体"/>
                <w:b/>
                <w:sz w:val="16"/>
                <w:szCs w:val="16"/>
              </w:rPr>
            </w:pPr>
            <w:r w:rsidRPr="00D3624D">
              <w:rPr>
                <w:rFonts w:eastAsia="宋体"/>
                <w:b/>
                <w:sz w:val="16"/>
                <w:szCs w:val="16"/>
              </w:rPr>
              <w:t>Mean</w:t>
            </w:r>
          </w:p>
        </w:tc>
        <w:tc>
          <w:tcPr>
            <w:tcW w:w="0" w:type="auto"/>
            <w:tcBorders>
              <w:top w:val="nil"/>
              <w:left w:val="nil"/>
              <w:bottom w:val="single" w:sz="8" w:space="0" w:color="auto"/>
              <w:right w:val="single" w:sz="8" w:space="0" w:color="auto"/>
            </w:tcBorders>
            <w:shd w:val="clear" w:color="auto" w:fill="auto"/>
            <w:vAlign w:val="center"/>
          </w:tcPr>
          <w:p w14:paraId="70A99D77" w14:textId="77777777" w:rsidR="00377C9E" w:rsidRPr="00D3624D" w:rsidRDefault="00377C9E" w:rsidP="006C2A40">
            <w:pPr>
              <w:jc w:val="center"/>
              <w:textAlignment w:val="center"/>
              <w:rPr>
                <w:sz w:val="16"/>
                <w:szCs w:val="16"/>
              </w:rPr>
            </w:pPr>
            <w:r w:rsidRPr="00D3624D">
              <w:rPr>
                <w:sz w:val="16"/>
                <w:szCs w:val="16"/>
              </w:rPr>
              <w:t>0.86</w:t>
            </w:r>
          </w:p>
        </w:tc>
        <w:tc>
          <w:tcPr>
            <w:tcW w:w="0" w:type="auto"/>
            <w:tcBorders>
              <w:top w:val="nil"/>
              <w:left w:val="nil"/>
              <w:bottom w:val="single" w:sz="8" w:space="0" w:color="auto"/>
              <w:right w:val="single" w:sz="8" w:space="0" w:color="auto"/>
            </w:tcBorders>
            <w:shd w:val="clear" w:color="auto" w:fill="auto"/>
            <w:vAlign w:val="center"/>
          </w:tcPr>
          <w:p w14:paraId="360ACB7A" w14:textId="77777777" w:rsidR="00377C9E" w:rsidRPr="00D3624D" w:rsidRDefault="00377C9E" w:rsidP="006C2A40">
            <w:pPr>
              <w:jc w:val="center"/>
              <w:textAlignment w:val="center"/>
              <w:rPr>
                <w:sz w:val="16"/>
                <w:szCs w:val="16"/>
              </w:rPr>
            </w:pPr>
            <w:r w:rsidRPr="00D3624D">
              <w:rPr>
                <w:sz w:val="16"/>
                <w:szCs w:val="16"/>
              </w:rPr>
              <w:t>1.21</w:t>
            </w:r>
          </w:p>
        </w:tc>
        <w:tc>
          <w:tcPr>
            <w:tcW w:w="0" w:type="auto"/>
            <w:tcBorders>
              <w:top w:val="nil"/>
              <w:left w:val="nil"/>
              <w:bottom w:val="single" w:sz="8" w:space="0" w:color="auto"/>
              <w:right w:val="single" w:sz="8" w:space="0" w:color="auto"/>
            </w:tcBorders>
            <w:shd w:val="clear" w:color="auto" w:fill="auto"/>
            <w:vAlign w:val="center"/>
          </w:tcPr>
          <w:p w14:paraId="572CDADD" w14:textId="77777777" w:rsidR="00377C9E" w:rsidRPr="00D3624D" w:rsidRDefault="00377C9E" w:rsidP="006C2A40">
            <w:pPr>
              <w:jc w:val="center"/>
              <w:textAlignment w:val="center"/>
              <w:rPr>
                <w:sz w:val="16"/>
                <w:szCs w:val="16"/>
              </w:rPr>
            </w:pPr>
            <w:r w:rsidRPr="00D3624D">
              <w:rPr>
                <w:sz w:val="16"/>
                <w:szCs w:val="16"/>
              </w:rPr>
              <w:t>40.70%</w:t>
            </w:r>
          </w:p>
        </w:tc>
        <w:tc>
          <w:tcPr>
            <w:tcW w:w="0" w:type="auto"/>
            <w:tcBorders>
              <w:top w:val="nil"/>
              <w:left w:val="nil"/>
              <w:bottom w:val="single" w:sz="8" w:space="0" w:color="auto"/>
              <w:right w:val="single" w:sz="8" w:space="0" w:color="auto"/>
            </w:tcBorders>
            <w:shd w:val="clear" w:color="auto" w:fill="auto"/>
            <w:vAlign w:val="center"/>
          </w:tcPr>
          <w:p w14:paraId="6ED53E6D" w14:textId="77777777" w:rsidR="00377C9E" w:rsidRPr="00D3624D" w:rsidRDefault="00377C9E" w:rsidP="006C2A40">
            <w:pPr>
              <w:jc w:val="center"/>
              <w:textAlignment w:val="center"/>
              <w:rPr>
                <w:sz w:val="16"/>
                <w:szCs w:val="16"/>
              </w:rPr>
            </w:pPr>
            <w:r w:rsidRPr="00D3624D">
              <w:rPr>
                <w:sz w:val="16"/>
                <w:szCs w:val="16"/>
              </w:rPr>
              <w:t>0.88</w:t>
            </w:r>
          </w:p>
        </w:tc>
        <w:tc>
          <w:tcPr>
            <w:tcW w:w="0" w:type="auto"/>
            <w:tcBorders>
              <w:top w:val="nil"/>
              <w:left w:val="nil"/>
              <w:bottom w:val="single" w:sz="8" w:space="0" w:color="auto"/>
              <w:right w:val="single" w:sz="8" w:space="0" w:color="auto"/>
            </w:tcBorders>
            <w:shd w:val="clear" w:color="auto" w:fill="auto"/>
            <w:vAlign w:val="center"/>
          </w:tcPr>
          <w:p w14:paraId="05C8DC41" w14:textId="77777777" w:rsidR="00377C9E" w:rsidRPr="00D3624D" w:rsidRDefault="00377C9E" w:rsidP="006C2A40">
            <w:pPr>
              <w:jc w:val="center"/>
              <w:textAlignment w:val="center"/>
              <w:rPr>
                <w:sz w:val="16"/>
                <w:szCs w:val="16"/>
              </w:rPr>
            </w:pPr>
            <w:r w:rsidRPr="00D3624D">
              <w:rPr>
                <w:sz w:val="16"/>
                <w:szCs w:val="16"/>
              </w:rPr>
              <w:t>2.41</w:t>
            </w:r>
          </w:p>
        </w:tc>
        <w:tc>
          <w:tcPr>
            <w:tcW w:w="0" w:type="auto"/>
            <w:tcBorders>
              <w:top w:val="nil"/>
              <w:left w:val="nil"/>
              <w:bottom w:val="single" w:sz="8" w:space="0" w:color="auto"/>
              <w:right w:val="single" w:sz="8" w:space="0" w:color="auto"/>
            </w:tcBorders>
            <w:shd w:val="clear" w:color="auto" w:fill="auto"/>
            <w:vAlign w:val="center"/>
          </w:tcPr>
          <w:p w14:paraId="05B65873" w14:textId="77777777" w:rsidR="00377C9E" w:rsidRPr="00D3624D" w:rsidRDefault="00377C9E" w:rsidP="006C2A40">
            <w:pPr>
              <w:jc w:val="center"/>
              <w:textAlignment w:val="center"/>
              <w:rPr>
                <w:sz w:val="16"/>
                <w:szCs w:val="16"/>
              </w:rPr>
            </w:pPr>
            <w:r w:rsidRPr="00D3624D">
              <w:rPr>
                <w:sz w:val="16"/>
                <w:szCs w:val="16"/>
              </w:rPr>
              <w:t>173.86%</w:t>
            </w:r>
          </w:p>
        </w:tc>
        <w:tc>
          <w:tcPr>
            <w:tcW w:w="0" w:type="auto"/>
            <w:tcBorders>
              <w:top w:val="nil"/>
              <w:left w:val="nil"/>
              <w:bottom w:val="single" w:sz="8" w:space="0" w:color="auto"/>
              <w:right w:val="single" w:sz="8" w:space="0" w:color="auto"/>
            </w:tcBorders>
            <w:shd w:val="clear" w:color="auto" w:fill="auto"/>
            <w:vAlign w:val="center"/>
          </w:tcPr>
          <w:p w14:paraId="3F6BD50C" w14:textId="77777777" w:rsidR="00377C9E" w:rsidRPr="00D3624D" w:rsidRDefault="00377C9E" w:rsidP="006C2A40">
            <w:pPr>
              <w:jc w:val="center"/>
              <w:textAlignment w:val="center"/>
              <w:rPr>
                <w:sz w:val="16"/>
                <w:szCs w:val="16"/>
              </w:rPr>
            </w:pPr>
            <w:r w:rsidRPr="00D3624D">
              <w:rPr>
                <w:sz w:val="16"/>
                <w:szCs w:val="16"/>
              </w:rPr>
              <w:t>0.94</w:t>
            </w:r>
          </w:p>
        </w:tc>
        <w:tc>
          <w:tcPr>
            <w:tcW w:w="0" w:type="auto"/>
            <w:tcBorders>
              <w:top w:val="nil"/>
              <w:left w:val="nil"/>
              <w:bottom w:val="single" w:sz="8" w:space="0" w:color="auto"/>
              <w:right w:val="single" w:sz="8" w:space="0" w:color="auto"/>
            </w:tcBorders>
            <w:shd w:val="clear" w:color="auto" w:fill="auto"/>
            <w:vAlign w:val="center"/>
          </w:tcPr>
          <w:p w14:paraId="26D8F9B7" w14:textId="77777777" w:rsidR="00377C9E" w:rsidRPr="00D3624D" w:rsidRDefault="00377C9E" w:rsidP="006C2A40">
            <w:pPr>
              <w:jc w:val="center"/>
              <w:textAlignment w:val="center"/>
              <w:rPr>
                <w:sz w:val="16"/>
                <w:szCs w:val="16"/>
              </w:rPr>
            </w:pPr>
            <w:r w:rsidRPr="00D3624D">
              <w:rPr>
                <w:sz w:val="16"/>
                <w:szCs w:val="16"/>
              </w:rPr>
              <w:t>4.32</w:t>
            </w:r>
          </w:p>
        </w:tc>
        <w:tc>
          <w:tcPr>
            <w:tcW w:w="0" w:type="auto"/>
            <w:tcBorders>
              <w:top w:val="nil"/>
              <w:left w:val="nil"/>
              <w:bottom w:val="single" w:sz="8" w:space="0" w:color="auto"/>
              <w:right w:val="single" w:sz="8" w:space="0" w:color="auto"/>
            </w:tcBorders>
            <w:shd w:val="clear" w:color="auto" w:fill="auto"/>
            <w:vAlign w:val="center"/>
          </w:tcPr>
          <w:p w14:paraId="6CF0987A" w14:textId="77777777" w:rsidR="00377C9E" w:rsidRPr="00D3624D" w:rsidRDefault="00377C9E" w:rsidP="006C2A40">
            <w:pPr>
              <w:jc w:val="center"/>
              <w:textAlignment w:val="center"/>
              <w:rPr>
                <w:sz w:val="16"/>
                <w:szCs w:val="16"/>
              </w:rPr>
            </w:pPr>
            <w:r w:rsidRPr="00D3624D">
              <w:rPr>
                <w:sz w:val="16"/>
                <w:szCs w:val="16"/>
              </w:rPr>
              <w:t>359.57%</w:t>
            </w:r>
          </w:p>
        </w:tc>
      </w:tr>
      <w:tr w:rsidR="00377C9E" w:rsidRPr="00D3624D" w14:paraId="7D8CE883" w14:textId="77777777" w:rsidTr="006C2A40">
        <w:tc>
          <w:tcPr>
            <w:tcW w:w="0" w:type="auto"/>
            <w:vMerge/>
            <w:vAlign w:val="center"/>
          </w:tcPr>
          <w:p w14:paraId="276AD32D" w14:textId="77777777" w:rsidR="00377C9E" w:rsidRPr="00D3624D" w:rsidRDefault="00377C9E" w:rsidP="006C2A40">
            <w:pPr>
              <w:snapToGrid w:val="0"/>
              <w:rPr>
                <w:rFonts w:eastAsia="宋体"/>
                <w:b/>
                <w:sz w:val="16"/>
                <w:szCs w:val="16"/>
              </w:rPr>
            </w:pPr>
          </w:p>
        </w:tc>
        <w:tc>
          <w:tcPr>
            <w:tcW w:w="0" w:type="auto"/>
            <w:vAlign w:val="center"/>
          </w:tcPr>
          <w:p w14:paraId="483425C9" w14:textId="77777777" w:rsidR="00377C9E" w:rsidRPr="00D3624D" w:rsidRDefault="00377C9E" w:rsidP="006C2A40">
            <w:pPr>
              <w:snapToGrid w:val="0"/>
              <w:rPr>
                <w:rFonts w:eastAsia="宋体"/>
                <w:b/>
                <w:sz w:val="16"/>
                <w:szCs w:val="16"/>
              </w:rPr>
            </w:pPr>
            <w:r w:rsidRPr="00D3624D">
              <w:rPr>
                <w:rFonts w:eastAsia="宋体"/>
                <w:b/>
                <w:sz w:val="16"/>
                <w:szCs w:val="16"/>
              </w:rPr>
              <w:t>5%</w:t>
            </w:r>
          </w:p>
        </w:tc>
        <w:tc>
          <w:tcPr>
            <w:tcW w:w="0" w:type="auto"/>
            <w:tcBorders>
              <w:top w:val="nil"/>
              <w:left w:val="nil"/>
              <w:bottom w:val="single" w:sz="8" w:space="0" w:color="auto"/>
              <w:right w:val="single" w:sz="8" w:space="0" w:color="auto"/>
            </w:tcBorders>
            <w:shd w:val="clear" w:color="auto" w:fill="auto"/>
            <w:vAlign w:val="center"/>
          </w:tcPr>
          <w:p w14:paraId="139A71F4" w14:textId="77777777" w:rsidR="00377C9E" w:rsidRPr="00D3624D" w:rsidRDefault="00377C9E" w:rsidP="006C2A40">
            <w:pPr>
              <w:jc w:val="center"/>
              <w:textAlignment w:val="center"/>
              <w:rPr>
                <w:sz w:val="16"/>
                <w:szCs w:val="16"/>
              </w:rPr>
            </w:pPr>
            <w:r w:rsidRPr="00D3624D">
              <w:rPr>
                <w:sz w:val="16"/>
                <w:szCs w:val="16"/>
              </w:rPr>
              <w:t>0.53</w:t>
            </w:r>
          </w:p>
        </w:tc>
        <w:tc>
          <w:tcPr>
            <w:tcW w:w="0" w:type="auto"/>
            <w:tcBorders>
              <w:top w:val="nil"/>
              <w:left w:val="nil"/>
              <w:bottom w:val="single" w:sz="8" w:space="0" w:color="auto"/>
              <w:right w:val="single" w:sz="8" w:space="0" w:color="auto"/>
            </w:tcBorders>
            <w:shd w:val="clear" w:color="auto" w:fill="auto"/>
            <w:vAlign w:val="center"/>
          </w:tcPr>
          <w:p w14:paraId="271260A1" w14:textId="77777777" w:rsidR="00377C9E" w:rsidRPr="00D3624D" w:rsidRDefault="00377C9E" w:rsidP="006C2A40">
            <w:pPr>
              <w:jc w:val="center"/>
              <w:textAlignment w:val="center"/>
              <w:rPr>
                <w:sz w:val="16"/>
                <w:szCs w:val="16"/>
              </w:rPr>
            </w:pPr>
            <w:r w:rsidRPr="00D3624D">
              <w:rPr>
                <w:sz w:val="16"/>
                <w:szCs w:val="16"/>
              </w:rPr>
              <w:t>0.54</w:t>
            </w:r>
          </w:p>
        </w:tc>
        <w:tc>
          <w:tcPr>
            <w:tcW w:w="0" w:type="auto"/>
            <w:tcBorders>
              <w:top w:val="nil"/>
              <w:left w:val="nil"/>
              <w:bottom w:val="single" w:sz="8" w:space="0" w:color="auto"/>
              <w:right w:val="single" w:sz="8" w:space="0" w:color="auto"/>
            </w:tcBorders>
            <w:shd w:val="clear" w:color="auto" w:fill="auto"/>
            <w:vAlign w:val="center"/>
          </w:tcPr>
          <w:p w14:paraId="0711C2CE" w14:textId="77777777" w:rsidR="00377C9E" w:rsidRPr="00D3624D" w:rsidRDefault="00377C9E" w:rsidP="006C2A40">
            <w:pPr>
              <w:jc w:val="center"/>
              <w:textAlignment w:val="center"/>
              <w:rPr>
                <w:sz w:val="16"/>
                <w:szCs w:val="16"/>
              </w:rPr>
            </w:pPr>
            <w:r w:rsidRPr="00D3624D">
              <w:rPr>
                <w:sz w:val="16"/>
                <w:szCs w:val="16"/>
              </w:rPr>
              <w:t>1.89%</w:t>
            </w:r>
          </w:p>
        </w:tc>
        <w:tc>
          <w:tcPr>
            <w:tcW w:w="0" w:type="auto"/>
            <w:tcBorders>
              <w:top w:val="nil"/>
              <w:left w:val="nil"/>
              <w:bottom w:val="single" w:sz="8" w:space="0" w:color="auto"/>
              <w:right w:val="single" w:sz="8" w:space="0" w:color="auto"/>
            </w:tcBorders>
            <w:shd w:val="clear" w:color="auto" w:fill="auto"/>
            <w:vAlign w:val="center"/>
          </w:tcPr>
          <w:p w14:paraId="4F6B02CC" w14:textId="77777777" w:rsidR="00377C9E" w:rsidRPr="00D3624D" w:rsidRDefault="00377C9E" w:rsidP="006C2A40">
            <w:pPr>
              <w:jc w:val="center"/>
              <w:textAlignment w:val="center"/>
              <w:rPr>
                <w:sz w:val="16"/>
                <w:szCs w:val="16"/>
              </w:rPr>
            </w:pPr>
            <w:r w:rsidRPr="00D3624D">
              <w:rPr>
                <w:sz w:val="16"/>
                <w:szCs w:val="16"/>
              </w:rPr>
              <w:t>0.53</w:t>
            </w:r>
          </w:p>
        </w:tc>
        <w:tc>
          <w:tcPr>
            <w:tcW w:w="0" w:type="auto"/>
            <w:tcBorders>
              <w:top w:val="nil"/>
              <w:left w:val="nil"/>
              <w:bottom w:val="single" w:sz="8" w:space="0" w:color="auto"/>
              <w:right w:val="single" w:sz="8" w:space="0" w:color="auto"/>
            </w:tcBorders>
            <w:shd w:val="clear" w:color="auto" w:fill="auto"/>
            <w:vAlign w:val="center"/>
          </w:tcPr>
          <w:p w14:paraId="57571B28" w14:textId="77777777" w:rsidR="00377C9E" w:rsidRPr="00D3624D" w:rsidRDefault="00377C9E" w:rsidP="006C2A40">
            <w:pPr>
              <w:jc w:val="center"/>
              <w:textAlignment w:val="center"/>
              <w:rPr>
                <w:sz w:val="16"/>
                <w:szCs w:val="16"/>
              </w:rPr>
            </w:pPr>
            <w:r w:rsidRPr="00D3624D">
              <w:rPr>
                <w:sz w:val="16"/>
                <w:szCs w:val="16"/>
              </w:rPr>
              <w:t>0.54</w:t>
            </w:r>
          </w:p>
        </w:tc>
        <w:tc>
          <w:tcPr>
            <w:tcW w:w="0" w:type="auto"/>
            <w:tcBorders>
              <w:top w:val="nil"/>
              <w:left w:val="nil"/>
              <w:bottom w:val="single" w:sz="8" w:space="0" w:color="auto"/>
              <w:right w:val="single" w:sz="8" w:space="0" w:color="auto"/>
            </w:tcBorders>
            <w:shd w:val="clear" w:color="auto" w:fill="auto"/>
            <w:vAlign w:val="center"/>
          </w:tcPr>
          <w:p w14:paraId="43B9BF92" w14:textId="77777777" w:rsidR="00377C9E" w:rsidRPr="00D3624D" w:rsidRDefault="00377C9E" w:rsidP="006C2A40">
            <w:pPr>
              <w:jc w:val="center"/>
              <w:textAlignment w:val="center"/>
              <w:rPr>
                <w:sz w:val="16"/>
                <w:szCs w:val="16"/>
              </w:rPr>
            </w:pPr>
            <w:r w:rsidRPr="00D3624D">
              <w:rPr>
                <w:sz w:val="16"/>
                <w:szCs w:val="16"/>
              </w:rPr>
              <w:t>1.89%</w:t>
            </w:r>
          </w:p>
        </w:tc>
        <w:tc>
          <w:tcPr>
            <w:tcW w:w="0" w:type="auto"/>
            <w:tcBorders>
              <w:top w:val="nil"/>
              <w:left w:val="nil"/>
              <w:bottom w:val="single" w:sz="8" w:space="0" w:color="auto"/>
              <w:right w:val="single" w:sz="8" w:space="0" w:color="auto"/>
            </w:tcBorders>
            <w:shd w:val="clear" w:color="auto" w:fill="auto"/>
            <w:vAlign w:val="center"/>
          </w:tcPr>
          <w:p w14:paraId="47F72F69" w14:textId="77777777" w:rsidR="00377C9E" w:rsidRPr="00D3624D" w:rsidRDefault="00377C9E" w:rsidP="006C2A40">
            <w:pPr>
              <w:jc w:val="center"/>
              <w:textAlignment w:val="center"/>
              <w:rPr>
                <w:sz w:val="16"/>
                <w:szCs w:val="16"/>
              </w:rPr>
            </w:pPr>
            <w:r w:rsidRPr="00D3624D">
              <w:rPr>
                <w:sz w:val="16"/>
                <w:szCs w:val="16"/>
              </w:rPr>
              <w:t>0.54</w:t>
            </w:r>
          </w:p>
        </w:tc>
        <w:tc>
          <w:tcPr>
            <w:tcW w:w="0" w:type="auto"/>
            <w:tcBorders>
              <w:top w:val="nil"/>
              <w:left w:val="nil"/>
              <w:bottom w:val="single" w:sz="8" w:space="0" w:color="auto"/>
              <w:right w:val="single" w:sz="8" w:space="0" w:color="auto"/>
            </w:tcBorders>
            <w:shd w:val="clear" w:color="auto" w:fill="auto"/>
            <w:vAlign w:val="center"/>
          </w:tcPr>
          <w:p w14:paraId="70E2B425" w14:textId="77777777" w:rsidR="00377C9E" w:rsidRPr="00D3624D" w:rsidRDefault="00377C9E" w:rsidP="006C2A40">
            <w:pPr>
              <w:jc w:val="center"/>
              <w:textAlignment w:val="center"/>
              <w:rPr>
                <w:sz w:val="16"/>
                <w:szCs w:val="16"/>
              </w:rPr>
            </w:pPr>
            <w:r w:rsidRPr="00D3624D">
              <w:rPr>
                <w:sz w:val="16"/>
                <w:szCs w:val="16"/>
              </w:rPr>
              <w:t>0.55</w:t>
            </w:r>
          </w:p>
        </w:tc>
        <w:tc>
          <w:tcPr>
            <w:tcW w:w="0" w:type="auto"/>
            <w:tcBorders>
              <w:top w:val="nil"/>
              <w:left w:val="nil"/>
              <w:bottom w:val="single" w:sz="8" w:space="0" w:color="auto"/>
              <w:right w:val="single" w:sz="8" w:space="0" w:color="auto"/>
            </w:tcBorders>
            <w:shd w:val="clear" w:color="auto" w:fill="auto"/>
            <w:vAlign w:val="center"/>
          </w:tcPr>
          <w:p w14:paraId="4425E9F3" w14:textId="77777777" w:rsidR="00377C9E" w:rsidRPr="00D3624D" w:rsidRDefault="00377C9E" w:rsidP="006C2A40">
            <w:pPr>
              <w:jc w:val="center"/>
              <w:textAlignment w:val="center"/>
              <w:rPr>
                <w:sz w:val="16"/>
                <w:szCs w:val="16"/>
              </w:rPr>
            </w:pPr>
            <w:r w:rsidRPr="00D3624D">
              <w:rPr>
                <w:sz w:val="16"/>
                <w:szCs w:val="16"/>
              </w:rPr>
              <w:t>1.85%</w:t>
            </w:r>
          </w:p>
        </w:tc>
      </w:tr>
      <w:tr w:rsidR="00377C9E" w:rsidRPr="00D3624D" w14:paraId="6CD431B4" w14:textId="77777777" w:rsidTr="006C2A40">
        <w:tc>
          <w:tcPr>
            <w:tcW w:w="0" w:type="auto"/>
            <w:vMerge/>
            <w:vAlign w:val="center"/>
          </w:tcPr>
          <w:p w14:paraId="21C0F69B" w14:textId="77777777" w:rsidR="00377C9E" w:rsidRPr="00D3624D" w:rsidRDefault="00377C9E" w:rsidP="006C2A40">
            <w:pPr>
              <w:snapToGrid w:val="0"/>
              <w:rPr>
                <w:rFonts w:eastAsia="宋体"/>
                <w:b/>
                <w:sz w:val="16"/>
                <w:szCs w:val="16"/>
              </w:rPr>
            </w:pPr>
          </w:p>
        </w:tc>
        <w:tc>
          <w:tcPr>
            <w:tcW w:w="0" w:type="auto"/>
            <w:vAlign w:val="center"/>
          </w:tcPr>
          <w:p w14:paraId="02C16C75" w14:textId="77777777" w:rsidR="00377C9E" w:rsidRPr="00D3624D" w:rsidRDefault="00377C9E" w:rsidP="006C2A40">
            <w:pPr>
              <w:snapToGrid w:val="0"/>
              <w:rPr>
                <w:rFonts w:eastAsia="宋体"/>
                <w:b/>
                <w:sz w:val="16"/>
                <w:szCs w:val="16"/>
              </w:rPr>
            </w:pPr>
            <w:r w:rsidRPr="00D3624D">
              <w:rPr>
                <w:rFonts w:eastAsia="宋体"/>
                <w:b/>
                <w:sz w:val="16"/>
                <w:szCs w:val="16"/>
              </w:rPr>
              <w:t>50%</w:t>
            </w:r>
          </w:p>
        </w:tc>
        <w:tc>
          <w:tcPr>
            <w:tcW w:w="0" w:type="auto"/>
            <w:tcBorders>
              <w:top w:val="nil"/>
              <w:left w:val="nil"/>
              <w:bottom w:val="single" w:sz="8" w:space="0" w:color="auto"/>
              <w:right w:val="single" w:sz="8" w:space="0" w:color="auto"/>
            </w:tcBorders>
            <w:shd w:val="clear" w:color="auto" w:fill="auto"/>
            <w:vAlign w:val="center"/>
          </w:tcPr>
          <w:p w14:paraId="516A774E" w14:textId="77777777" w:rsidR="00377C9E" w:rsidRPr="00D3624D" w:rsidRDefault="00377C9E" w:rsidP="006C2A40">
            <w:pPr>
              <w:jc w:val="center"/>
              <w:textAlignment w:val="center"/>
              <w:rPr>
                <w:sz w:val="16"/>
                <w:szCs w:val="16"/>
              </w:rPr>
            </w:pPr>
            <w:r w:rsidRPr="00D3624D">
              <w:rPr>
                <w:sz w:val="16"/>
                <w:szCs w:val="16"/>
              </w:rPr>
              <w:t>0.82</w:t>
            </w:r>
          </w:p>
        </w:tc>
        <w:tc>
          <w:tcPr>
            <w:tcW w:w="0" w:type="auto"/>
            <w:tcBorders>
              <w:top w:val="nil"/>
              <w:left w:val="nil"/>
              <w:bottom w:val="single" w:sz="8" w:space="0" w:color="auto"/>
              <w:right w:val="single" w:sz="8" w:space="0" w:color="auto"/>
            </w:tcBorders>
            <w:shd w:val="clear" w:color="auto" w:fill="auto"/>
            <w:vAlign w:val="center"/>
          </w:tcPr>
          <w:p w14:paraId="7C6FCB05" w14:textId="77777777" w:rsidR="00377C9E" w:rsidRPr="00D3624D" w:rsidRDefault="00377C9E" w:rsidP="006C2A40">
            <w:pPr>
              <w:jc w:val="center"/>
              <w:textAlignment w:val="center"/>
              <w:rPr>
                <w:sz w:val="16"/>
                <w:szCs w:val="16"/>
              </w:rPr>
            </w:pPr>
            <w:r w:rsidRPr="00D3624D">
              <w:rPr>
                <w:sz w:val="16"/>
                <w:szCs w:val="16"/>
              </w:rPr>
              <w:t>0.87</w:t>
            </w:r>
          </w:p>
        </w:tc>
        <w:tc>
          <w:tcPr>
            <w:tcW w:w="0" w:type="auto"/>
            <w:tcBorders>
              <w:top w:val="nil"/>
              <w:left w:val="nil"/>
              <w:bottom w:val="single" w:sz="8" w:space="0" w:color="auto"/>
              <w:right w:val="single" w:sz="8" w:space="0" w:color="auto"/>
            </w:tcBorders>
            <w:shd w:val="clear" w:color="auto" w:fill="auto"/>
            <w:vAlign w:val="center"/>
          </w:tcPr>
          <w:p w14:paraId="67CC6DEF" w14:textId="77777777" w:rsidR="00377C9E" w:rsidRPr="00D3624D" w:rsidRDefault="00377C9E" w:rsidP="006C2A40">
            <w:pPr>
              <w:jc w:val="center"/>
              <w:textAlignment w:val="center"/>
              <w:rPr>
                <w:sz w:val="16"/>
                <w:szCs w:val="16"/>
              </w:rPr>
            </w:pPr>
            <w:r w:rsidRPr="00D3624D">
              <w:rPr>
                <w:sz w:val="16"/>
                <w:szCs w:val="16"/>
              </w:rPr>
              <w:t>6.10%</w:t>
            </w:r>
          </w:p>
        </w:tc>
        <w:tc>
          <w:tcPr>
            <w:tcW w:w="0" w:type="auto"/>
            <w:tcBorders>
              <w:top w:val="nil"/>
              <w:left w:val="nil"/>
              <w:bottom w:val="single" w:sz="8" w:space="0" w:color="auto"/>
              <w:right w:val="single" w:sz="8" w:space="0" w:color="auto"/>
            </w:tcBorders>
            <w:shd w:val="clear" w:color="auto" w:fill="auto"/>
            <w:vAlign w:val="center"/>
          </w:tcPr>
          <w:p w14:paraId="28A2520D" w14:textId="77777777" w:rsidR="00377C9E" w:rsidRPr="00D3624D" w:rsidRDefault="00377C9E" w:rsidP="006C2A40">
            <w:pPr>
              <w:jc w:val="center"/>
              <w:textAlignment w:val="center"/>
              <w:rPr>
                <w:sz w:val="16"/>
                <w:szCs w:val="16"/>
              </w:rPr>
            </w:pPr>
            <w:r w:rsidRPr="00D3624D">
              <w:rPr>
                <w:sz w:val="16"/>
                <w:szCs w:val="16"/>
              </w:rPr>
              <w:t>0.83</w:t>
            </w:r>
          </w:p>
        </w:tc>
        <w:tc>
          <w:tcPr>
            <w:tcW w:w="0" w:type="auto"/>
            <w:tcBorders>
              <w:top w:val="nil"/>
              <w:left w:val="nil"/>
              <w:bottom w:val="single" w:sz="8" w:space="0" w:color="auto"/>
              <w:right w:val="single" w:sz="8" w:space="0" w:color="auto"/>
            </w:tcBorders>
            <w:shd w:val="clear" w:color="auto" w:fill="auto"/>
            <w:vAlign w:val="center"/>
          </w:tcPr>
          <w:p w14:paraId="76328999" w14:textId="77777777" w:rsidR="00377C9E" w:rsidRPr="00D3624D" w:rsidRDefault="00377C9E" w:rsidP="006C2A40">
            <w:pPr>
              <w:jc w:val="center"/>
              <w:textAlignment w:val="center"/>
              <w:rPr>
                <w:sz w:val="16"/>
                <w:szCs w:val="16"/>
              </w:rPr>
            </w:pPr>
            <w:r w:rsidRPr="00D3624D">
              <w:rPr>
                <w:sz w:val="16"/>
                <w:szCs w:val="16"/>
              </w:rPr>
              <w:t>0.91</w:t>
            </w:r>
          </w:p>
        </w:tc>
        <w:tc>
          <w:tcPr>
            <w:tcW w:w="0" w:type="auto"/>
            <w:tcBorders>
              <w:top w:val="nil"/>
              <w:left w:val="nil"/>
              <w:bottom w:val="single" w:sz="8" w:space="0" w:color="auto"/>
              <w:right w:val="single" w:sz="8" w:space="0" w:color="auto"/>
            </w:tcBorders>
            <w:shd w:val="clear" w:color="auto" w:fill="auto"/>
            <w:vAlign w:val="center"/>
          </w:tcPr>
          <w:p w14:paraId="0BD59A5C" w14:textId="77777777" w:rsidR="00377C9E" w:rsidRPr="00D3624D" w:rsidRDefault="00377C9E" w:rsidP="006C2A40">
            <w:pPr>
              <w:jc w:val="center"/>
              <w:textAlignment w:val="center"/>
              <w:rPr>
                <w:sz w:val="16"/>
                <w:szCs w:val="16"/>
              </w:rPr>
            </w:pPr>
            <w:r w:rsidRPr="00D3624D">
              <w:rPr>
                <w:sz w:val="16"/>
                <w:szCs w:val="16"/>
              </w:rPr>
              <w:t>9.64%</w:t>
            </w:r>
          </w:p>
        </w:tc>
        <w:tc>
          <w:tcPr>
            <w:tcW w:w="0" w:type="auto"/>
            <w:tcBorders>
              <w:top w:val="nil"/>
              <w:left w:val="nil"/>
              <w:bottom w:val="single" w:sz="8" w:space="0" w:color="auto"/>
              <w:right w:val="single" w:sz="8" w:space="0" w:color="auto"/>
            </w:tcBorders>
            <w:shd w:val="clear" w:color="auto" w:fill="auto"/>
            <w:vAlign w:val="center"/>
          </w:tcPr>
          <w:p w14:paraId="1C8F84EE" w14:textId="77777777" w:rsidR="00377C9E" w:rsidRPr="00D3624D" w:rsidRDefault="00377C9E" w:rsidP="006C2A40">
            <w:pPr>
              <w:jc w:val="center"/>
              <w:textAlignment w:val="center"/>
              <w:rPr>
                <w:sz w:val="16"/>
                <w:szCs w:val="16"/>
              </w:rPr>
            </w:pPr>
            <w:r w:rsidRPr="00D3624D">
              <w:rPr>
                <w:sz w:val="16"/>
                <w:szCs w:val="16"/>
              </w:rPr>
              <w:t>0.87</w:t>
            </w:r>
          </w:p>
        </w:tc>
        <w:tc>
          <w:tcPr>
            <w:tcW w:w="0" w:type="auto"/>
            <w:tcBorders>
              <w:top w:val="nil"/>
              <w:left w:val="nil"/>
              <w:bottom w:val="single" w:sz="8" w:space="0" w:color="auto"/>
              <w:right w:val="single" w:sz="8" w:space="0" w:color="auto"/>
            </w:tcBorders>
            <w:shd w:val="clear" w:color="auto" w:fill="auto"/>
            <w:vAlign w:val="center"/>
          </w:tcPr>
          <w:p w14:paraId="48EB5934" w14:textId="77777777" w:rsidR="00377C9E" w:rsidRPr="00D3624D" w:rsidRDefault="00377C9E" w:rsidP="006C2A40">
            <w:pPr>
              <w:jc w:val="center"/>
              <w:textAlignment w:val="center"/>
              <w:rPr>
                <w:sz w:val="16"/>
                <w:szCs w:val="16"/>
              </w:rPr>
            </w:pPr>
            <w:r w:rsidRPr="00D3624D">
              <w:rPr>
                <w:sz w:val="16"/>
                <w:szCs w:val="16"/>
              </w:rPr>
              <w:t>0.95</w:t>
            </w:r>
          </w:p>
        </w:tc>
        <w:tc>
          <w:tcPr>
            <w:tcW w:w="0" w:type="auto"/>
            <w:tcBorders>
              <w:top w:val="nil"/>
              <w:left w:val="nil"/>
              <w:bottom w:val="single" w:sz="8" w:space="0" w:color="auto"/>
              <w:right w:val="single" w:sz="8" w:space="0" w:color="auto"/>
            </w:tcBorders>
            <w:shd w:val="clear" w:color="auto" w:fill="auto"/>
            <w:vAlign w:val="center"/>
          </w:tcPr>
          <w:p w14:paraId="07CA0952" w14:textId="77777777" w:rsidR="00377C9E" w:rsidRPr="00D3624D" w:rsidRDefault="00377C9E" w:rsidP="006C2A40">
            <w:pPr>
              <w:jc w:val="center"/>
              <w:textAlignment w:val="center"/>
              <w:rPr>
                <w:sz w:val="16"/>
                <w:szCs w:val="16"/>
              </w:rPr>
            </w:pPr>
            <w:r w:rsidRPr="00D3624D">
              <w:rPr>
                <w:sz w:val="16"/>
                <w:szCs w:val="16"/>
              </w:rPr>
              <w:t>9.20%</w:t>
            </w:r>
          </w:p>
        </w:tc>
      </w:tr>
      <w:tr w:rsidR="00377C9E" w:rsidRPr="00D3624D" w14:paraId="74385894" w14:textId="77777777" w:rsidTr="006C2A40">
        <w:tc>
          <w:tcPr>
            <w:tcW w:w="0" w:type="auto"/>
            <w:vMerge/>
            <w:vAlign w:val="center"/>
          </w:tcPr>
          <w:p w14:paraId="2383B8F5" w14:textId="77777777" w:rsidR="00377C9E" w:rsidRPr="00D3624D" w:rsidRDefault="00377C9E" w:rsidP="006C2A40">
            <w:pPr>
              <w:snapToGrid w:val="0"/>
              <w:rPr>
                <w:rFonts w:eastAsia="宋体"/>
                <w:b/>
                <w:sz w:val="16"/>
                <w:szCs w:val="16"/>
              </w:rPr>
            </w:pPr>
          </w:p>
        </w:tc>
        <w:tc>
          <w:tcPr>
            <w:tcW w:w="0" w:type="auto"/>
            <w:vAlign w:val="center"/>
          </w:tcPr>
          <w:p w14:paraId="0F5B5E82" w14:textId="77777777" w:rsidR="00377C9E" w:rsidRPr="00D3624D" w:rsidRDefault="00377C9E" w:rsidP="006C2A40">
            <w:pPr>
              <w:snapToGrid w:val="0"/>
              <w:rPr>
                <w:rFonts w:eastAsia="宋体"/>
                <w:b/>
                <w:sz w:val="16"/>
                <w:szCs w:val="16"/>
              </w:rPr>
            </w:pPr>
            <w:r w:rsidRPr="00D3624D">
              <w:rPr>
                <w:rFonts w:eastAsia="宋体"/>
                <w:b/>
                <w:sz w:val="16"/>
                <w:szCs w:val="16"/>
              </w:rPr>
              <w:t>95%</w:t>
            </w:r>
          </w:p>
        </w:tc>
        <w:tc>
          <w:tcPr>
            <w:tcW w:w="0" w:type="auto"/>
            <w:tcBorders>
              <w:top w:val="nil"/>
              <w:left w:val="nil"/>
              <w:bottom w:val="single" w:sz="8" w:space="0" w:color="auto"/>
              <w:right w:val="single" w:sz="8" w:space="0" w:color="auto"/>
            </w:tcBorders>
            <w:shd w:val="clear" w:color="auto" w:fill="auto"/>
            <w:vAlign w:val="center"/>
          </w:tcPr>
          <w:p w14:paraId="3F4549FD" w14:textId="77777777" w:rsidR="00377C9E" w:rsidRPr="00D3624D" w:rsidRDefault="00377C9E" w:rsidP="006C2A40">
            <w:pPr>
              <w:jc w:val="center"/>
              <w:textAlignment w:val="center"/>
              <w:rPr>
                <w:sz w:val="16"/>
                <w:szCs w:val="16"/>
              </w:rPr>
            </w:pPr>
            <w:r w:rsidRPr="00D3624D">
              <w:rPr>
                <w:sz w:val="16"/>
                <w:szCs w:val="16"/>
              </w:rPr>
              <w:t>1.39</w:t>
            </w:r>
          </w:p>
        </w:tc>
        <w:tc>
          <w:tcPr>
            <w:tcW w:w="0" w:type="auto"/>
            <w:tcBorders>
              <w:top w:val="nil"/>
              <w:left w:val="nil"/>
              <w:bottom w:val="single" w:sz="8" w:space="0" w:color="auto"/>
              <w:right w:val="single" w:sz="8" w:space="0" w:color="auto"/>
            </w:tcBorders>
            <w:shd w:val="clear" w:color="auto" w:fill="auto"/>
            <w:vAlign w:val="center"/>
          </w:tcPr>
          <w:p w14:paraId="6034418E" w14:textId="77777777" w:rsidR="00377C9E" w:rsidRPr="00D3624D" w:rsidRDefault="00377C9E" w:rsidP="006C2A40">
            <w:pPr>
              <w:jc w:val="center"/>
              <w:textAlignment w:val="center"/>
              <w:rPr>
                <w:sz w:val="16"/>
                <w:szCs w:val="16"/>
              </w:rPr>
            </w:pPr>
            <w:r w:rsidRPr="00D3624D">
              <w:rPr>
                <w:sz w:val="16"/>
                <w:szCs w:val="16"/>
              </w:rPr>
              <w:t>1.92</w:t>
            </w:r>
          </w:p>
        </w:tc>
        <w:tc>
          <w:tcPr>
            <w:tcW w:w="0" w:type="auto"/>
            <w:tcBorders>
              <w:top w:val="nil"/>
              <w:left w:val="nil"/>
              <w:bottom w:val="single" w:sz="8" w:space="0" w:color="auto"/>
              <w:right w:val="single" w:sz="8" w:space="0" w:color="auto"/>
            </w:tcBorders>
            <w:shd w:val="clear" w:color="auto" w:fill="auto"/>
            <w:vAlign w:val="center"/>
          </w:tcPr>
          <w:p w14:paraId="4FC3CBD6" w14:textId="77777777" w:rsidR="00377C9E" w:rsidRPr="00D3624D" w:rsidRDefault="00377C9E" w:rsidP="006C2A40">
            <w:pPr>
              <w:jc w:val="center"/>
              <w:textAlignment w:val="center"/>
              <w:rPr>
                <w:sz w:val="16"/>
                <w:szCs w:val="16"/>
              </w:rPr>
            </w:pPr>
            <w:r w:rsidRPr="00D3624D">
              <w:rPr>
                <w:sz w:val="16"/>
                <w:szCs w:val="16"/>
              </w:rPr>
              <w:t>38.13%</w:t>
            </w:r>
          </w:p>
        </w:tc>
        <w:tc>
          <w:tcPr>
            <w:tcW w:w="0" w:type="auto"/>
            <w:tcBorders>
              <w:top w:val="nil"/>
              <w:left w:val="nil"/>
              <w:bottom w:val="single" w:sz="8" w:space="0" w:color="auto"/>
              <w:right w:val="single" w:sz="8" w:space="0" w:color="auto"/>
            </w:tcBorders>
            <w:shd w:val="clear" w:color="auto" w:fill="auto"/>
            <w:vAlign w:val="center"/>
          </w:tcPr>
          <w:p w14:paraId="256FB61F" w14:textId="77777777" w:rsidR="00377C9E" w:rsidRPr="00D3624D" w:rsidRDefault="00377C9E" w:rsidP="006C2A40">
            <w:pPr>
              <w:jc w:val="center"/>
              <w:textAlignment w:val="center"/>
              <w:rPr>
                <w:sz w:val="16"/>
                <w:szCs w:val="16"/>
              </w:rPr>
            </w:pPr>
            <w:r w:rsidRPr="00D3624D">
              <w:rPr>
                <w:sz w:val="16"/>
                <w:szCs w:val="16"/>
              </w:rPr>
              <w:t>1.42</w:t>
            </w:r>
          </w:p>
        </w:tc>
        <w:tc>
          <w:tcPr>
            <w:tcW w:w="0" w:type="auto"/>
            <w:tcBorders>
              <w:top w:val="nil"/>
              <w:left w:val="nil"/>
              <w:bottom w:val="single" w:sz="8" w:space="0" w:color="auto"/>
              <w:right w:val="single" w:sz="8" w:space="0" w:color="auto"/>
            </w:tcBorders>
            <w:shd w:val="clear" w:color="auto" w:fill="auto"/>
            <w:vAlign w:val="center"/>
          </w:tcPr>
          <w:p w14:paraId="49AA93E2" w14:textId="77777777" w:rsidR="00377C9E" w:rsidRPr="00D3624D" w:rsidRDefault="00377C9E" w:rsidP="006C2A40">
            <w:pPr>
              <w:jc w:val="center"/>
              <w:textAlignment w:val="center"/>
              <w:rPr>
                <w:sz w:val="16"/>
                <w:szCs w:val="16"/>
              </w:rPr>
            </w:pPr>
            <w:r w:rsidRPr="00D3624D">
              <w:rPr>
                <w:sz w:val="16"/>
                <w:szCs w:val="16"/>
              </w:rPr>
              <w:t>3.09</w:t>
            </w:r>
          </w:p>
        </w:tc>
        <w:tc>
          <w:tcPr>
            <w:tcW w:w="0" w:type="auto"/>
            <w:tcBorders>
              <w:top w:val="nil"/>
              <w:left w:val="nil"/>
              <w:bottom w:val="single" w:sz="8" w:space="0" w:color="auto"/>
              <w:right w:val="single" w:sz="8" w:space="0" w:color="auto"/>
            </w:tcBorders>
            <w:shd w:val="clear" w:color="auto" w:fill="auto"/>
            <w:vAlign w:val="center"/>
          </w:tcPr>
          <w:p w14:paraId="2FF83007" w14:textId="77777777" w:rsidR="00377C9E" w:rsidRPr="00D3624D" w:rsidRDefault="00377C9E" w:rsidP="006C2A40">
            <w:pPr>
              <w:jc w:val="center"/>
              <w:textAlignment w:val="center"/>
              <w:rPr>
                <w:sz w:val="16"/>
                <w:szCs w:val="16"/>
              </w:rPr>
            </w:pPr>
            <w:r w:rsidRPr="00D3624D">
              <w:rPr>
                <w:sz w:val="16"/>
                <w:szCs w:val="16"/>
              </w:rPr>
              <w:t>117.61%</w:t>
            </w:r>
          </w:p>
        </w:tc>
        <w:tc>
          <w:tcPr>
            <w:tcW w:w="0" w:type="auto"/>
            <w:tcBorders>
              <w:top w:val="nil"/>
              <w:left w:val="nil"/>
              <w:bottom w:val="single" w:sz="8" w:space="0" w:color="auto"/>
              <w:right w:val="single" w:sz="8" w:space="0" w:color="auto"/>
            </w:tcBorders>
            <w:shd w:val="clear" w:color="auto" w:fill="auto"/>
            <w:vAlign w:val="center"/>
          </w:tcPr>
          <w:p w14:paraId="5F5737BC" w14:textId="77777777" w:rsidR="00377C9E" w:rsidRPr="00D3624D" w:rsidRDefault="00377C9E" w:rsidP="006C2A40">
            <w:pPr>
              <w:jc w:val="center"/>
              <w:textAlignment w:val="center"/>
              <w:rPr>
                <w:sz w:val="16"/>
                <w:szCs w:val="16"/>
              </w:rPr>
            </w:pPr>
            <w:r w:rsidRPr="00D3624D">
              <w:rPr>
                <w:sz w:val="16"/>
                <w:szCs w:val="16"/>
              </w:rPr>
              <w:t>1.52</w:t>
            </w:r>
          </w:p>
        </w:tc>
        <w:tc>
          <w:tcPr>
            <w:tcW w:w="0" w:type="auto"/>
            <w:tcBorders>
              <w:top w:val="nil"/>
              <w:left w:val="nil"/>
              <w:bottom w:val="single" w:sz="8" w:space="0" w:color="auto"/>
              <w:right w:val="single" w:sz="8" w:space="0" w:color="auto"/>
            </w:tcBorders>
            <w:shd w:val="clear" w:color="auto" w:fill="auto"/>
            <w:vAlign w:val="center"/>
          </w:tcPr>
          <w:p w14:paraId="3002142B" w14:textId="77777777" w:rsidR="00377C9E" w:rsidRPr="00D3624D" w:rsidRDefault="00377C9E" w:rsidP="006C2A40">
            <w:pPr>
              <w:jc w:val="center"/>
              <w:textAlignment w:val="center"/>
              <w:rPr>
                <w:sz w:val="16"/>
                <w:szCs w:val="16"/>
              </w:rPr>
            </w:pPr>
            <w:r w:rsidRPr="00D3624D">
              <w:rPr>
                <w:sz w:val="16"/>
                <w:szCs w:val="16"/>
              </w:rPr>
              <w:t>7.19</w:t>
            </w:r>
          </w:p>
        </w:tc>
        <w:tc>
          <w:tcPr>
            <w:tcW w:w="0" w:type="auto"/>
            <w:tcBorders>
              <w:top w:val="nil"/>
              <w:left w:val="nil"/>
              <w:bottom w:val="single" w:sz="8" w:space="0" w:color="auto"/>
              <w:right w:val="single" w:sz="8" w:space="0" w:color="auto"/>
            </w:tcBorders>
            <w:shd w:val="clear" w:color="auto" w:fill="auto"/>
            <w:vAlign w:val="center"/>
          </w:tcPr>
          <w:p w14:paraId="5ACC8C89" w14:textId="77777777" w:rsidR="00377C9E" w:rsidRPr="00D3624D" w:rsidRDefault="00377C9E" w:rsidP="006C2A40">
            <w:pPr>
              <w:jc w:val="center"/>
              <w:textAlignment w:val="center"/>
              <w:rPr>
                <w:sz w:val="16"/>
                <w:szCs w:val="16"/>
              </w:rPr>
            </w:pPr>
            <w:r w:rsidRPr="00D3624D">
              <w:rPr>
                <w:sz w:val="16"/>
                <w:szCs w:val="16"/>
              </w:rPr>
              <w:t>373.03%</w:t>
            </w:r>
          </w:p>
        </w:tc>
      </w:tr>
      <w:tr w:rsidR="00377C9E" w:rsidRPr="00D3624D" w14:paraId="13001E09" w14:textId="77777777" w:rsidTr="006C2A40">
        <w:tc>
          <w:tcPr>
            <w:tcW w:w="0" w:type="auto"/>
            <w:vMerge w:val="restart"/>
            <w:vAlign w:val="center"/>
          </w:tcPr>
          <w:p w14:paraId="30AB2CCA" w14:textId="77777777" w:rsidR="00377C9E" w:rsidRPr="00D3624D" w:rsidRDefault="00377C9E" w:rsidP="006C2A40">
            <w:pPr>
              <w:snapToGrid w:val="0"/>
              <w:rPr>
                <w:rFonts w:eastAsia="宋体"/>
                <w:b/>
                <w:sz w:val="16"/>
                <w:szCs w:val="16"/>
              </w:rPr>
            </w:pPr>
            <w:r w:rsidRPr="00D3624D">
              <w:rPr>
                <w:rFonts w:eastAsia="宋体"/>
                <w:b/>
                <w:sz w:val="16"/>
                <w:szCs w:val="16"/>
              </w:rPr>
              <w:t>UL Packet-Latency CDF (ms)</w:t>
            </w:r>
          </w:p>
        </w:tc>
        <w:tc>
          <w:tcPr>
            <w:tcW w:w="0" w:type="auto"/>
            <w:vAlign w:val="center"/>
          </w:tcPr>
          <w:p w14:paraId="31E20126" w14:textId="77777777" w:rsidR="00377C9E" w:rsidRPr="00D3624D" w:rsidRDefault="00377C9E" w:rsidP="006C2A40">
            <w:pPr>
              <w:snapToGrid w:val="0"/>
              <w:rPr>
                <w:rFonts w:eastAsia="宋体"/>
                <w:b/>
                <w:sz w:val="16"/>
                <w:szCs w:val="16"/>
              </w:rPr>
            </w:pPr>
            <w:r w:rsidRPr="00D3624D">
              <w:rPr>
                <w:rFonts w:eastAsia="宋体"/>
                <w:b/>
                <w:sz w:val="16"/>
                <w:szCs w:val="16"/>
              </w:rPr>
              <w:t>Mean</w:t>
            </w:r>
          </w:p>
        </w:tc>
        <w:tc>
          <w:tcPr>
            <w:tcW w:w="0" w:type="auto"/>
            <w:tcBorders>
              <w:top w:val="nil"/>
              <w:left w:val="nil"/>
              <w:bottom w:val="single" w:sz="8" w:space="0" w:color="auto"/>
              <w:right w:val="single" w:sz="8" w:space="0" w:color="auto"/>
            </w:tcBorders>
            <w:shd w:val="clear" w:color="auto" w:fill="auto"/>
            <w:vAlign w:val="center"/>
          </w:tcPr>
          <w:p w14:paraId="4652D862" w14:textId="77777777" w:rsidR="00377C9E" w:rsidRPr="00D3624D" w:rsidRDefault="00377C9E" w:rsidP="006C2A40">
            <w:pPr>
              <w:jc w:val="center"/>
              <w:textAlignment w:val="center"/>
              <w:rPr>
                <w:sz w:val="16"/>
                <w:szCs w:val="16"/>
              </w:rPr>
            </w:pPr>
            <w:r w:rsidRPr="00D3624D">
              <w:rPr>
                <w:sz w:val="16"/>
                <w:szCs w:val="16"/>
              </w:rPr>
              <w:t>5.05</w:t>
            </w:r>
          </w:p>
        </w:tc>
        <w:tc>
          <w:tcPr>
            <w:tcW w:w="0" w:type="auto"/>
            <w:tcBorders>
              <w:top w:val="nil"/>
              <w:left w:val="nil"/>
              <w:bottom w:val="single" w:sz="8" w:space="0" w:color="auto"/>
              <w:right w:val="single" w:sz="8" w:space="0" w:color="auto"/>
            </w:tcBorders>
            <w:shd w:val="clear" w:color="auto" w:fill="auto"/>
            <w:vAlign w:val="center"/>
          </w:tcPr>
          <w:p w14:paraId="73440FAD" w14:textId="77777777" w:rsidR="00377C9E" w:rsidRPr="00D3624D" w:rsidRDefault="00377C9E" w:rsidP="006C2A40">
            <w:pPr>
              <w:jc w:val="center"/>
              <w:textAlignment w:val="center"/>
              <w:rPr>
                <w:sz w:val="16"/>
                <w:szCs w:val="16"/>
              </w:rPr>
            </w:pPr>
            <w:r w:rsidRPr="00D3624D">
              <w:rPr>
                <w:sz w:val="16"/>
                <w:szCs w:val="16"/>
              </w:rPr>
              <w:t>1.59</w:t>
            </w:r>
          </w:p>
        </w:tc>
        <w:tc>
          <w:tcPr>
            <w:tcW w:w="0" w:type="auto"/>
            <w:tcBorders>
              <w:top w:val="nil"/>
              <w:left w:val="nil"/>
              <w:bottom w:val="single" w:sz="8" w:space="0" w:color="auto"/>
              <w:right w:val="single" w:sz="8" w:space="0" w:color="auto"/>
            </w:tcBorders>
            <w:shd w:val="clear" w:color="auto" w:fill="auto"/>
            <w:vAlign w:val="center"/>
          </w:tcPr>
          <w:p w14:paraId="151A4527" w14:textId="77777777" w:rsidR="00377C9E" w:rsidRPr="00D3624D" w:rsidRDefault="00377C9E" w:rsidP="006C2A40">
            <w:pPr>
              <w:jc w:val="center"/>
              <w:textAlignment w:val="center"/>
              <w:rPr>
                <w:sz w:val="16"/>
                <w:szCs w:val="16"/>
              </w:rPr>
            </w:pPr>
            <w:r w:rsidRPr="00D3624D">
              <w:rPr>
                <w:sz w:val="16"/>
                <w:szCs w:val="16"/>
              </w:rPr>
              <w:t>-68.51%</w:t>
            </w:r>
          </w:p>
        </w:tc>
        <w:tc>
          <w:tcPr>
            <w:tcW w:w="0" w:type="auto"/>
            <w:tcBorders>
              <w:top w:val="nil"/>
              <w:left w:val="nil"/>
              <w:bottom w:val="single" w:sz="8" w:space="0" w:color="auto"/>
              <w:right w:val="single" w:sz="8" w:space="0" w:color="auto"/>
            </w:tcBorders>
            <w:shd w:val="clear" w:color="auto" w:fill="auto"/>
            <w:vAlign w:val="center"/>
          </w:tcPr>
          <w:p w14:paraId="2BDBB2D3" w14:textId="77777777" w:rsidR="00377C9E" w:rsidRPr="00D3624D" w:rsidRDefault="00377C9E" w:rsidP="006C2A40">
            <w:pPr>
              <w:jc w:val="center"/>
              <w:textAlignment w:val="center"/>
              <w:rPr>
                <w:sz w:val="16"/>
                <w:szCs w:val="16"/>
              </w:rPr>
            </w:pPr>
            <w:r w:rsidRPr="00D3624D">
              <w:rPr>
                <w:sz w:val="16"/>
                <w:szCs w:val="16"/>
              </w:rPr>
              <w:t>7.61</w:t>
            </w:r>
          </w:p>
        </w:tc>
        <w:tc>
          <w:tcPr>
            <w:tcW w:w="0" w:type="auto"/>
            <w:tcBorders>
              <w:top w:val="nil"/>
              <w:left w:val="nil"/>
              <w:bottom w:val="single" w:sz="8" w:space="0" w:color="auto"/>
              <w:right w:val="single" w:sz="8" w:space="0" w:color="auto"/>
            </w:tcBorders>
            <w:shd w:val="clear" w:color="auto" w:fill="auto"/>
            <w:vAlign w:val="center"/>
          </w:tcPr>
          <w:p w14:paraId="26681156" w14:textId="77777777" w:rsidR="00377C9E" w:rsidRPr="00D3624D" w:rsidRDefault="00377C9E" w:rsidP="006C2A40">
            <w:pPr>
              <w:jc w:val="center"/>
              <w:textAlignment w:val="center"/>
              <w:rPr>
                <w:sz w:val="16"/>
                <w:szCs w:val="16"/>
              </w:rPr>
            </w:pPr>
            <w:r w:rsidRPr="00D3624D">
              <w:rPr>
                <w:sz w:val="16"/>
                <w:szCs w:val="16"/>
              </w:rPr>
              <w:t>3.33</w:t>
            </w:r>
          </w:p>
        </w:tc>
        <w:tc>
          <w:tcPr>
            <w:tcW w:w="0" w:type="auto"/>
            <w:tcBorders>
              <w:top w:val="nil"/>
              <w:left w:val="nil"/>
              <w:bottom w:val="single" w:sz="8" w:space="0" w:color="auto"/>
              <w:right w:val="single" w:sz="8" w:space="0" w:color="auto"/>
            </w:tcBorders>
            <w:shd w:val="clear" w:color="auto" w:fill="auto"/>
            <w:vAlign w:val="center"/>
          </w:tcPr>
          <w:p w14:paraId="016DCB11" w14:textId="77777777" w:rsidR="00377C9E" w:rsidRPr="00D3624D" w:rsidRDefault="00377C9E" w:rsidP="006C2A40">
            <w:pPr>
              <w:jc w:val="center"/>
              <w:textAlignment w:val="center"/>
              <w:rPr>
                <w:sz w:val="16"/>
                <w:szCs w:val="16"/>
              </w:rPr>
            </w:pPr>
            <w:r w:rsidRPr="00D3624D">
              <w:rPr>
                <w:sz w:val="16"/>
                <w:szCs w:val="16"/>
              </w:rPr>
              <w:t>-56.24%</w:t>
            </w:r>
          </w:p>
        </w:tc>
        <w:tc>
          <w:tcPr>
            <w:tcW w:w="0" w:type="auto"/>
            <w:tcBorders>
              <w:top w:val="nil"/>
              <w:left w:val="nil"/>
              <w:bottom w:val="single" w:sz="8" w:space="0" w:color="auto"/>
              <w:right w:val="single" w:sz="8" w:space="0" w:color="auto"/>
            </w:tcBorders>
            <w:shd w:val="clear" w:color="auto" w:fill="auto"/>
            <w:vAlign w:val="center"/>
          </w:tcPr>
          <w:p w14:paraId="6C13EED7" w14:textId="77777777" w:rsidR="00377C9E" w:rsidRPr="00D3624D" w:rsidRDefault="00377C9E" w:rsidP="006C2A40">
            <w:pPr>
              <w:jc w:val="center"/>
              <w:textAlignment w:val="center"/>
              <w:rPr>
                <w:sz w:val="16"/>
                <w:szCs w:val="16"/>
              </w:rPr>
            </w:pPr>
            <w:r w:rsidRPr="00D3624D">
              <w:rPr>
                <w:sz w:val="16"/>
                <w:szCs w:val="16"/>
              </w:rPr>
              <w:t>19.01</w:t>
            </w:r>
          </w:p>
        </w:tc>
        <w:tc>
          <w:tcPr>
            <w:tcW w:w="0" w:type="auto"/>
            <w:tcBorders>
              <w:top w:val="nil"/>
              <w:left w:val="nil"/>
              <w:bottom w:val="single" w:sz="8" w:space="0" w:color="auto"/>
              <w:right w:val="single" w:sz="8" w:space="0" w:color="auto"/>
            </w:tcBorders>
            <w:shd w:val="clear" w:color="auto" w:fill="auto"/>
            <w:vAlign w:val="center"/>
          </w:tcPr>
          <w:p w14:paraId="53BE99A1" w14:textId="77777777" w:rsidR="00377C9E" w:rsidRPr="00D3624D" w:rsidRDefault="00377C9E" w:rsidP="006C2A40">
            <w:pPr>
              <w:jc w:val="center"/>
              <w:textAlignment w:val="center"/>
              <w:rPr>
                <w:sz w:val="16"/>
                <w:szCs w:val="16"/>
              </w:rPr>
            </w:pPr>
            <w:r w:rsidRPr="00D3624D">
              <w:rPr>
                <w:sz w:val="16"/>
                <w:szCs w:val="16"/>
              </w:rPr>
              <w:t>8.69</w:t>
            </w:r>
          </w:p>
        </w:tc>
        <w:tc>
          <w:tcPr>
            <w:tcW w:w="0" w:type="auto"/>
            <w:tcBorders>
              <w:top w:val="nil"/>
              <w:left w:val="nil"/>
              <w:bottom w:val="single" w:sz="8" w:space="0" w:color="auto"/>
              <w:right w:val="single" w:sz="8" w:space="0" w:color="auto"/>
            </w:tcBorders>
            <w:shd w:val="clear" w:color="auto" w:fill="auto"/>
            <w:vAlign w:val="center"/>
          </w:tcPr>
          <w:p w14:paraId="52188DAE" w14:textId="77777777" w:rsidR="00377C9E" w:rsidRPr="00D3624D" w:rsidRDefault="00377C9E" w:rsidP="006C2A40">
            <w:pPr>
              <w:jc w:val="center"/>
              <w:textAlignment w:val="center"/>
              <w:rPr>
                <w:sz w:val="16"/>
                <w:szCs w:val="16"/>
              </w:rPr>
            </w:pPr>
            <w:r w:rsidRPr="00D3624D">
              <w:rPr>
                <w:sz w:val="16"/>
                <w:szCs w:val="16"/>
              </w:rPr>
              <w:t>-54.29%</w:t>
            </w:r>
          </w:p>
        </w:tc>
      </w:tr>
      <w:tr w:rsidR="00377C9E" w:rsidRPr="00D3624D" w14:paraId="0AC55621" w14:textId="77777777" w:rsidTr="006C2A40">
        <w:tc>
          <w:tcPr>
            <w:tcW w:w="0" w:type="auto"/>
            <w:vMerge/>
            <w:vAlign w:val="center"/>
          </w:tcPr>
          <w:p w14:paraId="068D003C" w14:textId="77777777" w:rsidR="00377C9E" w:rsidRPr="00D3624D" w:rsidRDefault="00377C9E" w:rsidP="006C2A40">
            <w:pPr>
              <w:snapToGrid w:val="0"/>
              <w:rPr>
                <w:rFonts w:eastAsia="宋体"/>
                <w:b/>
                <w:sz w:val="16"/>
                <w:szCs w:val="16"/>
              </w:rPr>
            </w:pPr>
          </w:p>
        </w:tc>
        <w:tc>
          <w:tcPr>
            <w:tcW w:w="0" w:type="auto"/>
            <w:vAlign w:val="center"/>
          </w:tcPr>
          <w:p w14:paraId="6A4EC3C7" w14:textId="77777777" w:rsidR="00377C9E" w:rsidRPr="00D3624D" w:rsidRDefault="00377C9E" w:rsidP="006C2A40">
            <w:pPr>
              <w:snapToGrid w:val="0"/>
              <w:rPr>
                <w:rFonts w:eastAsia="宋体"/>
                <w:b/>
                <w:sz w:val="16"/>
                <w:szCs w:val="16"/>
              </w:rPr>
            </w:pPr>
            <w:r w:rsidRPr="00D3624D">
              <w:rPr>
                <w:rFonts w:eastAsia="宋体"/>
                <w:b/>
                <w:sz w:val="16"/>
                <w:szCs w:val="16"/>
              </w:rPr>
              <w:t>5%</w:t>
            </w:r>
          </w:p>
        </w:tc>
        <w:tc>
          <w:tcPr>
            <w:tcW w:w="0" w:type="auto"/>
            <w:tcBorders>
              <w:top w:val="nil"/>
              <w:left w:val="nil"/>
              <w:bottom w:val="single" w:sz="8" w:space="0" w:color="auto"/>
              <w:right w:val="single" w:sz="8" w:space="0" w:color="auto"/>
            </w:tcBorders>
            <w:shd w:val="clear" w:color="auto" w:fill="auto"/>
            <w:vAlign w:val="center"/>
          </w:tcPr>
          <w:p w14:paraId="6AB99C28" w14:textId="77777777" w:rsidR="00377C9E" w:rsidRPr="00D3624D" w:rsidRDefault="00377C9E" w:rsidP="006C2A40">
            <w:pPr>
              <w:jc w:val="center"/>
              <w:textAlignment w:val="center"/>
              <w:rPr>
                <w:sz w:val="16"/>
                <w:szCs w:val="16"/>
              </w:rPr>
            </w:pPr>
            <w:r w:rsidRPr="00D3624D">
              <w:rPr>
                <w:sz w:val="16"/>
                <w:szCs w:val="16"/>
              </w:rPr>
              <w:t>0.73</w:t>
            </w:r>
          </w:p>
        </w:tc>
        <w:tc>
          <w:tcPr>
            <w:tcW w:w="0" w:type="auto"/>
            <w:tcBorders>
              <w:top w:val="nil"/>
              <w:left w:val="nil"/>
              <w:bottom w:val="single" w:sz="8" w:space="0" w:color="auto"/>
              <w:right w:val="single" w:sz="8" w:space="0" w:color="auto"/>
            </w:tcBorders>
            <w:shd w:val="clear" w:color="auto" w:fill="auto"/>
            <w:vAlign w:val="center"/>
          </w:tcPr>
          <w:p w14:paraId="6DA895D3" w14:textId="77777777" w:rsidR="00377C9E" w:rsidRPr="00D3624D" w:rsidRDefault="00377C9E" w:rsidP="006C2A40">
            <w:pPr>
              <w:jc w:val="center"/>
              <w:textAlignment w:val="center"/>
              <w:rPr>
                <w:sz w:val="16"/>
                <w:szCs w:val="16"/>
              </w:rPr>
            </w:pPr>
            <w:r w:rsidRPr="00D3624D">
              <w:rPr>
                <w:sz w:val="16"/>
                <w:szCs w:val="16"/>
              </w:rPr>
              <w:t>0.55</w:t>
            </w:r>
          </w:p>
        </w:tc>
        <w:tc>
          <w:tcPr>
            <w:tcW w:w="0" w:type="auto"/>
            <w:tcBorders>
              <w:top w:val="nil"/>
              <w:left w:val="nil"/>
              <w:bottom w:val="single" w:sz="8" w:space="0" w:color="auto"/>
              <w:right w:val="single" w:sz="8" w:space="0" w:color="auto"/>
            </w:tcBorders>
            <w:shd w:val="clear" w:color="auto" w:fill="auto"/>
            <w:vAlign w:val="center"/>
          </w:tcPr>
          <w:p w14:paraId="7788C40C" w14:textId="77777777" w:rsidR="00377C9E" w:rsidRPr="00D3624D" w:rsidRDefault="00377C9E" w:rsidP="006C2A40">
            <w:pPr>
              <w:jc w:val="center"/>
              <w:textAlignment w:val="center"/>
              <w:rPr>
                <w:sz w:val="16"/>
                <w:szCs w:val="16"/>
              </w:rPr>
            </w:pPr>
            <w:r w:rsidRPr="00D3624D">
              <w:rPr>
                <w:sz w:val="16"/>
                <w:szCs w:val="16"/>
              </w:rPr>
              <w:t>-24.66%</w:t>
            </w:r>
          </w:p>
        </w:tc>
        <w:tc>
          <w:tcPr>
            <w:tcW w:w="0" w:type="auto"/>
            <w:tcBorders>
              <w:top w:val="nil"/>
              <w:left w:val="nil"/>
              <w:bottom w:val="single" w:sz="8" w:space="0" w:color="auto"/>
              <w:right w:val="single" w:sz="8" w:space="0" w:color="auto"/>
            </w:tcBorders>
            <w:shd w:val="clear" w:color="auto" w:fill="auto"/>
            <w:vAlign w:val="center"/>
          </w:tcPr>
          <w:p w14:paraId="54D5FF10" w14:textId="77777777" w:rsidR="00377C9E" w:rsidRPr="00D3624D" w:rsidRDefault="00377C9E" w:rsidP="006C2A40">
            <w:pPr>
              <w:jc w:val="center"/>
              <w:textAlignment w:val="center"/>
              <w:rPr>
                <w:sz w:val="16"/>
                <w:szCs w:val="16"/>
              </w:rPr>
            </w:pPr>
            <w:r w:rsidRPr="00D3624D">
              <w:rPr>
                <w:sz w:val="16"/>
                <w:szCs w:val="16"/>
              </w:rPr>
              <w:t>0.78</w:t>
            </w:r>
          </w:p>
        </w:tc>
        <w:tc>
          <w:tcPr>
            <w:tcW w:w="0" w:type="auto"/>
            <w:tcBorders>
              <w:top w:val="nil"/>
              <w:left w:val="nil"/>
              <w:bottom w:val="single" w:sz="8" w:space="0" w:color="auto"/>
              <w:right w:val="single" w:sz="8" w:space="0" w:color="auto"/>
            </w:tcBorders>
            <w:shd w:val="clear" w:color="auto" w:fill="auto"/>
            <w:vAlign w:val="center"/>
          </w:tcPr>
          <w:p w14:paraId="30A6E8A6" w14:textId="77777777" w:rsidR="00377C9E" w:rsidRPr="00D3624D" w:rsidRDefault="00377C9E" w:rsidP="006C2A40">
            <w:pPr>
              <w:jc w:val="center"/>
              <w:textAlignment w:val="center"/>
              <w:rPr>
                <w:sz w:val="16"/>
                <w:szCs w:val="16"/>
              </w:rPr>
            </w:pPr>
            <w:r w:rsidRPr="00D3624D">
              <w:rPr>
                <w:sz w:val="16"/>
                <w:szCs w:val="16"/>
              </w:rPr>
              <w:t>0.55</w:t>
            </w:r>
          </w:p>
        </w:tc>
        <w:tc>
          <w:tcPr>
            <w:tcW w:w="0" w:type="auto"/>
            <w:tcBorders>
              <w:top w:val="nil"/>
              <w:left w:val="nil"/>
              <w:bottom w:val="single" w:sz="8" w:space="0" w:color="auto"/>
              <w:right w:val="single" w:sz="8" w:space="0" w:color="auto"/>
            </w:tcBorders>
            <w:shd w:val="clear" w:color="auto" w:fill="auto"/>
            <w:vAlign w:val="center"/>
          </w:tcPr>
          <w:p w14:paraId="0E37E7FF" w14:textId="77777777" w:rsidR="00377C9E" w:rsidRPr="00D3624D" w:rsidRDefault="00377C9E" w:rsidP="006C2A40">
            <w:pPr>
              <w:jc w:val="center"/>
              <w:textAlignment w:val="center"/>
              <w:rPr>
                <w:sz w:val="16"/>
                <w:szCs w:val="16"/>
              </w:rPr>
            </w:pPr>
            <w:r w:rsidRPr="00D3624D">
              <w:rPr>
                <w:sz w:val="16"/>
                <w:szCs w:val="16"/>
              </w:rPr>
              <w:t>-29.49%</w:t>
            </w:r>
          </w:p>
        </w:tc>
        <w:tc>
          <w:tcPr>
            <w:tcW w:w="0" w:type="auto"/>
            <w:tcBorders>
              <w:top w:val="nil"/>
              <w:left w:val="nil"/>
              <w:bottom w:val="single" w:sz="8" w:space="0" w:color="auto"/>
              <w:right w:val="single" w:sz="8" w:space="0" w:color="auto"/>
            </w:tcBorders>
            <w:shd w:val="clear" w:color="auto" w:fill="auto"/>
            <w:vAlign w:val="center"/>
          </w:tcPr>
          <w:p w14:paraId="11CBE440" w14:textId="77777777" w:rsidR="00377C9E" w:rsidRPr="00D3624D" w:rsidRDefault="00377C9E" w:rsidP="006C2A40">
            <w:pPr>
              <w:jc w:val="center"/>
              <w:textAlignment w:val="center"/>
              <w:rPr>
                <w:sz w:val="16"/>
                <w:szCs w:val="16"/>
              </w:rPr>
            </w:pPr>
            <w:r w:rsidRPr="00D3624D">
              <w:rPr>
                <w:sz w:val="16"/>
                <w:szCs w:val="16"/>
              </w:rPr>
              <w:t>1.11</w:t>
            </w:r>
          </w:p>
        </w:tc>
        <w:tc>
          <w:tcPr>
            <w:tcW w:w="0" w:type="auto"/>
            <w:tcBorders>
              <w:top w:val="nil"/>
              <w:left w:val="nil"/>
              <w:bottom w:val="single" w:sz="8" w:space="0" w:color="auto"/>
              <w:right w:val="single" w:sz="8" w:space="0" w:color="auto"/>
            </w:tcBorders>
            <w:shd w:val="clear" w:color="auto" w:fill="auto"/>
            <w:vAlign w:val="center"/>
          </w:tcPr>
          <w:p w14:paraId="56003115" w14:textId="77777777" w:rsidR="00377C9E" w:rsidRPr="00D3624D" w:rsidRDefault="00377C9E" w:rsidP="006C2A40">
            <w:pPr>
              <w:jc w:val="center"/>
              <w:textAlignment w:val="center"/>
              <w:rPr>
                <w:sz w:val="16"/>
                <w:szCs w:val="16"/>
              </w:rPr>
            </w:pPr>
            <w:r w:rsidRPr="00D3624D">
              <w:rPr>
                <w:sz w:val="16"/>
                <w:szCs w:val="16"/>
              </w:rPr>
              <w:t>0.56</w:t>
            </w:r>
          </w:p>
        </w:tc>
        <w:tc>
          <w:tcPr>
            <w:tcW w:w="0" w:type="auto"/>
            <w:tcBorders>
              <w:top w:val="nil"/>
              <w:left w:val="nil"/>
              <w:bottom w:val="single" w:sz="8" w:space="0" w:color="auto"/>
              <w:right w:val="single" w:sz="8" w:space="0" w:color="auto"/>
            </w:tcBorders>
            <w:shd w:val="clear" w:color="auto" w:fill="auto"/>
            <w:vAlign w:val="center"/>
          </w:tcPr>
          <w:p w14:paraId="6067D78E" w14:textId="77777777" w:rsidR="00377C9E" w:rsidRPr="00D3624D" w:rsidRDefault="00377C9E" w:rsidP="006C2A40">
            <w:pPr>
              <w:jc w:val="center"/>
              <w:textAlignment w:val="center"/>
              <w:rPr>
                <w:sz w:val="16"/>
                <w:szCs w:val="16"/>
              </w:rPr>
            </w:pPr>
            <w:r w:rsidRPr="00D3624D">
              <w:rPr>
                <w:sz w:val="16"/>
                <w:szCs w:val="16"/>
              </w:rPr>
              <w:t>-49.55%</w:t>
            </w:r>
          </w:p>
        </w:tc>
      </w:tr>
      <w:tr w:rsidR="00377C9E" w:rsidRPr="00D3624D" w14:paraId="673F7EB1" w14:textId="77777777" w:rsidTr="006C2A40">
        <w:tc>
          <w:tcPr>
            <w:tcW w:w="0" w:type="auto"/>
            <w:vMerge/>
            <w:vAlign w:val="center"/>
          </w:tcPr>
          <w:p w14:paraId="4F85E6E9" w14:textId="77777777" w:rsidR="00377C9E" w:rsidRPr="00D3624D" w:rsidRDefault="00377C9E" w:rsidP="006C2A40">
            <w:pPr>
              <w:snapToGrid w:val="0"/>
              <w:rPr>
                <w:rFonts w:eastAsia="宋体"/>
                <w:b/>
                <w:sz w:val="16"/>
                <w:szCs w:val="16"/>
              </w:rPr>
            </w:pPr>
          </w:p>
        </w:tc>
        <w:tc>
          <w:tcPr>
            <w:tcW w:w="0" w:type="auto"/>
            <w:vAlign w:val="center"/>
          </w:tcPr>
          <w:p w14:paraId="5EF857F4" w14:textId="77777777" w:rsidR="00377C9E" w:rsidRPr="00D3624D" w:rsidRDefault="00377C9E" w:rsidP="006C2A40">
            <w:pPr>
              <w:snapToGrid w:val="0"/>
              <w:rPr>
                <w:rFonts w:eastAsia="宋体"/>
                <w:b/>
                <w:sz w:val="16"/>
                <w:szCs w:val="16"/>
              </w:rPr>
            </w:pPr>
            <w:r w:rsidRPr="00D3624D">
              <w:rPr>
                <w:rFonts w:eastAsia="宋体"/>
                <w:b/>
                <w:sz w:val="16"/>
                <w:szCs w:val="16"/>
              </w:rPr>
              <w:t>50%</w:t>
            </w:r>
          </w:p>
        </w:tc>
        <w:tc>
          <w:tcPr>
            <w:tcW w:w="0" w:type="auto"/>
            <w:tcBorders>
              <w:top w:val="nil"/>
              <w:left w:val="nil"/>
              <w:bottom w:val="single" w:sz="8" w:space="0" w:color="auto"/>
              <w:right w:val="single" w:sz="8" w:space="0" w:color="auto"/>
            </w:tcBorders>
            <w:shd w:val="clear" w:color="auto" w:fill="auto"/>
            <w:vAlign w:val="center"/>
          </w:tcPr>
          <w:p w14:paraId="78530746" w14:textId="77777777" w:rsidR="00377C9E" w:rsidRPr="00D3624D" w:rsidRDefault="00377C9E" w:rsidP="006C2A40">
            <w:pPr>
              <w:jc w:val="center"/>
              <w:textAlignment w:val="center"/>
              <w:rPr>
                <w:sz w:val="16"/>
                <w:szCs w:val="16"/>
              </w:rPr>
            </w:pPr>
            <w:r w:rsidRPr="00D3624D">
              <w:rPr>
                <w:sz w:val="16"/>
                <w:szCs w:val="16"/>
              </w:rPr>
              <w:t>2.71</w:t>
            </w:r>
          </w:p>
        </w:tc>
        <w:tc>
          <w:tcPr>
            <w:tcW w:w="0" w:type="auto"/>
            <w:tcBorders>
              <w:top w:val="nil"/>
              <w:left w:val="nil"/>
              <w:bottom w:val="single" w:sz="8" w:space="0" w:color="auto"/>
              <w:right w:val="single" w:sz="8" w:space="0" w:color="auto"/>
            </w:tcBorders>
            <w:shd w:val="clear" w:color="auto" w:fill="auto"/>
            <w:vAlign w:val="center"/>
          </w:tcPr>
          <w:p w14:paraId="244B0E41" w14:textId="77777777" w:rsidR="00377C9E" w:rsidRPr="00D3624D" w:rsidRDefault="00377C9E" w:rsidP="006C2A40">
            <w:pPr>
              <w:jc w:val="center"/>
              <w:textAlignment w:val="center"/>
              <w:rPr>
                <w:sz w:val="16"/>
                <w:szCs w:val="16"/>
              </w:rPr>
            </w:pPr>
            <w:r w:rsidRPr="00D3624D">
              <w:rPr>
                <w:sz w:val="16"/>
                <w:szCs w:val="16"/>
              </w:rPr>
              <w:t>0.94</w:t>
            </w:r>
          </w:p>
        </w:tc>
        <w:tc>
          <w:tcPr>
            <w:tcW w:w="0" w:type="auto"/>
            <w:tcBorders>
              <w:top w:val="nil"/>
              <w:left w:val="nil"/>
              <w:bottom w:val="single" w:sz="8" w:space="0" w:color="auto"/>
              <w:right w:val="single" w:sz="8" w:space="0" w:color="auto"/>
            </w:tcBorders>
            <w:shd w:val="clear" w:color="auto" w:fill="auto"/>
            <w:vAlign w:val="center"/>
          </w:tcPr>
          <w:p w14:paraId="6E6E96F9" w14:textId="77777777" w:rsidR="00377C9E" w:rsidRPr="00D3624D" w:rsidRDefault="00377C9E" w:rsidP="006C2A40">
            <w:pPr>
              <w:jc w:val="center"/>
              <w:textAlignment w:val="center"/>
              <w:rPr>
                <w:sz w:val="16"/>
                <w:szCs w:val="16"/>
              </w:rPr>
            </w:pPr>
            <w:r w:rsidRPr="00D3624D">
              <w:rPr>
                <w:sz w:val="16"/>
                <w:szCs w:val="16"/>
              </w:rPr>
              <w:t>-65.31%</w:t>
            </w:r>
          </w:p>
        </w:tc>
        <w:tc>
          <w:tcPr>
            <w:tcW w:w="0" w:type="auto"/>
            <w:tcBorders>
              <w:top w:val="nil"/>
              <w:left w:val="nil"/>
              <w:bottom w:val="single" w:sz="8" w:space="0" w:color="auto"/>
              <w:right w:val="single" w:sz="8" w:space="0" w:color="auto"/>
            </w:tcBorders>
            <w:shd w:val="clear" w:color="auto" w:fill="auto"/>
            <w:vAlign w:val="center"/>
          </w:tcPr>
          <w:p w14:paraId="23A2B39D" w14:textId="77777777" w:rsidR="00377C9E" w:rsidRPr="00D3624D" w:rsidRDefault="00377C9E" w:rsidP="006C2A40">
            <w:pPr>
              <w:jc w:val="center"/>
              <w:textAlignment w:val="center"/>
              <w:rPr>
                <w:sz w:val="16"/>
                <w:szCs w:val="16"/>
              </w:rPr>
            </w:pPr>
            <w:r w:rsidRPr="00D3624D">
              <w:rPr>
                <w:sz w:val="16"/>
                <w:szCs w:val="16"/>
              </w:rPr>
              <w:t>2.86</w:t>
            </w:r>
          </w:p>
        </w:tc>
        <w:tc>
          <w:tcPr>
            <w:tcW w:w="0" w:type="auto"/>
            <w:tcBorders>
              <w:top w:val="nil"/>
              <w:left w:val="nil"/>
              <w:bottom w:val="single" w:sz="8" w:space="0" w:color="auto"/>
              <w:right w:val="single" w:sz="8" w:space="0" w:color="auto"/>
            </w:tcBorders>
            <w:shd w:val="clear" w:color="auto" w:fill="auto"/>
            <w:vAlign w:val="center"/>
          </w:tcPr>
          <w:p w14:paraId="33D149E7" w14:textId="77777777" w:rsidR="00377C9E" w:rsidRPr="00D3624D" w:rsidRDefault="00377C9E" w:rsidP="006C2A40">
            <w:pPr>
              <w:jc w:val="center"/>
              <w:textAlignment w:val="center"/>
              <w:rPr>
                <w:sz w:val="16"/>
                <w:szCs w:val="16"/>
              </w:rPr>
            </w:pPr>
            <w:r w:rsidRPr="00D3624D">
              <w:rPr>
                <w:sz w:val="16"/>
                <w:szCs w:val="16"/>
              </w:rPr>
              <w:t>0.94</w:t>
            </w:r>
          </w:p>
        </w:tc>
        <w:tc>
          <w:tcPr>
            <w:tcW w:w="0" w:type="auto"/>
            <w:tcBorders>
              <w:top w:val="nil"/>
              <w:left w:val="nil"/>
              <w:bottom w:val="single" w:sz="8" w:space="0" w:color="auto"/>
              <w:right w:val="single" w:sz="8" w:space="0" w:color="auto"/>
            </w:tcBorders>
            <w:shd w:val="clear" w:color="auto" w:fill="auto"/>
            <w:vAlign w:val="center"/>
          </w:tcPr>
          <w:p w14:paraId="7F0D01C6" w14:textId="77777777" w:rsidR="00377C9E" w:rsidRPr="00D3624D" w:rsidRDefault="00377C9E" w:rsidP="006C2A40">
            <w:pPr>
              <w:jc w:val="center"/>
              <w:textAlignment w:val="center"/>
              <w:rPr>
                <w:sz w:val="16"/>
                <w:szCs w:val="16"/>
              </w:rPr>
            </w:pPr>
            <w:r w:rsidRPr="00D3624D">
              <w:rPr>
                <w:sz w:val="16"/>
                <w:szCs w:val="16"/>
              </w:rPr>
              <w:t>-67.13%</w:t>
            </w:r>
          </w:p>
        </w:tc>
        <w:tc>
          <w:tcPr>
            <w:tcW w:w="0" w:type="auto"/>
            <w:tcBorders>
              <w:top w:val="nil"/>
              <w:left w:val="nil"/>
              <w:bottom w:val="single" w:sz="8" w:space="0" w:color="auto"/>
              <w:right w:val="single" w:sz="8" w:space="0" w:color="auto"/>
            </w:tcBorders>
            <w:shd w:val="clear" w:color="auto" w:fill="auto"/>
            <w:vAlign w:val="center"/>
          </w:tcPr>
          <w:p w14:paraId="310A077C" w14:textId="77777777" w:rsidR="00377C9E" w:rsidRPr="00D3624D" w:rsidRDefault="00377C9E" w:rsidP="006C2A40">
            <w:pPr>
              <w:jc w:val="center"/>
              <w:textAlignment w:val="center"/>
              <w:rPr>
                <w:sz w:val="16"/>
                <w:szCs w:val="16"/>
              </w:rPr>
            </w:pPr>
            <w:r w:rsidRPr="00D3624D">
              <w:rPr>
                <w:sz w:val="16"/>
                <w:szCs w:val="16"/>
              </w:rPr>
              <w:t>4.06</w:t>
            </w:r>
          </w:p>
        </w:tc>
        <w:tc>
          <w:tcPr>
            <w:tcW w:w="0" w:type="auto"/>
            <w:tcBorders>
              <w:top w:val="nil"/>
              <w:left w:val="nil"/>
              <w:bottom w:val="single" w:sz="8" w:space="0" w:color="auto"/>
              <w:right w:val="single" w:sz="8" w:space="0" w:color="auto"/>
            </w:tcBorders>
            <w:shd w:val="clear" w:color="auto" w:fill="auto"/>
            <w:vAlign w:val="center"/>
          </w:tcPr>
          <w:p w14:paraId="68CDF1F1" w14:textId="77777777" w:rsidR="00377C9E" w:rsidRPr="00D3624D" w:rsidRDefault="00377C9E" w:rsidP="006C2A40">
            <w:pPr>
              <w:jc w:val="center"/>
              <w:textAlignment w:val="center"/>
              <w:rPr>
                <w:sz w:val="16"/>
                <w:szCs w:val="16"/>
              </w:rPr>
            </w:pPr>
            <w:r w:rsidRPr="00D3624D">
              <w:rPr>
                <w:sz w:val="16"/>
                <w:szCs w:val="16"/>
              </w:rPr>
              <w:t>1.05</w:t>
            </w:r>
          </w:p>
        </w:tc>
        <w:tc>
          <w:tcPr>
            <w:tcW w:w="0" w:type="auto"/>
            <w:tcBorders>
              <w:top w:val="nil"/>
              <w:left w:val="nil"/>
              <w:bottom w:val="single" w:sz="8" w:space="0" w:color="auto"/>
              <w:right w:val="single" w:sz="8" w:space="0" w:color="auto"/>
            </w:tcBorders>
            <w:shd w:val="clear" w:color="auto" w:fill="auto"/>
            <w:vAlign w:val="center"/>
          </w:tcPr>
          <w:p w14:paraId="3FC798D8" w14:textId="77777777" w:rsidR="00377C9E" w:rsidRPr="00D3624D" w:rsidRDefault="00377C9E" w:rsidP="006C2A40">
            <w:pPr>
              <w:jc w:val="center"/>
              <w:textAlignment w:val="center"/>
              <w:rPr>
                <w:sz w:val="16"/>
                <w:szCs w:val="16"/>
              </w:rPr>
            </w:pPr>
            <w:r w:rsidRPr="00D3624D">
              <w:rPr>
                <w:sz w:val="16"/>
                <w:szCs w:val="16"/>
              </w:rPr>
              <w:t>-74.14%</w:t>
            </w:r>
          </w:p>
        </w:tc>
      </w:tr>
      <w:tr w:rsidR="00377C9E" w:rsidRPr="00D3624D" w14:paraId="422FB590" w14:textId="77777777" w:rsidTr="006C2A40">
        <w:tc>
          <w:tcPr>
            <w:tcW w:w="0" w:type="auto"/>
            <w:vMerge/>
            <w:vAlign w:val="center"/>
          </w:tcPr>
          <w:p w14:paraId="09EC3F8B" w14:textId="77777777" w:rsidR="00377C9E" w:rsidRPr="00D3624D" w:rsidRDefault="00377C9E" w:rsidP="006C2A40">
            <w:pPr>
              <w:snapToGrid w:val="0"/>
              <w:rPr>
                <w:rFonts w:eastAsia="宋体"/>
                <w:b/>
                <w:sz w:val="16"/>
                <w:szCs w:val="16"/>
              </w:rPr>
            </w:pPr>
          </w:p>
        </w:tc>
        <w:tc>
          <w:tcPr>
            <w:tcW w:w="0" w:type="auto"/>
            <w:vAlign w:val="center"/>
          </w:tcPr>
          <w:p w14:paraId="474E78E9" w14:textId="77777777" w:rsidR="00377C9E" w:rsidRPr="00D3624D" w:rsidRDefault="00377C9E" w:rsidP="006C2A40">
            <w:pPr>
              <w:snapToGrid w:val="0"/>
              <w:rPr>
                <w:rFonts w:eastAsia="宋体"/>
                <w:b/>
                <w:sz w:val="16"/>
                <w:szCs w:val="16"/>
              </w:rPr>
            </w:pPr>
            <w:r w:rsidRPr="00D3624D">
              <w:rPr>
                <w:rFonts w:eastAsia="宋体"/>
                <w:b/>
                <w:sz w:val="16"/>
                <w:szCs w:val="16"/>
              </w:rPr>
              <w:t>95%</w:t>
            </w:r>
          </w:p>
        </w:tc>
        <w:tc>
          <w:tcPr>
            <w:tcW w:w="0" w:type="auto"/>
            <w:tcBorders>
              <w:top w:val="nil"/>
              <w:left w:val="nil"/>
              <w:bottom w:val="single" w:sz="8" w:space="0" w:color="auto"/>
              <w:right w:val="single" w:sz="8" w:space="0" w:color="auto"/>
            </w:tcBorders>
            <w:shd w:val="clear" w:color="auto" w:fill="auto"/>
            <w:vAlign w:val="center"/>
          </w:tcPr>
          <w:p w14:paraId="28814C13" w14:textId="77777777" w:rsidR="00377C9E" w:rsidRPr="00D3624D" w:rsidRDefault="00377C9E" w:rsidP="006C2A40">
            <w:pPr>
              <w:jc w:val="center"/>
              <w:textAlignment w:val="center"/>
              <w:rPr>
                <w:sz w:val="16"/>
                <w:szCs w:val="16"/>
              </w:rPr>
            </w:pPr>
            <w:r w:rsidRPr="00D3624D">
              <w:rPr>
                <w:sz w:val="16"/>
                <w:szCs w:val="16"/>
              </w:rPr>
              <w:t>14.55</w:t>
            </w:r>
          </w:p>
        </w:tc>
        <w:tc>
          <w:tcPr>
            <w:tcW w:w="0" w:type="auto"/>
            <w:tcBorders>
              <w:top w:val="nil"/>
              <w:left w:val="nil"/>
              <w:bottom w:val="single" w:sz="8" w:space="0" w:color="auto"/>
              <w:right w:val="single" w:sz="8" w:space="0" w:color="auto"/>
            </w:tcBorders>
            <w:shd w:val="clear" w:color="auto" w:fill="auto"/>
            <w:vAlign w:val="center"/>
          </w:tcPr>
          <w:p w14:paraId="03504F0C" w14:textId="77777777" w:rsidR="00377C9E" w:rsidRPr="00D3624D" w:rsidRDefault="00377C9E" w:rsidP="006C2A40">
            <w:pPr>
              <w:jc w:val="center"/>
              <w:textAlignment w:val="center"/>
              <w:rPr>
                <w:sz w:val="16"/>
                <w:szCs w:val="16"/>
              </w:rPr>
            </w:pPr>
            <w:r w:rsidRPr="00D3624D">
              <w:rPr>
                <w:sz w:val="16"/>
                <w:szCs w:val="16"/>
              </w:rPr>
              <w:t>4.48</w:t>
            </w:r>
          </w:p>
        </w:tc>
        <w:tc>
          <w:tcPr>
            <w:tcW w:w="0" w:type="auto"/>
            <w:tcBorders>
              <w:top w:val="nil"/>
              <w:left w:val="nil"/>
              <w:bottom w:val="single" w:sz="8" w:space="0" w:color="auto"/>
              <w:right w:val="single" w:sz="8" w:space="0" w:color="auto"/>
            </w:tcBorders>
            <w:shd w:val="clear" w:color="auto" w:fill="auto"/>
            <w:vAlign w:val="center"/>
          </w:tcPr>
          <w:p w14:paraId="3AF5202E" w14:textId="77777777" w:rsidR="00377C9E" w:rsidRPr="00D3624D" w:rsidRDefault="00377C9E" w:rsidP="006C2A40">
            <w:pPr>
              <w:jc w:val="center"/>
              <w:textAlignment w:val="center"/>
              <w:rPr>
                <w:sz w:val="16"/>
                <w:szCs w:val="16"/>
              </w:rPr>
            </w:pPr>
            <w:r w:rsidRPr="00D3624D">
              <w:rPr>
                <w:sz w:val="16"/>
                <w:szCs w:val="16"/>
              </w:rPr>
              <w:t>-69.21%</w:t>
            </w:r>
          </w:p>
        </w:tc>
        <w:tc>
          <w:tcPr>
            <w:tcW w:w="0" w:type="auto"/>
            <w:tcBorders>
              <w:top w:val="nil"/>
              <w:left w:val="nil"/>
              <w:bottom w:val="single" w:sz="8" w:space="0" w:color="auto"/>
              <w:right w:val="single" w:sz="8" w:space="0" w:color="auto"/>
            </w:tcBorders>
            <w:shd w:val="clear" w:color="auto" w:fill="auto"/>
            <w:vAlign w:val="center"/>
          </w:tcPr>
          <w:p w14:paraId="68E04D9E" w14:textId="77777777" w:rsidR="00377C9E" w:rsidRPr="00D3624D" w:rsidRDefault="00377C9E" w:rsidP="006C2A40">
            <w:pPr>
              <w:jc w:val="center"/>
              <w:textAlignment w:val="center"/>
              <w:rPr>
                <w:sz w:val="16"/>
                <w:szCs w:val="16"/>
              </w:rPr>
            </w:pPr>
            <w:r w:rsidRPr="00D3624D">
              <w:rPr>
                <w:sz w:val="16"/>
                <w:szCs w:val="16"/>
              </w:rPr>
              <w:t>16.92</w:t>
            </w:r>
          </w:p>
        </w:tc>
        <w:tc>
          <w:tcPr>
            <w:tcW w:w="0" w:type="auto"/>
            <w:tcBorders>
              <w:top w:val="nil"/>
              <w:left w:val="nil"/>
              <w:bottom w:val="single" w:sz="8" w:space="0" w:color="auto"/>
              <w:right w:val="single" w:sz="8" w:space="0" w:color="auto"/>
            </w:tcBorders>
            <w:shd w:val="clear" w:color="auto" w:fill="auto"/>
            <w:vAlign w:val="center"/>
          </w:tcPr>
          <w:p w14:paraId="000E8D21" w14:textId="77777777" w:rsidR="00377C9E" w:rsidRPr="00D3624D" w:rsidRDefault="00377C9E" w:rsidP="006C2A40">
            <w:pPr>
              <w:jc w:val="center"/>
              <w:textAlignment w:val="center"/>
              <w:rPr>
                <w:sz w:val="16"/>
                <w:szCs w:val="16"/>
              </w:rPr>
            </w:pPr>
            <w:r w:rsidRPr="00D3624D">
              <w:rPr>
                <w:sz w:val="16"/>
                <w:szCs w:val="16"/>
              </w:rPr>
              <w:t>6.26</w:t>
            </w:r>
          </w:p>
        </w:tc>
        <w:tc>
          <w:tcPr>
            <w:tcW w:w="0" w:type="auto"/>
            <w:tcBorders>
              <w:top w:val="nil"/>
              <w:left w:val="nil"/>
              <w:bottom w:val="single" w:sz="8" w:space="0" w:color="auto"/>
              <w:right w:val="single" w:sz="8" w:space="0" w:color="auto"/>
            </w:tcBorders>
            <w:shd w:val="clear" w:color="auto" w:fill="auto"/>
            <w:vAlign w:val="center"/>
          </w:tcPr>
          <w:p w14:paraId="4948DF96" w14:textId="77777777" w:rsidR="00377C9E" w:rsidRPr="00D3624D" w:rsidRDefault="00377C9E" w:rsidP="006C2A40">
            <w:pPr>
              <w:jc w:val="center"/>
              <w:textAlignment w:val="center"/>
              <w:rPr>
                <w:sz w:val="16"/>
                <w:szCs w:val="16"/>
              </w:rPr>
            </w:pPr>
            <w:r w:rsidRPr="00D3624D">
              <w:rPr>
                <w:sz w:val="16"/>
                <w:szCs w:val="16"/>
              </w:rPr>
              <w:t>-63.00%</w:t>
            </w:r>
          </w:p>
        </w:tc>
        <w:tc>
          <w:tcPr>
            <w:tcW w:w="0" w:type="auto"/>
            <w:tcBorders>
              <w:top w:val="nil"/>
              <w:left w:val="nil"/>
              <w:bottom w:val="single" w:sz="8" w:space="0" w:color="auto"/>
              <w:right w:val="single" w:sz="8" w:space="0" w:color="auto"/>
            </w:tcBorders>
            <w:shd w:val="clear" w:color="auto" w:fill="auto"/>
            <w:vAlign w:val="center"/>
          </w:tcPr>
          <w:p w14:paraId="0BB66AF8" w14:textId="77777777" w:rsidR="00377C9E" w:rsidRPr="00D3624D" w:rsidRDefault="00377C9E" w:rsidP="006C2A40">
            <w:pPr>
              <w:jc w:val="center"/>
              <w:textAlignment w:val="center"/>
              <w:rPr>
                <w:sz w:val="16"/>
                <w:szCs w:val="16"/>
              </w:rPr>
            </w:pPr>
            <w:r w:rsidRPr="00D3624D">
              <w:rPr>
                <w:sz w:val="16"/>
                <w:szCs w:val="16"/>
              </w:rPr>
              <w:t>29.32</w:t>
            </w:r>
          </w:p>
        </w:tc>
        <w:tc>
          <w:tcPr>
            <w:tcW w:w="0" w:type="auto"/>
            <w:tcBorders>
              <w:top w:val="nil"/>
              <w:left w:val="nil"/>
              <w:bottom w:val="single" w:sz="8" w:space="0" w:color="auto"/>
              <w:right w:val="single" w:sz="8" w:space="0" w:color="auto"/>
            </w:tcBorders>
            <w:shd w:val="clear" w:color="auto" w:fill="auto"/>
            <w:vAlign w:val="center"/>
          </w:tcPr>
          <w:p w14:paraId="7032554D" w14:textId="77777777" w:rsidR="00377C9E" w:rsidRPr="00D3624D" w:rsidRDefault="00377C9E" w:rsidP="006C2A40">
            <w:pPr>
              <w:jc w:val="center"/>
              <w:textAlignment w:val="center"/>
              <w:rPr>
                <w:sz w:val="16"/>
                <w:szCs w:val="16"/>
              </w:rPr>
            </w:pPr>
            <w:r w:rsidRPr="00D3624D">
              <w:rPr>
                <w:sz w:val="16"/>
                <w:szCs w:val="16"/>
              </w:rPr>
              <w:t>11.43</w:t>
            </w:r>
          </w:p>
        </w:tc>
        <w:tc>
          <w:tcPr>
            <w:tcW w:w="0" w:type="auto"/>
            <w:tcBorders>
              <w:top w:val="nil"/>
              <w:left w:val="nil"/>
              <w:bottom w:val="single" w:sz="8" w:space="0" w:color="auto"/>
              <w:right w:val="single" w:sz="8" w:space="0" w:color="auto"/>
            </w:tcBorders>
            <w:shd w:val="clear" w:color="auto" w:fill="auto"/>
            <w:vAlign w:val="center"/>
          </w:tcPr>
          <w:p w14:paraId="55FF676D" w14:textId="77777777" w:rsidR="00377C9E" w:rsidRPr="00D3624D" w:rsidRDefault="00377C9E" w:rsidP="006C2A40">
            <w:pPr>
              <w:jc w:val="center"/>
              <w:textAlignment w:val="center"/>
              <w:rPr>
                <w:sz w:val="16"/>
                <w:szCs w:val="16"/>
              </w:rPr>
            </w:pPr>
            <w:r w:rsidRPr="00D3624D">
              <w:rPr>
                <w:sz w:val="16"/>
                <w:szCs w:val="16"/>
              </w:rPr>
              <w:t>-61.02%</w:t>
            </w:r>
          </w:p>
        </w:tc>
      </w:tr>
      <w:tr w:rsidR="00377C9E" w:rsidRPr="00D3624D" w14:paraId="2611B36E" w14:textId="77777777" w:rsidTr="006C2A40">
        <w:tc>
          <w:tcPr>
            <w:tcW w:w="0" w:type="auto"/>
            <w:vMerge w:val="restart"/>
            <w:vAlign w:val="center"/>
          </w:tcPr>
          <w:p w14:paraId="3B551D8B" w14:textId="77777777" w:rsidR="00377C9E" w:rsidRPr="00D3624D" w:rsidRDefault="00377C9E" w:rsidP="006C2A40">
            <w:pPr>
              <w:snapToGrid w:val="0"/>
              <w:rPr>
                <w:rFonts w:eastAsia="宋体"/>
                <w:b/>
                <w:sz w:val="16"/>
                <w:szCs w:val="16"/>
              </w:rPr>
            </w:pPr>
            <w:r w:rsidRPr="00D3624D">
              <w:rPr>
                <w:rFonts w:eastAsia="宋体"/>
                <w:b/>
                <w:sz w:val="16"/>
                <w:szCs w:val="16"/>
              </w:rPr>
              <w:t>DL RU (%)</w:t>
            </w:r>
          </w:p>
        </w:tc>
        <w:tc>
          <w:tcPr>
            <w:tcW w:w="0" w:type="auto"/>
            <w:vAlign w:val="center"/>
          </w:tcPr>
          <w:p w14:paraId="4B5B3B3B" w14:textId="77777777" w:rsidR="00377C9E" w:rsidRPr="00D3624D" w:rsidRDefault="00377C9E" w:rsidP="006C2A40">
            <w:pPr>
              <w:snapToGrid w:val="0"/>
              <w:rPr>
                <w:rFonts w:eastAsia="宋体"/>
                <w:b/>
                <w:sz w:val="16"/>
                <w:szCs w:val="16"/>
              </w:rPr>
            </w:pPr>
            <w:r w:rsidRPr="00D3624D">
              <w:rPr>
                <w:rFonts w:eastAsia="宋体"/>
                <w:b/>
                <w:sz w:val="16"/>
                <w:szCs w:val="16"/>
              </w:rPr>
              <w:t>Type-1</w:t>
            </w:r>
          </w:p>
        </w:tc>
        <w:tc>
          <w:tcPr>
            <w:tcW w:w="0" w:type="auto"/>
            <w:vAlign w:val="center"/>
          </w:tcPr>
          <w:p w14:paraId="05FC2931" w14:textId="77777777" w:rsidR="00377C9E" w:rsidRPr="00D3624D" w:rsidRDefault="00377C9E" w:rsidP="006C2A40">
            <w:pPr>
              <w:jc w:val="center"/>
              <w:textAlignment w:val="center"/>
              <w:rPr>
                <w:sz w:val="16"/>
                <w:szCs w:val="16"/>
              </w:rPr>
            </w:pPr>
            <w:r w:rsidRPr="00D3624D">
              <w:rPr>
                <w:sz w:val="16"/>
                <w:szCs w:val="16"/>
              </w:rPr>
              <w:t>4.25%</w:t>
            </w:r>
          </w:p>
        </w:tc>
        <w:tc>
          <w:tcPr>
            <w:tcW w:w="0" w:type="auto"/>
            <w:vAlign w:val="center"/>
          </w:tcPr>
          <w:p w14:paraId="35C4FFB6" w14:textId="77777777" w:rsidR="00377C9E" w:rsidRPr="00D3624D" w:rsidRDefault="00377C9E" w:rsidP="006C2A40">
            <w:pPr>
              <w:jc w:val="center"/>
              <w:textAlignment w:val="center"/>
              <w:rPr>
                <w:sz w:val="16"/>
                <w:szCs w:val="16"/>
              </w:rPr>
            </w:pPr>
            <w:r w:rsidRPr="00D3624D">
              <w:rPr>
                <w:sz w:val="16"/>
                <w:szCs w:val="16"/>
              </w:rPr>
              <w:t>9.48%</w:t>
            </w:r>
          </w:p>
        </w:tc>
        <w:tc>
          <w:tcPr>
            <w:tcW w:w="0" w:type="auto"/>
            <w:vAlign w:val="center"/>
          </w:tcPr>
          <w:p w14:paraId="6192CAD2" w14:textId="77777777" w:rsidR="00377C9E" w:rsidRPr="00D3624D" w:rsidRDefault="00377C9E" w:rsidP="006C2A40">
            <w:pPr>
              <w:jc w:val="center"/>
              <w:textAlignment w:val="center"/>
              <w:rPr>
                <w:sz w:val="16"/>
                <w:szCs w:val="16"/>
              </w:rPr>
            </w:pPr>
            <w:r w:rsidRPr="00D3624D">
              <w:rPr>
                <w:sz w:val="16"/>
                <w:szCs w:val="16"/>
              </w:rPr>
              <w:t>122.98%</w:t>
            </w:r>
          </w:p>
        </w:tc>
        <w:tc>
          <w:tcPr>
            <w:tcW w:w="0" w:type="auto"/>
            <w:vAlign w:val="center"/>
          </w:tcPr>
          <w:p w14:paraId="577BD518" w14:textId="77777777" w:rsidR="00377C9E" w:rsidRPr="00D3624D" w:rsidRDefault="00377C9E" w:rsidP="006C2A40">
            <w:pPr>
              <w:jc w:val="center"/>
              <w:textAlignment w:val="center"/>
              <w:rPr>
                <w:sz w:val="16"/>
                <w:szCs w:val="16"/>
              </w:rPr>
            </w:pPr>
            <w:r w:rsidRPr="00D3624D">
              <w:rPr>
                <w:sz w:val="16"/>
                <w:szCs w:val="16"/>
              </w:rPr>
              <w:t>20.25%</w:t>
            </w:r>
          </w:p>
        </w:tc>
        <w:tc>
          <w:tcPr>
            <w:tcW w:w="0" w:type="auto"/>
            <w:vAlign w:val="center"/>
          </w:tcPr>
          <w:p w14:paraId="44AAEEC2" w14:textId="77777777" w:rsidR="00377C9E" w:rsidRPr="00D3624D" w:rsidRDefault="00377C9E" w:rsidP="006C2A40">
            <w:pPr>
              <w:jc w:val="center"/>
              <w:textAlignment w:val="center"/>
              <w:rPr>
                <w:sz w:val="16"/>
                <w:szCs w:val="16"/>
              </w:rPr>
            </w:pPr>
            <w:r w:rsidRPr="00D3624D">
              <w:rPr>
                <w:sz w:val="16"/>
                <w:szCs w:val="16"/>
              </w:rPr>
              <w:t>27.82%</w:t>
            </w:r>
          </w:p>
        </w:tc>
        <w:tc>
          <w:tcPr>
            <w:tcW w:w="0" w:type="auto"/>
            <w:vAlign w:val="center"/>
          </w:tcPr>
          <w:p w14:paraId="6C9657AC" w14:textId="77777777" w:rsidR="00377C9E" w:rsidRPr="00D3624D" w:rsidRDefault="00377C9E" w:rsidP="006C2A40">
            <w:pPr>
              <w:jc w:val="center"/>
              <w:textAlignment w:val="center"/>
              <w:rPr>
                <w:sz w:val="16"/>
                <w:szCs w:val="16"/>
              </w:rPr>
            </w:pPr>
            <w:r w:rsidRPr="00D3624D">
              <w:rPr>
                <w:sz w:val="16"/>
                <w:szCs w:val="16"/>
              </w:rPr>
              <w:t>37.37%</w:t>
            </w:r>
          </w:p>
        </w:tc>
        <w:tc>
          <w:tcPr>
            <w:tcW w:w="0" w:type="auto"/>
            <w:vAlign w:val="center"/>
          </w:tcPr>
          <w:p w14:paraId="5EAE6176" w14:textId="77777777" w:rsidR="00377C9E" w:rsidRPr="00D3624D" w:rsidRDefault="00377C9E" w:rsidP="006C2A40">
            <w:pPr>
              <w:jc w:val="center"/>
              <w:textAlignment w:val="center"/>
              <w:rPr>
                <w:sz w:val="16"/>
                <w:szCs w:val="16"/>
              </w:rPr>
            </w:pPr>
            <w:r w:rsidRPr="00D3624D">
              <w:rPr>
                <w:sz w:val="16"/>
                <w:szCs w:val="16"/>
              </w:rPr>
              <w:t>41.32%</w:t>
            </w:r>
          </w:p>
        </w:tc>
        <w:tc>
          <w:tcPr>
            <w:tcW w:w="0" w:type="auto"/>
            <w:vAlign w:val="center"/>
          </w:tcPr>
          <w:p w14:paraId="62DDCEFF" w14:textId="77777777" w:rsidR="00377C9E" w:rsidRPr="00D3624D" w:rsidRDefault="00377C9E" w:rsidP="006C2A40">
            <w:pPr>
              <w:jc w:val="center"/>
              <w:textAlignment w:val="center"/>
              <w:rPr>
                <w:sz w:val="16"/>
                <w:szCs w:val="16"/>
              </w:rPr>
            </w:pPr>
            <w:r w:rsidRPr="00D3624D">
              <w:rPr>
                <w:sz w:val="16"/>
                <w:szCs w:val="16"/>
              </w:rPr>
              <w:t>54.08%</w:t>
            </w:r>
          </w:p>
        </w:tc>
        <w:tc>
          <w:tcPr>
            <w:tcW w:w="0" w:type="auto"/>
            <w:vAlign w:val="center"/>
          </w:tcPr>
          <w:p w14:paraId="725AF263" w14:textId="77777777" w:rsidR="00377C9E" w:rsidRPr="00D3624D" w:rsidRDefault="00377C9E" w:rsidP="006C2A40">
            <w:pPr>
              <w:jc w:val="center"/>
              <w:textAlignment w:val="center"/>
              <w:rPr>
                <w:sz w:val="16"/>
                <w:szCs w:val="16"/>
              </w:rPr>
            </w:pPr>
            <w:r w:rsidRPr="00D3624D">
              <w:rPr>
                <w:sz w:val="16"/>
                <w:szCs w:val="16"/>
              </w:rPr>
              <w:t>30.89%</w:t>
            </w:r>
          </w:p>
        </w:tc>
      </w:tr>
      <w:tr w:rsidR="00377C9E" w:rsidRPr="00D3624D" w14:paraId="13B7328A" w14:textId="77777777" w:rsidTr="006C2A40">
        <w:tc>
          <w:tcPr>
            <w:tcW w:w="0" w:type="auto"/>
            <w:vMerge/>
            <w:vAlign w:val="center"/>
          </w:tcPr>
          <w:p w14:paraId="101D595B" w14:textId="77777777" w:rsidR="00377C9E" w:rsidRPr="00D3624D" w:rsidRDefault="00377C9E" w:rsidP="006C2A40">
            <w:pPr>
              <w:snapToGrid w:val="0"/>
              <w:rPr>
                <w:rFonts w:eastAsia="宋体"/>
                <w:b/>
                <w:sz w:val="16"/>
                <w:szCs w:val="16"/>
              </w:rPr>
            </w:pPr>
          </w:p>
        </w:tc>
        <w:tc>
          <w:tcPr>
            <w:tcW w:w="0" w:type="auto"/>
            <w:vAlign w:val="center"/>
          </w:tcPr>
          <w:p w14:paraId="50F9BC18" w14:textId="77777777" w:rsidR="00377C9E" w:rsidRPr="00D3624D" w:rsidRDefault="00377C9E" w:rsidP="006C2A40">
            <w:pPr>
              <w:snapToGrid w:val="0"/>
              <w:rPr>
                <w:rFonts w:eastAsia="宋体"/>
                <w:b/>
                <w:sz w:val="16"/>
                <w:szCs w:val="16"/>
              </w:rPr>
            </w:pPr>
            <w:r w:rsidRPr="00D3624D">
              <w:rPr>
                <w:rFonts w:eastAsia="宋体"/>
                <w:b/>
                <w:sz w:val="16"/>
                <w:szCs w:val="16"/>
              </w:rPr>
              <w:t>Type-2</w:t>
            </w:r>
          </w:p>
        </w:tc>
        <w:tc>
          <w:tcPr>
            <w:tcW w:w="0" w:type="auto"/>
            <w:vAlign w:val="center"/>
          </w:tcPr>
          <w:p w14:paraId="17B1BBDD" w14:textId="77777777" w:rsidR="00377C9E" w:rsidRPr="00D3624D" w:rsidRDefault="00377C9E" w:rsidP="006C2A40">
            <w:pPr>
              <w:jc w:val="center"/>
              <w:textAlignment w:val="center"/>
              <w:rPr>
                <w:sz w:val="16"/>
                <w:szCs w:val="16"/>
              </w:rPr>
            </w:pPr>
            <w:r w:rsidRPr="00D3624D">
              <w:rPr>
                <w:sz w:val="16"/>
                <w:szCs w:val="16"/>
              </w:rPr>
              <w:t>5.51%</w:t>
            </w:r>
          </w:p>
        </w:tc>
        <w:tc>
          <w:tcPr>
            <w:tcW w:w="0" w:type="auto"/>
            <w:vAlign w:val="center"/>
          </w:tcPr>
          <w:p w14:paraId="1880CA48" w14:textId="77777777" w:rsidR="00377C9E" w:rsidRPr="00D3624D" w:rsidRDefault="00377C9E" w:rsidP="006C2A40">
            <w:pPr>
              <w:jc w:val="center"/>
              <w:textAlignment w:val="center"/>
              <w:rPr>
                <w:sz w:val="16"/>
                <w:szCs w:val="16"/>
              </w:rPr>
            </w:pPr>
            <w:r w:rsidRPr="00D3624D">
              <w:rPr>
                <w:sz w:val="16"/>
                <w:szCs w:val="16"/>
              </w:rPr>
              <w:t>15.55%</w:t>
            </w:r>
          </w:p>
        </w:tc>
        <w:tc>
          <w:tcPr>
            <w:tcW w:w="0" w:type="auto"/>
            <w:vAlign w:val="center"/>
          </w:tcPr>
          <w:p w14:paraId="1FDCDA17" w14:textId="77777777" w:rsidR="00377C9E" w:rsidRPr="00D3624D" w:rsidRDefault="00377C9E" w:rsidP="006C2A40">
            <w:pPr>
              <w:jc w:val="center"/>
              <w:textAlignment w:val="center"/>
              <w:rPr>
                <w:sz w:val="16"/>
                <w:szCs w:val="16"/>
              </w:rPr>
            </w:pPr>
            <w:r w:rsidRPr="00D3624D">
              <w:rPr>
                <w:sz w:val="16"/>
                <w:szCs w:val="16"/>
              </w:rPr>
              <w:t>182.21%</w:t>
            </w:r>
          </w:p>
        </w:tc>
        <w:tc>
          <w:tcPr>
            <w:tcW w:w="0" w:type="auto"/>
            <w:vAlign w:val="center"/>
          </w:tcPr>
          <w:p w14:paraId="76A76517" w14:textId="77777777" w:rsidR="00377C9E" w:rsidRPr="00D3624D" w:rsidRDefault="00377C9E" w:rsidP="006C2A40">
            <w:pPr>
              <w:jc w:val="center"/>
              <w:textAlignment w:val="center"/>
              <w:rPr>
                <w:sz w:val="16"/>
                <w:szCs w:val="16"/>
              </w:rPr>
            </w:pPr>
            <w:r w:rsidRPr="00D3624D">
              <w:rPr>
                <w:sz w:val="16"/>
                <w:szCs w:val="16"/>
              </w:rPr>
              <w:t>26.25%</w:t>
            </w:r>
          </w:p>
        </w:tc>
        <w:tc>
          <w:tcPr>
            <w:tcW w:w="0" w:type="auto"/>
            <w:vAlign w:val="center"/>
          </w:tcPr>
          <w:p w14:paraId="0EDE212A" w14:textId="77777777" w:rsidR="00377C9E" w:rsidRPr="00D3624D" w:rsidRDefault="00377C9E" w:rsidP="006C2A40">
            <w:pPr>
              <w:jc w:val="center"/>
              <w:textAlignment w:val="center"/>
              <w:rPr>
                <w:sz w:val="16"/>
                <w:szCs w:val="16"/>
              </w:rPr>
            </w:pPr>
            <w:r w:rsidRPr="00D3624D">
              <w:rPr>
                <w:sz w:val="16"/>
                <w:szCs w:val="16"/>
              </w:rPr>
              <w:t>45.64%</w:t>
            </w:r>
          </w:p>
        </w:tc>
        <w:tc>
          <w:tcPr>
            <w:tcW w:w="0" w:type="auto"/>
            <w:vAlign w:val="center"/>
          </w:tcPr>
          <w:p w14:paraId="7AAAFAD5" w14:textId="77777777" w:rsidR="00377C9E" w:rsidRPr="00D3624D" w:rsidRDefault="00377C9E" w:rsidP="006C2A40">
            <w:pPr>
              <w:jc w:val="center"/>
              <w:textAlignment w:val="center"/>
              <w:rPr>
                <w:sz w:val="16"/>
                <w:szCs w:val="16"/>
              </w:rPr>
            </w:pPr>
            <w:r w:rsidRPr="00D3624D">
              <w:rPr>
                <w:sz w:val="16"/>
                <w:szCs w:val="16"/>
              </w:rPr>
              <w:t>73.87%</w:t>
            </w:r>
          </w:p>
        </w:tc>
        <w:tc>
          <w:tcPr>
            <w:tcW w:w="0" w:type="auto"/>
            <w:vAlign w:val="center"/>
          </w:tcPr>
          <w:p w14:paraId="0C65AE86" w14:textId="77777777" w:rsidR="00377C9E" w:rsidRPr="00D3624D" w:rsidRDefault="00377C9E" w:rsidP="006C2A40">
            <w:pPr>
              <w:jc w:val="center"/>
              <w:textAlignment w:val="center"/>
              <w:rPr>
                <w:sz w:val="16"/>
                <w:szCs w:val="16"/>
              </w:rPr>
            </w:pPr>
            <w:r w:rsidRPr="00D3624D">
              <w:rPr>
                <w:sz w:val="16"/>
                <w:szCs w:val="16"/>
              </w:rPr>
              <w:t>53.56%</w:t>
            </w:r>
          </w:p>
        </w:tc>
        <w:tc>
          <w:tcPr>
            <w:tcW w:w="0" w:type="auto"/>
            <w:vAlign w:val="center"/>
          </w:tcPr>
          <w:p w14:paraId="33E508F2" w14:textId="77777777" w:rsidR="00377C9E" w:rsidRPr="00D3624D" w:rsidRDefault="00377C9E" w:rsidP="006C2A40">
            <w:pPr>
              <w:jc w:val="center"/>
              <w:textAlignment w:val="center"/>
              <w:rPr>
                <w:sz w:val="16"/>
                <w:szCs w:val="16"/>
              </w:rPr>
            </w:pPr>
            <w:r w:rsidRPr="00D3624D">
              <w:rPr>
                <w:sz w:val="16"/>
                <w:szCs w:val="16"/>
              </w:rPr>
              <w:t>88.73%</w:t>
            </w:r>
          </w:p>
        </w:tc>
        <w:tc>
          <w:tcPr>
            <w:tcW w:w="0" w:type="auto"/>
            <w:vAlign w:val="center"/>
          </w:tcPr>
          <w:p w14:paraId="74950394" w14:textId="77777777" w:rsidR="00377C9E" w:rsidRPr="00D3624D" w:rsidRDefault="00377C9E" w:rsidP="006C2A40">
            <w:pPr>
              <w:jc w:val="center"/>
              <w:textAlignment w:val="center"/>
              <w:rPr>
                <w:sz w:val="16"/>
                <w:szCs w:val="16"/>
              </w:rPr>
            </w:pPr>
            <w:r w:rsidRPr="00D3624D">
              <w:rPr>
                <w:sz w:val="16"/>
                <w:szCs w:val="16"/>
              </w:rPr>
              <w:t>65.66%</w:t>
            </w:r>
          </w:p>
        </w:tc>
      </w:tr>
      <w:tr w:rsidR="00377C9E" w:rsidRPr="00D3624D" w14:paraId="36CF9998" w14:textId="77777777" w:rsidTr="006C2A40">
        <w:tc>
          <w:tcPr>
            <w:tcW w:w="0" w:type="auto"/>
            <w:vMerge w:val="restart"/>
            <w:vAlign w:val="center"/>
          </w:tcPr>
          <w:p w14:paraId="761A8FA7" w14:textId="77777777" w:rsidR="00377C9E" w:rsidRPr="00D3624D" w:rsidRDefault="00377C9E" w:rsidP="006C2A40">
            <w:pPr>
              <w:snapToGrid w:val="0"/>
              <w:rPr>
                <w:rFonts w:eastAsia="宋体"/>
                <w:b/>
                <w:sz w:val="16"/>
                <w:szCs w:val="16"/>
              </w:rPr>
            </w:pPr>
            <w:r w:rsidRPr="00D3624D">
              <w:rPr>
                <w:rFonts w:eastAsia="宋体"/>
                <w:b/>
                <w:sz w:val="16"/>
                <w:szCs w:val="16"/>
              </w:rPr>
              <w:t>UL RU (%)</w:t>
            </w:r>
          </w:p>
        </w:tc>
        <w:tc>
          <w:tcPr>
            <w:tcW w:w="0" w:type="auto"/>
            <w:vAlign w:val="center"/>
          </w:tcPr>
          <w:p w14:paraId="7405EA5B" w14:textId="77777777" w:rsidR="00377C9E" w:rsidRPr="00D3624D" w:rsidRDefault="00377C9E" w:rsidP="006C2A40">
            <w:pPr>
              <w:snapToGrid w:val="0"/>
              <w:rPr>
                <w:rFonts w:eastAsia="宋体"/>
                <w:b/>
                <w:sz w:val="16"/>
                <w:szCs w:val="16"/>
              </w:rPr>
            </w:pPr>
            <w:r w:rsidRPr="00D3624D">
              <w:rPr>
                <w:rFonts w:eastAsia="宋体"/>
                <w:b/>
                <w:sz w:val="16"/>
                <w:szCs w:val="16"/>
              </w:rPr>
              <w:t xml:space="preserve">Type-1 </w:t>
            </w:r>
          </w:p>
        </w:tc>
        <w:tc>
          <w:tcPr>
            <w:tcW w:w="0" w:type="auto"/>
            <w:vAlign w:val="center"/>
          </w:tcPr>
          <w:p w14:paraId="21FCAC75" w14:textId="77777777" w:rsidR="00377C9E" w:rsidRPr="00D3624D" w:rsidRDefault="00377C9E" w:rsidP="006C2A40">
            <w:pPr>
              <w:jc w:val="center"/>
              <w:textAlignment w:val="center"/>
              <w:rPr>
                <w:sz w:val="16"/>
                <w:szCs w:val="16"/>
              </w:rPr>
            </w:pPr>
            <w:r w:rsidRPr="00D3624D">
              <w:rPr>
                <w:sz w:val="16"/>
                <w:szCs w:val="16"/>
              </w:rPr>
              <w:t>1.33%</w:t>
            </w:r>
          </w:p>
        </w:tc>
        <w:tc>
          <w:tcPr>
            <w:tcW w:w="0" w:type="auto"/>
            <w:vAlign w:val="center"/>
          </w:tcPr>
          <w:p w14:paraId="7570C0AB" w14:textId="77777777" w:rsidR="00377C9E" w:rsidRPr="00D3624D" w:rsidRDefault="00377C9E" w:rsidP="006C2A40">
            <w:pPr>
              <w:jc w:val="center"/>
              <w:textAlignment w:val="center"/>
              <w:rPr>
                <w:sz w:val="16"/>
                <w:szCs w:val="16"/>
              </w:rPr>
            </w:pPr>
            <w:r w:rsidRPr="00D3624D">
              <w:rPr>
                <w:sz w:val="16"/>
                <w:szCs w:val="16"/>
              </w:rPr>
              <w:t>1.57%</w:t>
            </w:r>
          </w:p>
        </w:tc>
        <w:tc>
          <w:tcPr>
            <w:tcW w:w="0" w:type="auto"/>
            <w:vAlign w:val="center"/>
          </w:tcPr>
          <w:p w14:paraId="019C5ADC" w14:textId="77777777" w:rsidR="00377C9E" w:rsidRPr="00D3624D" w:rsidRDefault="00377C9E" w:rsidP="006C2A40">
            <w:pPr>
              <w:jc w:val="center"/>
              <w:textAlignment w:val="center"/>
              <w:rPr>
                <w:sz w:val="16"/>
                <w:szCs w:val="16"/>
              </w:rPr>
            </w:pPr>
            <w:r w:rsidRPr="00D3624D">
              <w:rPr>
                <w:sz w:val="16"/>
                <w:szCs w:val="16"/>
              </w:rPr>
              <w:t>17.75%</w:t>
            </w:r>
          </w:p>
        </w:tc>
        <w:tc>
          <w:tcPr>
            <w:tcW w:w="0" w:type="auto"/>
            <w:vAlign w:val="center"/>
          </w:tcPr>
          <w:p w14:paraId="66564B6A" w14:textId="77777777" w:rsidR="00377C9E" w:rsidRPr="00D3624D" w:rsidRDefault="00377C9E" w:rsidP="006C2A40">
            <w:pPr>
              <w:jc w:val="center"/>
              <w:textAlignment w:val="center"/>
              <w:rPr>
                <w:sz w:val="16"/>
                <w:szCs w:val="16"/>
              </w:rPr>
            </w:pPr>
            <w:r w:rsidRPr="00D3624D">
              <w:rPr>
                <w:sz w:val="16"/>
                <w:szCs w:val="16"/>
              </w:rPr>
              <w:t>4.77%</w:t>
            </w:r>
          </w:p>
        </w:tc>
        <w:tc>
          <w:tcPr>
            <w:tcW w:w="0" w:type="auto"/>
            <w:vAlign w:val="center"/>
          </w:tcPr>
          <w:p w14:paraId="179802C5" w14:textId="77777777" w:rsidR="00377C9E" w:rsidRPr="00D3624D" w:rsidRDefault="00377C9E" w:rsidP="006C2A40">
            <w:pPr>
              <w:jc w:val="center"/>
              <w:textAlignment w:val="center"/>
              <w:rPr>
                <w:sz w:val="16"/>
                <w:szCs w:val="16"/>
              </w:rPr>
            </w:pPr>
            <w:r w:rsidRPr="00D3624D">
              <w:rPr>
                <w:sz w:val="16"/>
                <w:szCs w:val="16"/>
              </w:rPr>
              <w:t>6.83%</w:t>
            </w:r>
          </w:p>
        </w:tc>
        <w:tc>
          <w:tcPr>
            <w:tcW w:w="0" w:type="auto"/>
            <w:vAlign w:val="center"/>
          </w:tcPr>
          <w:p w14:paraId="3DAEF5AA" w14:textId="77777777" w:rsidR="00377C9E" w:rsidRPr="00D3624D" w:rsidRDefault="00377C9E" w:rsidP="006C2A40">
            <w:pPr>
              <w:jc w:val="center"/>
              <w:textAlignment w:val="center"/>
              <w:rPr>
                <w:sz w:val="16"/>
                <w:szCs w:val="16"/>
              </w:rPr>
            </w:pPr>
            <w:r w:rsidRPr="00D3624D">
              <w:rPr>
                <w:sz w:val="16"/>
                <w:szCs w:val="16"/>
              </w:rPr>
              <w:t>43.17%</w:t>
            </w:r>
          </w:p>
        </w:tc>
        <w:tc>
          <w:tcPr>
            <w:tcW w:w="0" w:type="auto"/>
            <w:vAlign w:val="center"/>
          </w:tcPr>
          <w:p w14:paraId="7C135A23" w14:textId="77777777" w:rsidR="00377C9E" w:rsidRPr="00D3624D" w:rsidRDefault="00377C9E" w:rsidP="006C2A40">
            <w:pPr>
              <w:jc w:val="center"/>
              <w:textAlignment w:val="center"/>
              <w:rPr>
                <w:sz w:val="16"/>
                <w:szCs w:val="16"/>
              </w:rPr>
            </w:pPr>
            <w:r w:rsidRPr="00D3624D">
              <w:rPr>
                <w:sz w:val="16"/>
                <w:szCs w:val="16"/>
              </w:rPr>
              <w:t>11.01%</w:t>
            </w:r>
          </w:p>
        </w:tc>
        <w:tc>
          <w:tcPr>
            <w:tcW w:w="0" w:type="auto"/>
            <w:vAlign w:val="center"/>
          </w:tcPr>
          <w:p w14:paraId="0D75F9B0" w14:textId="77777777" w:rsidR="00377C9E" w:rsidRPr="00D3624D" w:rsidRDefault="00377C9E" w:rsidP="006C2A40">
            <w:pPr>
              <w:jc w:val="center"/>
              <w:textAlignment w:val="center"/>
              <w:rPr>
                <w:sz w:val="16"/>
                <w:szCs w:val="16"/>
              </w:rPr>
            </w:pPr>
            <w:r w:rsidRPr="00D3624D">
              <w:rPr>
                <w:sz w:val="16"/>
                <w:szCs w:val="16"/>
              </w:rPr>
              <w:t>17.49%</w:t>
            </w:r>
          </w:p>
        </w:tc>
        <w:tc>
          <w:tcPr>
            <w:tcW w:w="0" w:type="auto"/>
            <w:vAlign w:val="center"/>
          </w:tcPr>
          <w:p w14:paraId="01F889EA" w14:textId="77777777" w:rsidR="00377C9E" w:rsidRPr="00D3624D" w:rsidRDefault="00377C9E" w:rsidP="006C2A40">
            <w:pPr>
              <w:jc w:val="center"/>
              <w:textAlignment w:val="center"/>
              <w:rPr>
                <w:sz w:val="16"/>
                <w:szCs w:val="16"/>
              </w:rPr>
            </w:pPr>
            <w:r w:rsidRPr="00D3624D">
              <w:rPr>
                <w:sz w:val="16"/>
                <w:szCs w:val="16"/>
              </w:rPr>
              <w:t>58.84%</w:t>
            </w:r>
          </w:p>
        </w:tc>
      </w:tr>
      <w:tr w:rsidR="00377C9E" w:rsidRPr="00D3624D" w14:paraId="3E11AE50" w14:textId="77777777" w:rsidTr="006C2A40">
        <w:tc>
          <w:tcPr>
            <w:tcW w:w="0" w:type="auto"/>
            <w:vMerge/>
            <w:vAlign w:val="center"/>
          </w:tcPr>
          <w:p w14:paraId="55442FEA" w14:textId="77777777" w:rsidR="00377C9E" w:rsidRPr="00D3624D" w:rsidRDefault="00377C9E" w:rsidP="006C2A40">
            <w:pPr>
              <w:snapToGrid w:val="0"/>
              <w:rPr>
                <w:rFonts w:eastAsia="宋体"/>
                <w:b/>
                <w:sz w:val="16"/>
                <w:szCs w:val="16"/>
              </w:rPr>
            </w:pPr>
          </w:p>
        </w:tc>
        <w:tc>
          <w:tcPr>
            <w:tcW w:w="0" w:type="auto"/>
            <w:vAlign w:val="center"/>
          </w:tcPr>
          <w:p w14:paraId="33EF10BB" w14:textId="77777777" w:rsidR="00377C9E" w:rsidRPr="00D3624D" w:rsidRDefault="00377C9E" w:rsidP="006C2A40">
            <w:pPr>
              <w:snapToGrid w:val="0"/>
              <w:rPr>
                <w:rFonts w:eastAsia="宋体"/>
                <w:b/>
                <w:sz w:val="16"/>
                <w:szCs w:val="16"/>
              </w:rPr>
            </w:pPr>
            <w:r w:rsidRPr="00D3624D">
              <w:rPr>
                <w:rFonts w:eastAsia="宋体"/>
                <w:b/>
                <w:sz w:val="16"/>
                <w:szCs w:val="16"/>
              </w:rPr>
              <w:t xml:space="preserve">Type-2 </w:t>
            </w:r>
          </w:p>
        </w:tc>
        <w:tc>
          <w:tcPr>
            <w:tcW w:w="0" w:type="auto"/>
            <w:vAlign w:val="center"/>
          </w:tcPr>
          <w:p w14:paraId="75619EE9" w14:textId="77777777" w:rsidR="00377C9E" w:rsidRPr="00D3624D" w:rsidRDefault="00377C9E" w:rsidP="006C2A40">
            <w:pPr>
              <w:jc w:val="center"/>
              <w:textAlignment w:val="center"/>
              <w:rPr>
                <w:sz w:val="16"/>
                <w:szCs w:val="16"/>
              </w:rPr>
            </w:pPr>
            <w:r w:rsidRPr="00D3624D">
              <w:rPr>
                <w:sz w:val="16"/>
                <w:szCs w:val="16"/>
              </w:rPr>
              <w:t>6.67%</w:t>
            </w:r>
          </w:p>
        </w:tc>
        <w:tc>
          <w:tcPr>
            <w:tcW w:w="0" w:type="auto"/>
            <w:vAlign w:val="center"/>
          </w:tcPr>
          <w:p w14:paraId="3D1A4DB3" w14:textId="77777777" w:rsidR="00377C9E" w:rsidRPr="00D3624D" w:rsidRDefault="00377C9E" w:rsidP="006C2A40">
            <w:pPr>
              <w:jc w:val="center"/>
              <w:textAlignment w:val="center"/>
              <w:rPr>
                <w:sz w:val="16"/>
                <w:szCs w:val="16"/>
              </w:rPr>
            </w:pPr>
            <w:r w:rsidRPr="00D3624D">
              <w:rPr>
                <w:sz w:val="16"/>
                <w:szCs w:val="16"/>
              </w:rPr>
              <w:t>4.35%</w:t>
            </w:r>
          </w:p>
        </w:tc>
        <w:tc>
          <w:tcPr>
            <w:tcW w:w="0" w:type="auto"/>
            <w:vAlign w:val="center"/>
          </w:tcPr>
          <w:p w14:paraId="3523AC03" w14:textId="77777777" w:rsidR="00377C9E" w:rsidRPr="00D3624D" w:rsidRDefault="00377C9E" w:rsidP="006C2A40">
            <w:pPr>
              <w:jc w:val="center"/>
              <w:textAlignment w:val="center"/>
              <w:rPr>
                <w:sz w:val="16"/>
                <w:szCs w:val="16"/>
              </w:rPr>
            </w:pPr>
            <w:r w:rsidRPr="00D3624D">
              <w:rPr>
                <w:sz w:val="16"/>
                <w:szCs w:val="16"/>
              </w:rPr>
              <w:t>-34.78%</w:t>
            </w:r>
          </w:p>
        </w:tc>
        <w:tc>
          <w:tcPr>
            <w:tcW w:w="0" w:type="auto"/>
            <w:vAlign w:val="center"/>
          </w:tcPr>
          <w:p w14:paraId="348ABCB7" w14:textId="77777777" w:rsidR="00377C9E" w:rsidRPr="00D3624D" w:rsidRDefault="00377C9E" w:rsidP="006C2A40">
            <w:pPr>
              <w:jc w:val="center"/>
              <w:textAlignment w:val="center"/>
              <w:rPr>
                <w:sz w:val="16"/>
                <w:szCs w:val="16"/>
              </w:rPr>
            </w:pPr>
            <w:r w:rsidRPr="00D3624D">
              <w:rPr>
                <w:sz w:val="16"/>
                <w:szCs w:val="16"/>
              </w:rPr>
              <w:t>23.86%</w:t>
            </w:r>
          </w:p>
        </w:tc>
        <w:tc>
          <w:tcPr>
            <w:tcW w:w="0" w:type="auto"/>
            <w:vAlign w:val="center"/>
          </w:tcPr>
          <w:p w14:paraId="49769936" w14:textId="77777777" w:rsidR="00377C9E" w:rsidRPr="00D3624D" w:rsidRDefault="00377C9E" w:rsidP="006C2A40">
            <w:pPr>
              <w:jc w:val="center"/>
              <w:textAlignment w:val="center"/>
              <w:rPr>
                <w:sz w:val="16"/>
                <w:szCs w:val="16"/>
              </w:rPr>
            </w:pPr>
            <w:r w:rsidRPr="00D3624D">
              <w:rPr>
                <w:sz w:val="16"/>
                <w:szCs w:val="16"/>
              </w:rPr>
              <w:t>18.92%</w:t>
            </w:r>
          </w:p>
        </w:tc>
        <w:tc>
          <w:tcPr>
            <w:tcW w:w="0" w:type="auto"/>
            <w:vAlign w:val="center"/>
          </w:tcPr>
          <w:p w14:paraId="65E09990" w14:textId="77777777" w:rsidR="00377C9E" w:rsidRPr="00D3624D" w:rsidRDefault="00377C9E" w:rsidP="006C2A40">
            <w:pPr>
              <w:jc w:val="center"/>
              <w:textAlignment w:val="center"/>
              <w:rPr>
                <w:sz w:val="16"/>
                <w:szCs w:val="16"/>
              </w:rPr>
            </w:pPr>
            <w:r w:rsidRPr="00D3624D">
              <w:rPr>
                <w:sz w:val="16"/>
                <w:szCs w:val="16"/>
              </w:rPr>
              <w:t>-20.70%</w:t>
            </w:r>
          </w:p>
        </w:tc>
        <w:tc>
          <w:tcPr>
            <w:tcW w:w="0" w:type="auto"/>
            <w:vAlign w:val="center"/>
          </w:tcPr>
          <w:p w14:paraId="74700732" w14:textId="77777777" w:rsidR="00377C9E" w:rsidRPr="00D3624D" w:rsidRDefault="00377C9E" w:rsidP="006C2A40">
            <w:pPr>
              <w:jc w:val="center"/>
              <w:textAlignment w:val="center"/>
              <w:rPr>
                <w:sz w:val="16"/>
                <w:szCs w:val="16"/>
              </w:rPr>
            </w:pPr>
            <w:r w:rsidRPr="00D3624D">
              <w:rPr>
                <w:sz w:val="16"/>
                <w:szCs w:val="16"/>
              </w:rPr>
              <w:t>55.06%</w:t>
            </w:r>
          </w:p>
        </w:tc>
        <w:tc>
          <w:tcPr>
            <w:tcW w:w="0" w:type="auto"/>
            <w:vAlign w:val="center"/>
          </w:tcPr>
          <w:p w14:paraId="08D0F9DC" w14:textId="77777777" w:rsidR="00377C9E" w:rsidRPr="00D3624D" w:rsidRDefault="00377C9E" w:rsidP="006C2A40">
            <w:pPr>
              <w:jc w:val="center"/>
              <w:textAlignment w:val="center"/>
              <w:rPr>
                <w:sz w:val="16"/>
                <w:szCs w:val="16"/>
              </w:rPr>
            </w:pPr>
            <w:r w:rsidRPr="00D3624D">
              <w:rPr>
                <w:sz w:val="16"/>
                <w:szCs w:val="16"/>
              </w:rPr>
              <w:t>48.44%</w:t>
            </w:r>
          </w:p>
        </w:tc>
        <w:tc>
          <w:tcPr>
            <w:tcW w:w="0" w:type="auto"/>
            <w:vAlign w:val="center"/>
          </w:tcPr>
          <w:p w14:paraId="540E2797" w14:textId="77777777" w:rsidR="00377C9E" w:rsidRPr="00D3624D" w:rsidRDefault="00377C9E" w:rsidP="006C2A40">
            <w:pPr>
              <w:jc w:val="center"/>
              <w:textAlignment w:val="center"/>
              <w:rPr>
                <w:sz w:val="16"/>
                <w:szCs w:val="16"/>
              </w:rPr>
            </w:pPr>
            <w:r w:rsidRPr="00D3624D">
              <w:rPr>
                <w:sz w:val="16"/>
                <w:szCs w:val="16"/>
              </w:rPr>
              <w:t>-12.02%</w:t>
            </w:r>
          </w:p>
        </w:tc>
      </w:tr>
      <w:tr w:rsidR="00377C9E" w:rsidRPr="00D3624D" w14:paraId="3AF68F65" w14:textId="77777777" w:rsidTr="006C2A40">
        <w:tc>
          <w:tcPr>
            <w:tcW w:w="0" w:type="auto"/>
            <w:gridSpan w:val="11"/>
            <w:vAlign w:val="center"/>
          </w:tcPr>
          <w:p w14:paraId="47590077" w14:textId="77777777" w:rsidR="00377C9E" w:rsidRPr="00D3624D" w:rsidRDefault="00377C9E" w:rsidP="006C2A40">
            <w:pPr>
              <w:snapToGrid w:val="0"/>
              <w:rPr>
                <w:rFonts w:eastAsia="宋体"/>
                <w:sz w:val="16"/>
                <w:szCs w:val="16"/>
              </w:rPr>
            </w:pPr>
            <w:r w:rsidRPr="00D3624D">
              <w:rPr>
                <w:rFonts w:eastAsia="宋体"/>
                <w:sz w:val="16"/>
                <w:szCs w:val="16"/>
              </w:rPr>
              <w:t xml:space="preserve">Note: </w:t>
            </w:r>
          </w:p>
          <w:p w14:paraId="3C73A10F" w14:textId="77777777" w:rsidR="00377C9E" w:rsidRPr="00D3624D" w:rsidRDefault="00377C9E" w:rsidP="00857780">
            <w:pPr>
              <w:pStyle w:val="affffff2"/>
              <w:numPr>
                <w:ilvl w:val="0"/>
                <w:numId w:val="30"/>
              </w:numPr>
              <w:overflowPunct w:val="0"/>
              <w:autoSpaceDE w:val="0"/>
              <w:autoSpaceDN w:val="0"/>
              <w:adjustRightInd w:val="0"/>
              <w:snapToGrid w:val="0"/>
              <w:ind w:left="0" w:firstLine="0"/>
              <w:contextualSpacing w:val="0"/>
              <w:textAlignment w:val="baseline"/>
              <w:rPr>
                <w:rFonts w:eastAsia="宋体"/>
                <w:sz w:val="16"/>
                <w:szCs w:val="16"/>
              </w:rPr>
            </w:pPr>
            <w:r w:rsidRPr="00D3624D">
              <w:rPr>
                <w:rFonts w:eastAsia="宋体"/>
                <w:sz w:val="16"/>
                <w:szCs w:val="16"/>
              </w:rPr>
              <w:t xml:space="preserve">For Average-UPT / </w:t>
            </w:r>
            <w:r w:rsidRPr="00D3624D">
              <w:rPr>
                <w:sz w:val="16"/>
                <w:szCs w:val="16"/>
              </w:rPr>
              <w:t>Packet-Latency / RU</w:t>
            </w:r>
            <w:r w:rsidRPr="00D3624D">
              <w:rPr>
                <w:rFonts w:eastAsia="宋体"/>
                <w:sz w:val="16"/>
                <w:szCs w:val="16"/>
              </w:rPr>
              <w:t xml:space="preserve">, the gain can be calculated as: Gain (%) = </w:t>
            </w:r>
            <m:oMath>
              <m:f>
                <m:fPr>
                  <m:ctrlPr>
                    <w:rPr>
                      <w:rFonts w:ascii="Cambria Math" w:eastAsia="宋体" w:hAnsi="Cambria Math"/>
                      <w:sz w:val="16"/>
                      <w:szCs w:val="16"/>
                    </w:rPr>
                  </m:ctrlPr>
                </m:fPr>
                <m:num>
                  <m:r>
                    <m:rPr>
                      <m:sty m:val="p"/>
                    </m:rPr>
                    <w:rPr>
                      <w:rFonts w:ascii="Cambria Math" w:eastAsia="宋体" w:hAnsi="Cambria Math"/>
                      <w:sz w:val="16"/>
                      <w:szCs w:val="16"/>
                    </w:rPr>
                    <m:t>SBFD UPT/</m:t>
                  </m:r>
                  <m:r>
                    <m:rPr>
                      <m:sty m:val="p"/>
                    </m:rPr>
                    <w:rPr>
                      <w:rFonts w:ascii="Cambria Math" w:hAnsi="Cambria Math"/>
                      <w:sz w:val="16"/>
                      <w:szCs w:val="16"/>
                    </w:rPr>
                    <m:t>latency/RU</m:t>
                  </m:r>
                </m:num>
                <m:den>
                  <m:r>
                    <m:rPr>
                      <m:sty m:val="p"/>
                    </m:rPr>
                    <w:rPr>
                      <w:rFonts w:ascii="Cambria Math" w:eastAsia="宋体" w:hAnsi="Cambria Math"/>
                      <w:sz w:val="16"/>
                      <w:szCs w:val="16"/>
                    </w:rPr>
                    <m:t>TDD UPT/</m:t>
                  </m:r>
                  <m:r>
                    <m:rPr>
                      <m:sty m:val="p"/>
                    </m:rPr>
                    <w:rPr>
                      <w:rFonts w:ascii="Cambria Math" w:hAnsi="Cambria Math"/>
                      <w:sz w:val="16"/>
                      <w:szCs w:val="16"/>
                    </w:rPr>
                    <m:t>latency/RU</m:t>
                  </m:r>
                </m:den>
              </m:f>
              <m:r>
                <w:rPr>
                  <w:rFonts w:ascii="Cambria Math" w:eastAsia="宋体" w:hAnsi="Cambria Math"/>
                  <w:sz w:val="16"/>
                  <w:szCs w:val="16"/>
                </w:rPr>
                <m:t>-1</m:t>
              </m:r>
            </m:oMath>
          </w:p>
        </w:tc>
      </w:tr>
    </w:tbl>
    <w:p w14:paraId="57405E1C" w14:textId="60D65DC6" w:rsidR="00CC4227" w:rsidRDefault="00CC4227" w:rsidP="00CC4227">
      <w:pPr>
        <w:rPr>
          <w:rFonts w:eastAsiaTheme="minorEastAsia"/>
        </w:rPr>
      </w:pPr>
    </w:p>
    <w:p w14:paraId="00613C0B" w14:textId="7CAFE5A1" w:rsidR="00F41C11" w:rsidRPr="00D3624D" w:rsidRDefault="00F41C11" w:rsidP="00F41C11">
      <w:pPr>
        <w:pStyle w:val="41"/>
        <w:ind w:left="160" w:hanging="160"/>
        <w:rPr>
          <w:rFonts w:eastAsiaTheme="minorEastAsia"/>
        </w:rPr>
      </w:pPr>
      <w:r w:rsidRPr="00D3624D">
        <w:rPr>
          <w:rFonts w:eastAsiaTheme="minorEastAsia"/>
        </w:rPr>
        <w:lastRenderedPageBreak/>
        <w:t xml:space="preserve">SBFD </w:t>
      </w:r>
      <w:r w:rsidRPr="00D3624D">
        <w:rPr>
          <w:rFonts w:eastAsiaTheme="minorEastAsia" w:hint="eastAsia"/>
        </w:rPr>
        <w:t>A</w:t>
      </w:r>
      <w:r w:rsidRPr="00D3624D">
        <w:rPr>
          <w:rFonts w:eastAsiaTheme="minorEastAsia"/>
        </w:rPr>
        <w:t>l</w:t>
      </w:r>
      <w:r w:rsidRPr="00D3624D">
        <w:rPr>
          <w:rFonts w:eastAsiaTheme="minorEastAsia" w:hint="eastAsia"/>
        </w:rPr>
        <w:t xml:space="preserve">t </w:t>
      </w:r>
      <w:r w:rsidRPr="00D3624D">
        <w:rPr>
          <w:rFonts w:eastAsiaTheme="minorEastAsia"/>
        </w:rPr>
        <w:t>2</w:t>
      </w:r>
      <w:r>
        <w:rPr>
          <w:rFonts w:eastAsiaTheme="minorEastAsia"/>
        </w:rPr>
        <w:t xml:space="preserve"> </w:t>
      </w:r>
      <w:r>
        <w:rPr>
          <w:rFonts w:eastAsiaTheme="minorEastAsia" w:hint="eastAsia"/>
        </w:rPr>
        <w:t xml:space="preserve">with low </w:t>
      </w:r>
      <w:r>
        <w:rPr>
          <w:rFonts w:eastAsiaTheme="minorEastAsia"/>
        </w:rPr>
        <w:t xml:space="preserve">CLI </w:t>
      </w:r>
      <w:r>
        <w:rPr>
          <w:rFonts w:eastAsiaTheme="minorEastAsia" w:hint="eastAsia"/>
        </w:rPr>
        <w:t>suppression capability</w:t>
      </w:r>
    </w:p>
    <w:p w14:paraId="1AD85777" w14:textId="78A01E3C" w:rsidR="00CC4227" w:rsidRDefault="00CC4227" w:rsidP="00CC4227">
      <w:pPr>
        <w:rPr>
          <w:rFonts w:eastAsiaTheme="minorEastAsia"/>
        </w:rPr>
      </w:pPr>
    </w:p>
    <w:tbl>
      <w:tblPr>
        <w:tblStyle w:val="afffffb"/>
        <w:tblW w:w="0" w:type="auto"/>
        <w:tblLook w:val="04A0" w:firstRow="1" w:lastRow="0" w:firstColumn="1" w:lastColumn="0" w:noHBand="0" w:noVBand="1"/>
      </w:tblPr>
      <w:tblGrid>
        <w:gridCol w:w="1514"/>
        <w:gridCol w:w="724"/>
        <w:gridCol w:w="707"/>
        <w:gridCol w:w="799"/>
        <w:gridCol w:w="896"/>
        <w:gridCol w:w="799"/>
        <w:gridCol w:w="799"/>
        <w:gridCol w:w="896"/>
        <w:gridCol w:w="799"/>
        <w:gridCol w:w="799"/>
        <w:gridCol w:w="896"/>
      </w:tblGrid>
      <w:tr w:rsidR="00CC4227" w14:paraId="4E8D51BB" w14:textId="77777777" w:rsidTr="00293560">
        <w:tc>
          <w:tcPr>
            <w:tcW w:w="0" w:type="auto"/>
            <w:gridSpan w:val="11"/>
            <w:vAlign w:val="center"/>
          </w:tcPr>
          <w:p w14:paraId="3F021931" w14:textId="77777777" w:rsidR="00CC4227" w:rsidRPr="006F0422" w:rsidRDefault="00CC4227" w:rsidP="00293560">
            <w:pPr>
              <w:snapToGrid w:val="0"/>
              <w:jc w:val="center"/>
              <w:rPr>
                <w:rFonts w:eastAsia="宋体"/>
                <w:b/>
                <w:bCs/>
                <w:i/>
                <w:iCs/>
                <w:sz w:val="16"/>
                <w:szCs w:val="16"/>
              </w:rPr>
            </w:pPr>
            <w:r w:rsidRPr="006F0422">
              <w:rPr>
                <w:rFonts w:eastAsia="宋体"/>
                <w:b/>
                <w:bCs/>
                <w:i/>
                <w:iCs/>
                <w:sz w:val="16"/>
                <w:szCs w:val="16"/>
              </w:rPr>
              <w:t xml:space="preserve">Simple description for the sub-case (e.g., </w:t>
            </w:r>
            <w:r>
              <w:rPr>
                <w:rFonts w:eastAsia="宋体"/>
                <w:b/>
                <w:bCs/>
                <w:i/>
                <w:iCs/>
                <w:sz w:val="16"/>
                <w:szCs w:val="16"/>
              </w:rPr>
              <w:t>75</w:t>
            </w:r>
            <w:r w:rsidRPr="006F0422">
              <w:rPr>
                <w:rFonts w:eastAsia="宋体"/>
                <w:b/>
                <w:bCs/>
                <w:i/>
                <w:iCs/>
                <w:sz w:val="16"/>
                <w:szCs w:val="16"/>
              </w:rPr>
              <w:t>dB co-site inter-sector co-channel inter-subband isolation, SBFD Alt2, 53dBm gNB Tx power, Twice area&amp;same TxRUs, DL: 4Kbytes, UL: 1Kbyte, UE clustering)</w:t>
            </w:r>
          </w:p>
        </w:tc>
      </w:tr>
      <w:tr w:rsidR="00CC4227" w14:paraId="74937932" w14:textId="77777777" w:rsidTr="00293560">
        <w:tc>
          <w:tcPr>
            <w:tcW w:w="0" w:type="auto"/>
            <w:gridSpan w:val="2"/>
            <w:vMerge w:val="restart"/>
            <w:vAlign w:val="center"/>
          </w:tcPr>
          <w:p w14:paraId="1E85401D" w14:textId="77777777" w:rsidR="00CC4227" w:rsidRDefault="00CC4227" w:rsidP="00293560">
            <w:pPr>
              <w:snapToGrid w:val="0"/>
              <w:rPr>
                <w:rFonts w:eastAsia="宋体"/>
                <w:i/>
                <w:sz w:val="16"/>
                <w:szCs w:val="16"/>
              </w:rPr>
            </w:pPr>
          </w:p>
        </w:tc>
        <w:tc>
          <w:tcPr>
            <w:tcW w:w="0" w:type="auto"/>
            <w:gridSpan w:val="9"/>
            <w:vAlign w:val="center"/>
          </w:tcPr>
          <w:p w14:paraId="78F94F74" w14:textId="77777777" w:rsidR="00CC4227" w:rsidRPr="006F0422" w:rsidRDefault="00CC4227" w:rsidP="00293560">
            <w:pPr>
              <w:snapToGrid w:val="0"/>
              <w:jc w:val="center"/>
              <w:rPr>
                <w:rFonts w:eastAsia="宋体"/>
                <w:b/>
                <w:bCs/>
                <w:sz w:val="16"/>
                <w:szCs w:val="16"/>
              </w:rPr>
            </w:pPr>
            <w:r w:rsidRPr="006F0422">
              <w:rPr>
                <w:rFonts w:eastAsia="宋体"/>
                <w:b/>
                <w:bCs/>
                <w:sz w:val="16"/>
                <w:szCs w:val="16"/>
              </w:rPr>
              <w:t>DL and UL arrival rate for baseline static TDD</w:t>
            </w:r>
          </w:p>
          <w:p w14:paraId="0F6A1AD1" w14:textId="77777777" w:rsidR="00CC4227" w:rsidRPr="006F0422" w:rsidRDefault="00CC4227" w:rsidP="00293560">
            <w:pPr>
              <w:snapToGrid w:val="0"/>
              <w:jc w:val="center"/>
              <w:rPr>
                <w:rFonts w:eastAsia="宋体"/>
                <w:b/>
                <w:sz w:val="16"/>
                <w:szCs w:val="16"/>
              </w:rPr>
            </w:pPr>
            <w:r w:rsidRPr="006F0422">
              <w:rPr>
                <w:rFonts w:eastAsia="宋体"/>
                <w:b/>
                <w:bCs/>
                <w:sz w:val="16"/>
                <w:szCs w:val="16"/>
              </w:rPr>
              <w:t xml:space="preserve">(Type-2 RU: </w:t>
            </w:r>
            <w:r w:rsidRPr="006F0422">
              <w:rPr>
                <w:rFonts w:eastAsia="宋体"/>
                <w:b/>
                <w:bCs/>
                <w:iCs/>
                <w:sz w:val="18"/>
                <w:szCs w:val="18"/>
              </w:rPr>
              <w:t xml:space="preserve">&lt;10%, 20%-40% and </w:t>
            </w:r>
            <w:r w:rsidRPr="006F0422">
              <w:rPr>
                <w:rFonts w:eastAsia="宋体" w:hint="eastAsia"/>
                <w:b/>
                <w:bCs/>
                <w:sz w:val="18"/>
                <w:szCs w:val="18"/>
              </w:rPr>
              <w:t>≥</w:t>
            </w:r>
            <w:r w:rsidRPr="006F0422">
              <w:rPr>
                <w:rFonts w:eastAsia="宋体"/>
                <w:b/>
                <w:bCs/>
                <w:iCs/>
                <w:sz w:val="18"/>
                <w:szCs w:val="18"/>
              </w:rPr>
              <w:t>50%</w:t>
            </w:r>
            <w:r w:rsidRPr="006F0422">
              <w:rPr>
                <w:rFonts w:eastAsia="宋体"/>
                <w:b/>
                <w:bCs/>
                <w:sz w:val="16"/>
                <w:szCs w:val="16"/>
              </w:rPr>
              <w:t>)</w:t>
            </w:r>
          </w:p>
        </w:tc>
      </w:tr>
      <w:tr w:rsidR="00CC4227" w14:paraId="34C20985" w14:textId="77777777" w:rsidTr="00293560">
        <w:tc>
          <w:tcPr>
            <w:tcW w:w="0" w:type="auto"/>
            <w:gridSpan w:val="2"/>
            <w:vMerge/>
            <w:vAlign w:val="center"/>
          </w:tcPr>
          <w:p w14:paraId="589D78FC" w14:textId="77777777" w:rsidR="00CC4227" w:rsidRDefault="00CC4227" w:rsidP="00293560">
            <w:pPr>
              <w:snapToGrid w:val="0"/>
              <w:rPr>
                <w:rFonts w:eastAsia="宋体"/>
                <w:i/>
                <w:sz w:val="16"/>
                <w:szCs w:val="16"/>
              </w:rPr>
            </w:pPr>
          </w:p>
        </w:tc>
        <w:tc>
          <w:tcPr>
            <w:tcW w:w="0" w:type="auto"/>
            <w:gridSpan w:val="3"/>
            <w:vAlign w:val="center"/>
          </w:tcPr>
          <w:p w14:paraId="2C374546" w14:textId="77777777" w:rsidR="00CC4227" w:rsidRPr="006F0422" w:rsidRDefault="00CC4227" w:rsidP="00293560">
            <w:pPr>
              <w:snapToGrid w:val="0"/>
              <w:jc w:val="center"/>
              <w:rPr>
                <w:rFonts w:eastAsia="宋体"/>
                <w:b/>
                <w:bCs/>
                <w:sz w:val="16"/>
                <w:szCs w:val="16"/>
              </w:rPr>
            </w:pPr>
            <w:r w:rsidRPr="006F0422">
              <w:rPr>
                <w:rFonts w:eastAsia="宋体"/>
                <w:b/>
                <w:bCs/>
                <w:sz w:val="16"/>
                <w:szCs w:val="16"/>
              </w:rPr>
              <w:t>DL: Low, UL: Low</w:t>
            </w:r>
          </w:p>
        </w:tc>
        <w:tc>
          <w:tcPr>
            <w:tcW w:w="0" w:type="auto"/>
            <w:gridSpan w:val="3"/>
            <w:vAlign w:val="center"/>
          </w:tcPr>
          <w:p w14:paraId="5F694D38" w14:textId="77777777" w:rsidR="00CC4227" w:rsidRPr="006F0422" w:rsidRDefault="00CC4227" w:rsidP="00293560">
            <w:pPr>
              <w:snapToGrid w:val="0"/>
              <w:jc w:val="center"/>
              <w:rPr>
                <w:rFonts w:eastAsia="宋体"/>
                <w:b/>
                <w:bCs/>
                <w:sz w:val="16"/>
                <w:szCs w:val="16"/>
              </w:rPr>
            </w:pPr>
            <w:r w:rsidRPr="006F0422">
              <w:rPr>
                <w:rFonts w:eastAsia="宋体"/>
                <w:b/>
                <w:bCs/>
                <w:sz w:val="16"/>
                <w:szCs w:val="16"/>
              </w:rPr>
              <w:t>DL: Medium, UL: Medium</w:t>
            </w:r>
          </w:p>
        </w:tc>
        <w:tc>
          <w:tcPr>
            <w:tcW w:w="0" w:type="auto"/>
            <w:gridSpan w:val="3"/>
            <w:vAlign w:val="center"/>
          </w:tcPr>
          <w:p w14:paraId="65C43F6C" w14:textId="77777777" w:rsidR="00CC4227" w:rsidRPr="006F0422" w:rsidRDefault="00CC4227" w:rsidP="00293560">
            <w:pPr>
              <w:snapToGrid w:val="0"/>
              <w:jc w:val="center"/>
              <w:rPr>
                <w:rFonts w:eastAsia="宋体"/>
                <w:b/>
                <w:sz w:val="16"/>
                <w:szCs w:val="16"/>
              </w:rPr>
            </w:pPr>
            <w:r w:rsidRPr="006F0422">
              <w:rPr>
                <w:rFonts w:eastAsia="宋体"/>
                <w:b/>
                <w:bCs/>
                <w:sz w:val="16"/>
                <w:szCs w:val="16"/>
              </w:rPr>
              <w:t>DL: High, UL: High</w:t>
            </w:r>
          </w:p>
        </w:tc>
      </w:tr>
      <w:tr w:rsidR="00CC4227" w14:paraId="2CA04C49" w14:textId="77777777" w:rsidTr="00293560">
        <w:tc>
          <w:tcPr>
            <w:tcW w:w="0" w:type="auto"/>
            <w:gridSpan w:val="2"/>
            <w:vMerge/>
            <w:vAlign w:val="center"/>
          </w:tcPr>
          <w:p w14:paraId="12F413C1" w14:textId="77777777" w:rsidR="00CC4227" w:rsidRDefault="00CC4227" w:rsidP="00293560">
            <w:pPr>
              <w:snapToGrid w:val="0"/>
              <w:rPr>
                <w:rFonts w:eastAsia="宋体"/>
                <w:b/>
                <w:sz w:val="16"/>
                <w:szCs w:val="16"/>
              </w:rPr>
            </w:pPr>
          </w:p>
        </w:tc>
        <w:tc>
          <w:tcPr>
            <w:tcW w:w="0" w:type="auto"/>
            <w:vAlign w:val="center"/>
          </w:tcPr>
          <w:p w14:paraId="38A67DD3" w14:textId="77777777" w:rsidR="00CC4227" w:rsidRPr="006F0422" w:rsidRDefault="00CC4227" w:rsidP="00293560">
            <w:pPr>
              <w:snapToGrid w:val="0"/>
              <w:jc w:val="center"/>
              <w:rPr>
                <w:rFonts w:eastAsia="宋体"/>
                <w:sz w:val="16"/>
                <w:szCs w:val="16"/>
              </w:rPr>
            </w:pPr>
            <w:r w:rsidRPr="006F0422">
              <w:rPr>
                <w:rFonts w:eastAsia="宋体"/>
                <w:sz w:val="16"/>
                <w:szCs w:val="16"/>
              </w:rPr>
              <w:t>TDD</w:t>
            </w:r>
          </w:p>
        </w:tc>
        <w:tc>
          <w:tcPr>
            <w:tcW w:w="0" w:type="auto"/>
            <w:vAlign w:val="center"/>
          </w:tcPr>
          <w:p w14:paraId="6635CFA8" w14:textId="77777777" w:rsidR="00CC4227" w:rsidRPr="006F0422" w:rsidRDefault="00CC4227" w:rsidP="00293560">
            <w:pPr>
              <w:snapToGrid w:val="0"/>
              <w:jc w:val="center"/>
              <w:rPr>
                <w:rFonts w:eastAsia="宋体"/>
                <w:sz w:val="16"/>
                <w:szCs w:val="16"/>
              </w:rPr>
            </w:pPr>
            <w:r w:rsidRPr="006F0422">
              <w:rPr>
                <w:rFonts w:eastAsia="宋体"/>
                <w:sz w:val="16"/>
                <w:szCs w:val="16"/>
              </w:rPr>
              <w:t>SBFD</w:t>
            </w:r>
          </w:p>
        </w:tc>
        <w:tc>
          <w:tcPr>
            <w:tcW w:w="0" w:type="auto"/>
            <w:vAlign w:val="center"/>
          </w:tcPr>
          <w:p w14:paraId="396C4F3A" w14:textId="77777777" w:rsidR="00CC4227" w:rsidRPr="006F0422" w:rsidRDefault="00CC4227" w:rsidP="00293560">
            <w:pPr>
              <w:snapToGrid w:val="0"/>
              <w:jc w:val="center"/>
              <w:rPr>
                <w:rFonts w:eastAsia="宋体"/>
                <w:sz w:val="16"/>
                <w:szCs w:val="16"/>
              </w:rPr>
            </w:pPr>
            <w:r w:rsidRPr="006F0422">
              <w:rPr>
                <w:rFonts w:eastAsia="宋体"/>
                <w:sz w:val="16"/>
                <w:szCs w:val="16"/>
              </w:rPr>
              <w:t>Gain (%)</w:t>
            </w:r>
          </w:p>
        </w:tc>
        <w:tc>
          <w:tcPr>
            <w:tcW w:w="0" w:type="auto"/>
            <w:vAlign w:val="center"/>
          </w:tcPr>
          <w:p w14:paraId="0B282CD4" w14:textId="77777777" w:rsidR="00CC4227" w:rsidRPr="006F0422" w:rsidRDefault="00CC4227" w:rsidP="00293560">
            <w:pPr>
              <w:snapToGrid w:val="0"/>
              <w:jc w:val="center"/>
              <w:rPr>
                <w:rFonts w:eastAsia="宋体"/>
                <w:sz w:val="16"/>
                <w:szCs w:val="16"/>
              </w:rPr>
            </w:pPr>
            <w:r w:rsidRPr="006F0422">
              <w:rPr>
                <w:rFonts w:eastAsia="宋体"/>
                <w:sz w:val="16"/>
                <w:szCs w:val="16"/>
              </w:rPr>
              <w:t>TDD</w:t>
            </w:r>
          </w:p>
        </w:tc>
        <w:tc>
          <w:tcPr>
            <w:tcW w:w="0" w:type="auto"/>
            <w:vAlign w:val="center"/>
          </w:tcPr>
          <w:p w14:paraId="1F4C82CE" w14:textId="77777777" w:rsidR="00CC4227" w:rsidRPr="006F0422" w:rsidRDefault="00CC4227" w:rsidP="00293560">
            <w:pPr>
              <w:snapToGrid w:val="0"/>
              <w:jc w:val="center"/>
              <w:rPr>
                <w:rFonts w:eastAsia="宋体"/>
                <w:sz w:val="16"/>
                <w:szCs w:val="16"/>
              </w:rPr>
            </w:pPr>
            <w:r w:rsidRPr="006F0422">
              <w:rPr>
                <w:rFonts w:eastAsia="宋体"/>
                <w:sz w:val="16"/>
                <w:szCs w:val="16"/>
              </w:rPr>
              <w:t>SBFD</w:t>
            </w:r>
          </w:p>
        </w:tc>
        <w:tc>
          <w:tcPr>
            <w:tcW w:w="0" w:type="auto"/>
            <w:vAlign w:val="center"/>
          </w:tcPr>
          <w:p w14:paraId="5542DEBE" w14:textId="77777777" w:rsidR="00CC4227" w:rsidRPr="006F0422" w:rsidRDefault="00CC4227" w:rsidP="00293560">
            <w:pPr>
              <w:snapToGrid w:val="0"/>
              <w:jc w:val="center"/>
              <w:rPr>
                <w:rFonts w:eastAsia="宋体"/>
                <w:sz w:val="16"/>
                <w:szCs w:val="16"/>
              </w:rPr>
            </w:pPr>
            <w:r w:rsidRPr="006F0422">
              <w:rPr>
                <w:rFonts w:eastAsia="宋体"/>
                <w:sz w:val="16"/>
                <w:szCs w:val="16"/>
              </w:rPr>
              <w:t>Gain (%)</w:t>
            </w:r>
          </w:p>
        </w:tc>
        <w:tc>
          <w:tcPr>
            <w:tcW w:w="0" w:type="auto"/>
            <w:vAlign w:val="center"/>
          </w:tcPr>
          <w:p w14:paraId="01680AED" w14:textId="77777777" w:rsidR="00CC4227" w:rsidRPr="006F0422" w:rsidRDefault="00CC4227" w:rsidP="00293560">
            <w:pPr>
              <w:snapToGrid w:val="0"/>
              <w:jc w:val="center"/>
              <w:rPr>
                <w:rFonts w:eastAsia="宋体"/>
                <w:sz w:val="16"/>
                <w:szCs w:val="16"/>
              </w:rPr>
            </w:pPr>
            <w:r w:rsidRPr="006F0422">
              <w:rPr>
                <w:rFonts w:eastAsia="宋体"/>
                <w:sz w:val="16"/>
                <w:szCs w:val="16"/>
              </w:rPr>
              <w:t>TDD</w:t>
            </w:r>
          </w:p>
        </w:tc>
        <w:tc>
          <w:tcPr>
            <w:tcW w:w="0" w:type="auto"/>
            <w:vAlign w:val="center"/>
          </w:tcPr>
          <w:p w14:paraId="0F77C8CB" w14:textId="77777777" w:rsidR="00CC4227" w:rsidRPr="006F0422" w:rsidRDefault="00CC4227" w:rsidP="00293560">
            <w:pPr>
              <w:snapToGrid w:val="0"/>
              <w:jc w:val="center"/>
              <w:rPr>
                <w:rFonts w:eastAsia="宋体"/>
                <w:sz w:val="16"/>
                <w:szCs w:val="16"/>
              </w:rPr>
            </w:pPr>
            <w:r w:rsidRPr="006F0422">
              <w:rPr>
                <w:rFonts w:eastAsia="宋体"/>
                <w:sz w:val="16"/>
                <w:szCs w:val="16"/>
              </w:rPr>
              <w:t>SBFD</w:t>
            </w:r>
          </w:p>
        </w:tc>
        <w:tc>
          <w:tcPr>
            <w:tcW w:w="0" w:type="auto"/>
            <w:vAlign w:val="center"/>
          </w:tcPr>
          <w:p w14:paraId="015ECB0C" w14:textId="77777777" w:rsidR="00CC4227" w:rsidRPr="006F0422" w:rsidRDefault="00CC4227" w:rsidP="00293560">
            <w:pPr>
              <w:snapToGrid w:val="0"/>
              <w:jc w:val="center"/>
              <w:rPr>
                <w:rFonts w:eastAsia="宋体"/>
                <w:sz w:val="16"/>
                <w:szCs w:val="16"/>
              </w:rPr>
            </w:pPr>
            <w:r w:rsidRPr="006F0422">
              <w:rPr>
                <w:rFonts w:eastAsia="宋体"/>
                <w:sz w:val="16"/>
                <w:szCs w:val="16"/>
              </w:rPr>
              <w:t>Gain (%)</w:t>
            </w:r>
          </w:p>
        </w:tc>
      </w:tr>
      <w:tr w:rsidR="00CC4227" w14:paraId="675C8FFB" w14:textId="77777777" w:rsidTr="00293560">
        <w:tc>
          <w:tcPr>
            <w:tcW w:w="0" w:type="auto"/>
            <w:vMerge w:val="restart"/>
            <w:vAlign w:val="center"/>
          </w:tcPr>
          <w:p w14:paraId="1C9B6234" w14:textId="77777777" w:rsidR="00CC4227" w:rsidRPr="006F0422" w:rsidRDefault="00CC4227" w:rsidP="00293560">
            <w:pPr>
              <w:snapToGrid w:val="0"/>
              <w:rPr>
                <w:rFonts w:eastAsia="宋体"/>
                <w:sz w:val="16"/>
                <w:szCs w:val="16"/>
              </w:rPr>
            </w:pPr>
            <w:r w:rsidRPr="006F0422">
              <w:rPr>
                <w:rFonts w:eastAsia="宋体"/>
                <w:b/>
                <w:sz w:val="16"/>
                <w:szCs w:val="16"/>
              </w:rPr>
              <w:t>DL Average-UPT (Mbps)</w:t>
            </w:r>
          </w:p>
        </w:tc>
        <w:tc>
          <w:tcPr>
            <w:tcW w:w="0" w:type="auto"/>
            <w:vAlign w:val="center"/>
          </w:tcPr>
          <w:p w14:paraId="10132BC7" w14:textId="77777777" w:rsidR="00CC4227" w:rsidRPr="006F0422" w:rsidRDefault="00CC4227" w:rsidP="00293560">
            <w:pPr>
              <w:snapToGrid w:val="0"/>
              <w:rPr>
                <w:rFonts w:eastAsia="宋体"/>
                <w:b/>
                <w:sz w:val="16"/>
                <w:szCs w:val="16"/>
              </w:rPr>
            </w:pPr>
            <w:r w:rsidRPr="006F0422">
              <w:rPr>
                <w:rFonts w:eastAsia="宋体"/>
                <w:b/>
                <w:sz w:val="16"/>
                <w:szCs w:val="16"/>
              </w:rPr>
              <w:t>Mean</w:t>
            </w:r>
          </w:p>
        </w:tc>
        <w:tc>
          <w:tcPr>
            <w:tcW w:w="0" w:type="auto"/>
            <w:tcBorders>
              <w:top w:val="nil"/>
              <w:left w:val="nil"/>
              <w:bottom w:val="single" w:sz="8" w:space="0" w:color="auto"/>
              <w:right w:val="single" w:sz="8" w:space="0" w:color="auto"/>
            </w:tcBorders>
            <w:shd w:val="clear" w:color="auto" w:fill="auto"/>
            <w:vAlign w:val="center"/>
          </w:tcPr>
          <w:p w14:paraId="4A831E53" w14:textId="77777777" w:rsidR="00CC4227" w:rsidRPr="007D532F" w:rsidRDefault="00CC4227" w:rsidP="00293560">
            <w:pPr>
              <w:jc w:val="center"/>
              <w:textAlignment w:val="center"/>
              <w:rPr>
                <w:sz w:val="16"/>
                <w:szCs w:val="16"/>
              </w:rPr>
            </w:pPr>
            <w:r w:rsidRPr="007D532F">
              <w:rPr>
                <w:sz w:val="16"/>
                <w:szCs w:val="16"/>
              </w:rPr>
              <w:t>41.42</w:t>
            </w:r>
          </w:p>
        </w:tc>
        <w:tc>
          <w:tcPr>
            <w:tcW w:w="0" w:type="auto"/>
            <w:tcBorders>
              <w:top w:val="single" w:sz="4" w:space="0" w:color="auto"/>
              <w:left w:val="single" w:sz="4" w:space="0" w:color="auto"/>
              <w:bottom w:val="single" w:sz="4" w:space="0" w:color="auto"/>
              <w:right w:val="single" w:sz="4" w:space="0" w:color="auto"/>
            </w:tcBorders>
            <w:shd w:val="clear" w:color="000000" w:fill="FFFFFF"/>
            <w:vAlign w:val="center"/>
          </w:tcPr>
          <w:p w14:paraId="232F365D" w14:textId="77777777" w:rsidR="00CC4227" w:rsidRPr="007D532F" w:rsidRDefault="00CC4227" w:rsidP="00293560">
            <w:pPr>
              <w:jc w:val="center"/>
              <w:textAlignment w:val="center"/>
              <w:rPr>
                <w:sz w:val="16"/>
                <w:szCs w:val="16"/>
              </w:rPr>
            </w:pPr>
            <w:r w:rsidRPr="0019129E">
              <w:rPr>
                <w:sz w:val="16"/>
                <w:szCs w:val="16"/>
              </w:rPr>
              <w:t>33.02</w:t>
            </w:r>
          </w:p>
        </w:tc>
        <w:tc>
          <w:tcPr>
            <w:tcW w:w="0" w:type="auto"/>
            <w:tcBorders>
              <w:top w:val="single" w:sz="4" w:space="0" w:color="auto"/>
              <w:left w:val="single" w:sz="4" w:space="0" w:color="auto"/>
              <w:bottom w:val="single" w:sz="4" w:space="0" w:color="auto"/>
              <w:right w:val="single" w:sz="4" w:space="0" w:color="auto"/>
            </w:tcBorders>
            <w:shd w:val="clear" w:color="000000" w:fill="FFFFFF"/>
            <w:vAlign w:val="center"/>
          </w:tcPr>
          <w:p w14:paraId="654549F3" w14:textId="77777777" w:rsidR="00CC4227" w:rsidRPr="007D532F" w:rsidRDefault="00CC4227" w:rsidP="00293560">
            <w:pPr>
              <w:jc w:val="center"/>
              <w:textAlignment w:val="center"/>
              <w:rPr>
                <w:sz w:val="16"/>
                <w:szCs w:val="16"/>
              </w:rPr>
            </w:pPr>
            <w:r w:rsidRPr="0019129E">
              <w:rPr>
                <w:sz w:val="16"/>
                <w:szCs w:val="16"/>
              </w:rPr>
              <w:t>-20.28%</w:t>
            </w:r>
          </w:p>
        </w:tc>
        <w:tc>
          <w:tcPr>
            <w:tcW w:w="0" w:type="auto"/>
            <w:tcBorders>
              <w:top w:val="nil"/>
              <w:left w:val="nil"/>
              <w:bottom w:val="single" w:sz="8" w:space="0" w:color="auto"/>
              <w:right w:val="single" w:sz="8" w:space="0" w:color="auto"/>
            </w:tcBorders>
            <w:shd w:val="clear" w:color="auto" w:fill="auto"/>
            <w:vAlign w:val="center"/>
          </w:tcPr>
          <w:p w14:paraId="2E32EA03" w14:textId="77777777" w:rsidR="00CC4227" w:rsidRPr="007D532F" w:rsidRDefault="00CC4227" w:rsidP="00293560">
            <w:pPr>
              <w:jc w:val="center"/>
              <w:textAlignment w:val="center"/>
              <w:rPr>
                <w:sz w:val="16"/>
                <w:szCs w:val="16"/>
              </w:rPr>
            </w:pPr>
            <w:r w:rsidRPr="007D532F">
              <w:rPr>
                <w:sz w:val="16"/>
                <w:szCs w:val="16"/>
              </w:rPr>
              <w:t>40.59</w:t>
            </w:r>
          </w:p>
        </w:tc>
        <w:tc>
          <w:tcPr>
            <w:tcW w:w="0" w:type="auto"/>
            <w:tcBorders>
              <w:top w:val="single" w:sz="4" w:space="0" w:color="auto"/>
              <w:left w:val="single" w:sz="4" w:space="0" w:color="auto"/>
              <w:bottom w:val="single" w:sz="4" w:space="0" w:color="auto"/>
              <w:right w:val="single" w:sz="4" w:space="0" w:color="auto"/>
            </w:tcBorders>
            <w:shd w:val="clear" w:color="000000" w:fill="FFFFFF"/>
            <w:vAlign w:val="center"/>
          </w:tcPr>
          <w:p w14:paraId="72483CCB" w14:textId="77777777" w:rsidR="00CC4227" w:rsidRPr="007D532F" w:rsidRDefault="00CC4227" w:rsidP="00293560">
            <w:pPr>
              <w:jc w:val="center"/>
              <w:textAlignment w:val="center"/>
              <w:rPr>
                <w:sz w:val="16"/>
                <w:szCs w:val="16"/>
              </w:rPr>
            </w:pPr>
            <w:r w:rsidRPr="0019129E">
              <w:rPr>
                <w:sz w:val="16"/>
                <w:szCs w:val="16"/>
              </w:rPr>
              <w:t>28.36</w:t>
            </w:r>
          </w:p>
        </w:tc>
        <w:tc>
          <w:tcPr>
            <w:tcW w:w="0" w:type="auto"/>
            <w:tcBorders>
              <w:top w:val="single" w:sz="4" w:space="0" w:color="auto"/>
              <w:left w:val="single" w:sz="4" w:space="0" w:color="auto"/>
              <w:bottom w:val="single" w:sz="4" w:space="0" w:color="auto"/>
              <w:right w:val="single" w:sz="4" w:space="0" w:color="auto"/>
            </w:tcBorders>
            <w:shd w:val="clear" w:color="000000" w:fill="FFFFFF"/>
            <w:vAlign w:val="center"/>
          </w:tcPr>
          <w:p w14:paraId="5851316E" w14:textId="77777777" w:rsidR="00CC4227" w:rsidRPr="007D532F" w:rsidRDefault="00CC4227" w:rsidP="00293560">
            <w:pPr>
              <w:jc w:val="center"/>
              <w:textAlignment w:val="center"/>
              <w:rPr>
                <w:sz w:val="16"/>
                <w:szCs w:val="16"/>
              </w:rPr>
            </w:pPr>
            <w:r w:rsidRPr="0019129E">
              <w:rPr>
                <w:sz w:val="16"/>
                <w:szCs w:val="16"/>
              </w:rPr>
              <w:t>-30.13%</w:t>
            </w:r>
          </w:p>
        </w:tc>
        <w:tc>
          <w:tcPr>
            <w:tcW w:w="0" w:type="auto"/>
            <w:tcBorders>
              <w:top w:val="nil"/>
              <w:left w:val="nil"/>
              <w:bottom w:val="single" w:sz="8" w:space="0" w:color="auto"/>
              <w:right w:val="single" w:sz="8" w:space="0" w:color="auto"/>
            </w:tcBorders>
            <w:shd w:val="clear" w:color="auto" w:fill="auto"/>
            <w:vAlign w:val="center"/>
          </w:tcPr>
          <w:p w14:paraId="3DE22233" w14:textId="77777777" w:rsidR="00CC4227" w:rsidRPr="007D532F" w:rsidRDefault="00CC4227" w:rsidP="00293560">
            <w:pPr>
              <w:jc w:val="center"/>
              <w:textAlignment w:val="center"/>
              <w:rPr>
                <w:sz w:val="16"/>
                <w:szCs w:val="16"/>
              </w:rPr>
            </w:pPr>
            <w:r w:rsidRPr="007D532F">
              <w:rPr>
                <w:sz w:val="16"/>
                <w:szCs w:val="16"/>
              </w:rPr>
              <w:t>38.91</w:t>
            </w:r>
          </w:p>
        </w:tc>
        <w:tc>
          <w:tcPr>
            <w:tcW w:w="0" w:type="auto"/>
            <w:tcBorders>
              <w:top w:val="single" w:sz="4" w:space="0" w:color="auto"/>
              <w:left w:val="single" w:sz="4" w:space="0" w:color="auto"/>
              <w:bottom w:val="single" w:sz="4" w:space="0" w:color="auto"/>
              <w:right w:val="single" w:sz="4" w:space="0" w:color="auto"/>
            </w:tcBorders>
            <w:shd w:val="clear" w:color="000000" w:fill="FFFFFF"/>
            <w:vAlign w:val="center"/>
          </w:tcPr>
          <w:p w14:paraId="2746E52E" w14:textId="77777777" w:rsidR="00CC4227" w:rsidRPr="007D532F" w:rsidRDefault="00CC4227" w:rsidP="00293560">
            <w:pPr>
              <w:jc w:val="center"/>
              <w:textAlignment w:val="center"/>
              <w:rPr>
                <w:sz w:val="16"/>
                <w:szCs w:val="16"/>
              </w:rPr>
            </w:pPr>
            <w:r w:rsidRPr="0019129E">
              <w:rPr>
                <w:sz w:val="16"/>
                <w:szCs w:val="16"/>
              </w:rPr>
              <w:t>17.36</w:t>
            </w:r>
          </w:p>
        </w:tc>
        <w:tc>
          <w:tcPr>
            <w:tcW w:w="0" w:type="auto"/>
            <w:tcBorders>
              <w:top w:val="single" w:sz="4" w:space="0" w:color="auto"/>
              <w:left w:val="single" w:sz="4" w:space="0" w:color="auto"/>
              <w:bottom w:val="single" w:sz="4" w:space="0" w:color="auto"/>
              <w:right w:val="single" w:sz="4" w:space="0" w:color="auto"/>
            </w:tcBorders>
            <w:shd w:val="clear" w:color="000000" w:fill="FFFFFF"/>
            <w:vAlign w:val="center"/>
          </w:tcPr>
          <w:p w14:paraId="65D2E9B4" w14:textId="77777777" w:rsidR="00CC4227" w:rsidRPr="007D532F" w:rsidRDefault="00CC4227" w:rsidP="00293560">
            <w:pPr>
              <w:jc w:val="center"/>
              <w:textAlignment w:val="center"/>
              <w:rPr>
                <w:sz w:val="16"/>
                <w:szCs w:val="16"/>
              </w:rPr>
            </w:pPr>
            <w:r w:rsidRPr="0019129E">
              <w:rPr>
                <w:sz w:val="16"/>
                <w:szCs w:val="16"/>
              </w:rPr>
              <w:t>-55.38%</w:t>
            </w:r>
          </w:p>
        </w:tc>
      </w:tr>
      <w:tr w:rsidR="00CC4227" w14:paraId="0E6CAF9C" w14:textId="77777777" w:rsidTr="00293560">
        <w:tc>
          <w:tcPr>
            <w:tcW w:w="0" w:type="auto"/>
            <w:vMerge/>
            <w:vAlign w:val="center"/>
          </w:tcPr>
          <w:p w14:paraId="650C781B" w14:textId="77777777" w:rsidR="00CC4227" w:rsidRDefault="00CC4227" w:rsidP="00293560">
            <w:pPr>
              <w:snapToGrid w:val="0"/>
              <w:rPr>
                <w:rFonts w:eastAsia="宋体"/>
                <w:b/>
                <w:sz w:val="16"/>
                <w:szCs w:val="16"/>
              </w:rPr>
            </w:pPr>
          </w:p>
        </w:tc>
        <w:tc>
          <w:tcPr>
            <w:tcW w:w="0" w:type="auto"/>
            <w:vAlign w:val="center"/>
          </w:tcPr>
          <w:p w14:paraId="2A68A18A" w14:textId="77777777" w:rsidR="00CC4227" w:rsidRPr="006F0422" w:rsidRDefault="00CC4227" w:rsidP="00293560">
            <w:pPr>
              <w:snapToGrid w:val="0"/>
              <w:rPr>
                <w:rFonts w:eastAsia="宋体"/>
                <w:b/>
                <w:sz w:val="16"/>
                <w:szCs w:val="16"/>
              </w:rPr>
            </w:pPr>
            <w:r w:rsidRPr="006F0422">
              <w:rPr>
                <w:rFonts w:eastAsia="宋体"/>
                <w:b/>
                <w:sz w:val="16"/>
                <w:szCs w:val="16"/>
              </w:rPr>
              <w:t>5%</w:t>
            </w:r>
          </w:p>
        </w:tc>
        <w:tc>
          <w:tcPr>
            <w:tcW w:w="0" w:type="auto"/>
            <w:tcBorders>
              <w:top w:val="nil"/>
              <w:left w:val="nil"/>
              <w:bottom w:val="single" w:sz="8" w:space="0" w:color="auto"/>
              <w:right w:val="single" w:sz="8" w:space="0" w:color="auto"/>
            </w:tcBorders>
            <w:shd w:val="clear" w:color="auto" w:fill="auto"/>
            <w:vAlign w:val="center"/>
          </w:tcPr>
          <w:p w14:paraId="0B09FD08" w14:textId="77777777" w:rsidR="00CC4227" w:rsidRPr="007D532F" w:rsidRDefault="00CC4227" w:rsidP="00293560">
            <w:pPr>
              <w:jc w:val="center"/>
              <w:textAlignment w:val="center"/>
              <w:rPr>
                <w:sz w:val="16"/>
                <w:szCs w:val="16"/>
              </w:rPr>
            </w:pPr>
            <w:r w:rsidRPr="007D532F">
              <w:rPr>
                <w:sz w:val="16"/>
                <w:szCs w:val="16"/>
              </w:rPr>
              <w:t>39.87</w:t>
            </w:r>
          </w:p>
        </w:tc>
        <w:tc>
          <w:tcPr>
            <w:tcW w:w="0" w:type="auto"/>
            <w:tcBorders>
              <w:top w:val="nil"/>
              <w:left w:val="single" w:sz="4" w:space="0" w:color="auto"/>
              <w:bottom w:val="single" w:sz="4" w:space="0" w:color="auto"/>
              <w:right w:val="single" w:sz="4" w:space="0" w:color="auto"/>
            </w:tcBorders>
            <w:shd w:val="clear" w:color="000000" w:fill="FFFFFF"/>
            <w:vAlign w:val="center"/>
          </w:tcPr>
          <w:p w14:paraId="193CE3D7" w14:textId="77777777" w:rsidR="00CC4227" w:rsidRPr="007D532F" w:rsidRDefault="00CC4227" w:rsidP="00293560">
            <w:pPr>
              <w:jc w:val="center"/>
              <w:textAlignment w:val="center"/>
              <w:rPr>
                <w:sz w:val="16"/>
                <w:szCs w:val="16"/>
              </w:rPr>
            </w:pPr>
            <w:r w:rsidRPr="0019129E">
              <w:rPr>
                <w:sz w:val="16"/>
                <w:szCs w:val="16"/>
              </w:rPr>
              <w:t>12.88</w:t>
            </w:r>
          </w:p>
        </w:tc>
        <w:tc>
          <w:tcPr>
            <w:tcW w:w="0" w:type="auto"/>
            <w:tcBorders>
              <w:top w:val="nil"/>
              <w:left w:val="single" w:sz="4" w:space="0" w:color="auto"/>
              <w:bottom w:val="single" w:sz="4" w:space="0" w:color="auto"/>
              <w:right w:val="single" w:sz="4" w:space="0" w:color="auto"/>
            </w:tcBorders>
            <w:shd w:val="clear" w:color="000000" w:fill="FFFFFF"/>
            <w:vAlign w:val="center"/>
          </w:tcPr>
          <w:p w14:paraId="4FFD70F7" w14:textId="77777777" w:rsidR="00CC4227" w:rsidRPr="007D532F" w:rsidRDefault="00CC4227" w:rsidP="00293560">
            <w:pPr>
              <w:jc w:val="center"/>
              <w:textAlignment w:val="center"/>
              <w:rPr>
                <w:sz w:val="16"/>
                <w:szCs w:val="16"/>
              </w:rPr>
            </w:pPr>
            <w:r w:rsidRPr="0019129E">
              <w:rPr>
                <w:sz w:val="16"/>
                <w:szCs w:val="16"/>
              </w:rPr>
              <w:t>-67.70%</w:t>
            </w:r>
          </w:p>
        </w:tc>
        <w:tc>
          <w:tcPr>
            <w:tcW w:w="0" w:type="auto"/>
            <w:tcBorders>
              <w:top w:val="nil"/>
              <w:left w:val="nil"/>
              <w:bottom w:val="single" w:sz="8" w:space="0" w:color="auto"/>
              <w:right w:val="single" w:sz="8" w:space="0" w:color="auto"/>
            </w:tcBorders>
            <w:shd w:val="clear" w:color="auto" w:fill="auto"/>
            <w:vAlign w:val="center"/>
          </w:tcPr>
          <w:p w14:paraId="48E3A6F8" w14:textId="77777777" w:rsidR="00CC4227" w:rsidRPr="007D532F" w:rsidRDefault="00CC4227" w:rsidP="00293560">
            <w:pPr>
              <w:jc w:val="center"/>
              <w:textAlignment w:val="center"/>
              <w:rPr>
                <w:sz w:val="16"/>
                <w:szCs w:val="16"/>
              </w:rPr>
            </w:pPr>
            <w:r w:rsidRPr="007D532F">
              <w:rPr>
                <w:sz w:val="16"/>
                <w:szCs w:val="16"/>
              </w:rPr>
              <w:t>39.56</w:t>
            </w:r>
          </w:p>
        </w:tc>
        <w:tc>
          <w:tcPr>
            <w:tcW w:w="0" w:type="auto"/>
            <w:tcBorders>
              <w:top w:val="nil"/>
              <w:left w:val="single" w:sz="4" w:space="0" w:color="auto"/>
              <w:bottom w:val="single" w:sz="4" w:space="0" w:color="auto"/>
              <w:right w:val="single" w:sz="4" w:space="0" w:color="auto"/>
            </w:tcBorders>
            <w:shd w:val="clear" w:color="000000" w:fill="FFFFFF"/>
            <w:vAlign w:val="center"/>
          </w:tcPr>
          <w:p w14:paraId="60895FDE" w14:textId="77777777" w:rsidR="00CC4227" w:rsidRPr="007D532F" w:rsidRDefault="00CC4227" w:rsidP="00293560">
            <w:pPr>
              <w:jc w:val="center"/>
              <w:textAlignment w:val="center"/>
              <w:rPr>
                <w:sz w:val="16"/>
                <w:szCs w:val="16"/>
              </w:rPr>
            </w:pPr>
            <w:r w:rsidRPr="0019129E">
              <w:rPr>
                <w:sz w:val="16"/>
                <w:szCs w:val="16"/>
              </w:rPr>
              <w:t>7.13</w:t>
            </w:r>
          </w:p>
        </w:tc>
        <w:tc>
          <w:tcPr>
            <w:tcW w:w="0" w:type="auto"/>
            <w:tcBorders>
              <w:top w:val="nil"/>
              <w:left w:val="single" w:sz="4" w:space="0" w:color="auto"/>
              <w:bottom w:val="single" w:sz="4" w:space="0" w:color="auto"/>
              <w:right w:val="single" w:sz="4" w:space="0" w:color="auto"/>
            </w:tcBorders>
            <w:shd w:val="clear" w:color="000000" w:fill="FFFFFF"/>
            <w:vAlign w:val="center"/>
          </w:tcPr>
          <w:p w14:paraId="112FB772" w14:textId="77777777" w:rsidR="00CC4227" w:rsidRPr="007D532F" w:rsidRDefault="00CC4227" w:rsidP="00293560">
            <w:pPr>
              <w:jc w:val="center"/>
              <w:textAlignment w:val="center"/>
              <w:rPr>
                <w:sz w:val="16"/>
                <w:szCs w:val="16"/>
              </w:rPr>
            </w:pPr>
            <w:r w:rsidRPr="0019129E">
              <w:rPr>
                <w:sz w:val="16"/>
                <w:szCs w:val="16"/>
              </w:rPr>
              <w:t>-81.98%</w:t>
            </w:r>
          </w:p>
        </w:tc>
        <w:tc>
          <w:tcPr>
            <w:tcW w:w="0" w:type="auto"/>
            <w:tcBorders>
              <w:top w:val="nil"/>
              <w:left w:val="nil"/>
              <w:bottom w:val="single" w:sz="8" w:space="0" w:color="auto"/>
              <w:right w:val="single" w:sz="8" w:space="0" w:color="auto"/>
            </w:tcBorders>
            <w:shd w:val="clear" w:color="auto" w:fill="auto"/>
            <w:vAlign w:val="center"/>
          </w:tcPr>
          <w:p w14:paraId="6E9D4430" w14:textId="77777777" w:rsidR="00CC4227" w:rsidRPr="007D532F" w:rsidRDefault="00CC4227" w:rsidP="00293560">
            <w:pPr>
              <w:jc w:val="center"/>
              <w:textAlignment w:val="center"/>
              <w:rPr>
                <w:sz w:val="16"/>
                <w:szCs w:val="16"/>
              </w:rPr>
            </w:pPr>
            <w:r w:rsidRPr="007D532F">
              <w:rPr>
                <w:sz w:val="16"/>
                <w:szCs w:val="16"/>
              </w:rPr>
              <w:t>35.31</w:t>
            </w:r>
          </w:p>
        </w:tc>
        <w:tc>
          <w:tcPr>
            <w:tcW w:w="0" w:type="auto"/>
            <w:tcBorders>
              <w:top w:val="nil"/>
              <w:left w:val="single" w:sz="4" w:space="0" w:color="auto"/>
              <w:bottom w:val="single" w:sz="4" w:space="0" w:color="auto"/>
              <w:right w:val="single" w:sz="4" w:space="0" w:color="auto"/>
            </w:tcBorders>
            <w:shd w:val="clear" w:color="000000" w:fill="FFFFFF"/>
            <w:vAlign w:val="center"/>
          </w:tcPr>
          <w:p w14:paraId="224DD2FC" w14:textId="77777777" w:rsidR="00CC4227" w:rsidRPr="007D532F" w:rsidRDefault="00CC4227" w:rsidP="00293560">
            <w:pPr>
              <w:jc w:val="center"/>
              <w:textAlignment w:val="center"/>
              <w:rPr>
                <w:sz w:val="16"/>
                <w:szCs w:val="16"/>
              </w:rPr>
            </w:pPr>
            <w:r w:rsidRPr="0019129E">
              <w:rPr>
                <w:sz w:val="16"/>
                <w:szCs w:val="16"/>
              </w:rPr>
              <w:t>2.95</w:t>
            </w:r>
          </w:p>
        </w:tc>
        <w:tc>
          <w:tcPr>
            <w:tcW w:w="0" w:type="auto"/>
            <w:tcBorders>
              <w:top w:val="nil"/>
              <w:left w:val="single" w:sz="4" w:space="0" w:color="auto"/>
              <w:bottom w:val="single" w:sz="4" w:space="0" w:color="auto"/>
              <w:right w:val="single" w:sz="4" w:space="0" w:color="auto"/>
            </w:tcBorders>
            <w:shd w:val="clear" w:color="000000" w:fill="FFFFFF"/>
            <w:vAlign w:val="center"/>
          </w:tcPr>
          <w:p w14:paraId="1EA3D69B" w14:textId="77777777" w:rsidR="00CC4227" w:rsidRPr="007D532F" w:rsidRDefault="00CC4227" w:rsidP="00293560">
            <w:pPr>
              <w:jc w:val="center"/>
              <w:textAlignment w:val="center"/>
              <w:rPr>
                <w:sz w:val="16"/>
                <w:szCs w:val="16"/>
              </w:rPr>
            </w:pPr>
            <w:r w:rsidRPr="0019129E">
              <w:rPr>
                <w:sz w:val="16"/>
                <w:szCs w:val="16"/>
              </w:rPr>
              <w:t>-91.65%</w:t>
            </w:r>
          </w:p>
        </w:tc>
      </w:tr>
      <w:tr w:rsidR="00CC4227" w14:paraId="67EF15E3" w14:textId="77777777" w:rsidTr="00293560">
        <w:tc>
          <w:tcPr>
            <w:tcW w:w="0" w:type="auto"/>
            <w:vMerge/>
            <w:vAlign w:val="center"/>
          </w:tcPr>
          <w:p w14:paraId="7A99A918" w14:textId="77777777" w:rsidR="00CC4227" w:rsidRDefault="00CC4227" w:rsidP="00293560">
            <w:pPr>
              <w:snapToGrid w:val="0"/>
              <w:rPr>
                <w:rFonts w:eastAsia="宋体"/>
                <w:b/>
                <w:sz w:val="16"/>
                <w:szCs w:val="16"/>
              </w:rPr>
            </w:pPr>
          </w:p>
        </w:tc>
        <w:tc>
          <w:tcPr>
            <w:tcW w:w="0" w:type="auto"/>
            <w:vAlign w:val="center"/>
          </w:tcPr>
          <w:p w14:paraId="73F8EB1C" w14:textId="77777777" w:rsidR="00CC4227" w:rsidRPr="006F0422" w:rsidRDefault="00CC4227" w:rsidP="00293560">
            <w:pPr>
              <w:snapToGrid w:val="0"/>
              <w:rPr>
                <w:rFonts w:eastAsia="宋体"/>
                <w:b/>
                <w:sz w:val="16"/>
                <w:szCs w:val="16"/>
              </w:rPr>
            </w:pPr>
            <w:r w:rsidRPr="006F0422">
              <w:rPr>
                <w:rFonts w:eastAsia="宋体"/>
                <w:b/>
                <w:sz w:val="16"/>
                <w:szCs w:val="16"/>
              </w:rPr>
              <w:t>50%</w:t>
            </w:r>
          </w:p>
        </w:tc>
        <w:tc>
          <w:tcPr>
            <w:tcW w:w="0" w:type="auto"/>
            <w:tcBorders>
              <w:top w:val="nil"/>
              <w:left w:val="nil"/>
              <w:bottom w:val="single" w:sz="8" w:space="0" w:color="auto"/>
              <w:right w:val="single" w:sz="8" w:space="0" w:color="auto"/>
            </w:tcBorders>
            <w:shd w:val="clear" w:color="auto" w:fill="auto"/>
            <w:vAlign w:val="center"/>
          </w:tcPr>
          <w:p w14:paraId="2F6098DE" w14:textId="77777777" w:rsidR="00CC4227" w:rsidRPr="007D532F" w:rsidRDefault="00CC4227" w:rsidP="00293560">
            <w:pPr>
              <w:jc w:val="center"/>
              <w:textAlignment w:val="center"/>
              <w:rPr>
                <w:sz w:val="16"/>
                <w:szCs w:val="16"/>
              </w:rPr>
            </w:pPr>
            <w:r w:rsidRPr="007D532F">
              <w:rPr>
                <w:sz w:val="16"/>
                <w:szCs w:val="16"/>
              </w:rPr>
              <w:t>41.43</w:t>
            </w:r>
          </w:p>
        </w:tc>
        <w:tc>
          <w:tcPr>
            <w:tcW w:w="0" w:type="auto"/>
            <w:tcBorders>
              <w:top w:val="nil"/>
              <w:left w:val="single" w:sz="4" w:space="0" w:color="auto"/>
              <w:bottom w:val="single" w:sz="4" w:space="0" w:color="auto"/>
              <w:right w:val="single" w:sz="4" w:space="0" w:color="auto"/>
            </w:tcBorders>
            <w:shd w:val="clear" w:color="000000" w:fill="FFFFFF"/>
            <w:vAlign w:val="center"/>
          </w:tcPr>
          <w:p w14:paraId="27D554B1" w14:textId="77777777" w:rsidR="00CC4227" w:rsidRPr="007D532F" w:rsidRDefault="00CC4227" w:rsidP="00293560">
            <w:pPr>
              <w:jc w:val="center"/>
              <w:textAlignment w:val="center"/>
              <w:rPr>
                <w:sz w:val="16"/>
                <w:szCs w:val="16"/>
              </w:rPr>
            </w:pPr>
            <w:r w:rsidRPr="0019129E">
              <w:rPr>
                <w:sz w:val="16"/>
                <w:szCs w:val="16"/>
              </w:rPr>
              <w:t>39.59</w:t>
            </w:r>
          </w:p>
        </w:tc>
        <w:tc>
          <w:tcPr>
            <w:tcW w:w="0" w:type="auto"/>
            <w:tcBorders>
              <w:top w:val="nil"/>
              <w:left w:val="single" w:sz="4" w:space="0" w:color="auto"/>
              <w:bottom w:val="single" w:sz="4" w:space="0" w:color="auto"/>
              <w:right w:val="single" w:sz="4" w:space="0" w:color="auto"/>
            </w:tcBorders>
            <w:shd w:val="clear" w:color="000000" w:fill="FFFFFF"/>
            <w:vAlign w:val="center"/>
          </w:tcPr>
          <w:p w14:paraId="3E1ECE30" w14:textId="77777777" w:rsidR="00CC4227" w:rsidRPr="007D532F" w:rsidRDefault="00CC4227" w:rsidP="00293560">
            <w:pPr>
              <w:jc w:val="center"/>
              <w:textAlignment w:val="center"/>
              <w:rPr>
                <w:sz w:val="16"/>
                <w:szCs w:val="16"/>
              </w:rPr>
            </w:pPr>
            <w:r w:rsidRPr="0019129E">
              <w:rPr>
                <w:sz w:val="16"/>
                <w:szCs w:val="16"/>
              </w:rPr>
              <w:t>-4.44%</w:t>
            </w:r>
          </w:p>
        </w:tc>
        <w:tc>
          <w:tcPr>
            <w:tcW w:w="0" w:type="auto"/>
            <w:tcBorders>
              <w:top w:val="nil"/>
              <w:left w:val="nil"/>
              <w:bottom w:val="single" w:sz="8" w:space="0" w:color="auto"/>
              <w:right w:val="single" w:sz="8" w:space="0" w:color="auto"/>
            </w:tcBorders>
            <w:shd w:val="clear" w:color="auto" w:fill="auto"/>
            <w:vAlign w:val="center"/>
          </w:tcPr>
          <w:p w14:paraId="3ED8D0A5" w14:textId="77777777" w:rsidR="00CC4227" w:rsidRPr="007D532F" w:rsidRDefault="00CC4227" w:rsidP="00293560">
            <w:pPr>
              <w:jc w:val="center"/>
              <w:textAlignment w:val="center"/>
              <w:rPr>
                <w:sz w:val="16"/>
                <w:szCs w:val="16"/>
              </w:rPr>
            </w:pPr>
            <w:r w:rsidRPr="007D532F">
              <w:rPr>
                <w:sz w:val="16"/>
                <w:szCs w:val="16"/>
              </w:rPr>
              <w:t>40.74</w:t>
            </w:r>
          </w:p>
        </w:tc>
        <w:tc>
          <w:tcPr>
            <w:tcW w:w="0" w:type="auto"/>
            <w:tcBorders>
              <w:top w:val="nil"/>
              <w:left w:val="single" w:sz="4" w:space="0" w:color="auto"/>
              <w:bottom w:val="single" w:sz="4" w:space="0" w:color="auto"/>
              <w:right w:val="single" w:sz="4" w:space="0" w:color="auto"/>
            </w:tcBorders>
            <w:shd w:val="clear" w:color="000000" w:fill="FFFFFF"/>
            <w:vAlign w:val="center"/>
          </w:tcPr>
          <w:p w14:paraId="1EC90F2D" w14:textId="77777777" w:rsidR="00CC4227" w:rsidRPr="007D532F" w:rsidRDefault="00CC4227" w:rsidP="00293560">
            <w:pPr>
              <w:jc w:val="center"/>
              <w:textAlignment w:val="center"/>
              <w:rPr>
                <w:sz w:val="16"/>
                <w:szCs w:val="16"/>
              </w:rPr>
            </w:pPr>
            <w:r w:rsidRPr="0019129E">
              <w:rPr>
                <w:sz w:val="16"/>
                <w:szCs w:val="16"/>
              </w:rPr>
              <w:t>36.22</w:t>
            </w:r>
          </w:p>
        </w:tc>
        <w:tc>
          <w:tcPr>
            <w:tcW w:w="0" w:type="auto"/>
            <w:tcBorders>
              <w:top w:val="nil"/>
              <w:left w:val="single" w:sz="4" w:space="0" w:color="auto"/>
              <w:bottom w:val="single" w:sz="4" w:space="0" w:color="auto"/>
              <w:right w:val="single" w:sz="4" w:space="0" w:color="auto"/>
            </w:tcBorders>
            <w:shd w:val="clear" w:color="000000" w:fill="FFFFFF"/>
            <w:vAlign w:val="center"/>
          </w:tcPr>
          <w:p w14:paraId="225804E5" w14:textId="77777777" w:rsidR="00CC4227" w:rsidRPr="007D532F" w:rsidRDefault="00CC4227" w:rsidP="00293560">
            <w:pPr>
              <w:jc w:val="center"/>
              <w:textAlignment w:val="center"/>
              <w:rPr>
                <w:sz w:val="16"/>
                <w:szCs w:val="16"/>
              </w:rPr>
            </w:pPr>
            <w:r w:rsidRPr="0019129E">
              <w:rPr>
                <w:sz w:val="16"/>
                <w:szCs w:val="16"/>
              </w:rPr>
              <w:t>-11.09%</w:t>
            </w:r>
          </w:p>
        </w:tc>
        <w:tc>
          <w:tcPr>
            <w:tcW w:w="0" w:type="auto"/>
            <w:tcBorders>
              <w:top w:val="nil"/>
              <w:left w:val="nil"/>
              <w:bottom w:val="single" w:sz="8" w:space="0" w:color="auto"/>
              <w:right w:val="single" w:sz="8" w:space="0" w:color="auto"/>
            </w:tcBorders>
            <w:shd w:val="clear" w:color="auto" w:fill="auto"/>
            <w:vAlign w:val="center"/>
          </w:tcPr>
          <w:p w14:paraId="25C08CFA" w14:textId="77777777" w:rsidR="00CC4227" w:rsidRPr="007D532F" w:rsidRDefault="00CC4227" w:rsidP="00293560">
            <w:pPr>
              <w:jc w:val="center"/>
              <w:textAlignment w:val="center"/>
              <w:rPr>
                <w:sz w:val="16"/>
                <w:szCs w:val="16"/>
              </w:rPr>
            </w:pPr>
            <w:r w:rsidRPr="007D532F">
              <w:rPr>
                <w:sz w:val="16"/>
                <w:szCs w:val="16"/>
              </w:rPr>
              <w:t>39.54</w:t>
            </w:r>
          </w:p>
        </w:tc>
        <w:tc>
          <w:tcPr>
            <w:tcW w:w="0" w:type="auto"/>
            <w:tcBorders>
              <w:top w:val="nil"/>
              <w:left w:val="single" w:sz="4" w:space="0" w:color="auto"/>
              <w:bottom w:val="single" w:sz="4" w:space="0" w:color="auto"/>
              <w:right w:val="single" w:sz="4" w:space="0" w:color="auto"/>
            </w:tcBorders>
            <w:shd w:val="clear" w:color="000000" w:fill="FFFFFF"/>
            <w:vAlign w:val="center"/>
          </w:tcPr>
          <w:p w14:paraId="66ED06BE" w14:textId="77777777" w:rsidR="00CC4227" w:rsidRPr="007D532F" w:rsidRDefault="00CC4227" w:rsidP="00293560">
            <w:pPr>
              <w:jc w:val="center"/>
              <w:textAlignment w:val="center"/>
              <w:rPr>
                <w:sz w:val="16"/>
                <w:szCs w:val="16"/>
              </w:rPr>
            </w:pPr>
            <w:r w:rsidRPr="0019129E">
              <w:rPr>
                <w:sz w:val="16"/>
                <w:szCs w:val="16"/>
              </w:rPr>
              <w:t>21.37</w:t>
            </w:r>
          </w:p>
        </w:tc>
        <w:tc>
          <w:tcPr>
            <w:tcW w:w="0" w:type="auto"/>
            <w:tcBorders>
              <w:top w:val="nil"/>
              <w:left w:val="single" w:sz="4" w:space="0" w:color="auto"/>
              <w:bottom w:val="single" w:sz="4" w:space="0" w:color="auto"/>
              <w:right w:val="single" w:sz="4" w:space="0" w:color="auto"/>
            </w:tcBorders>
            <w:shd w:val="clear" w:color="000000" w:fill="FFFFFF"/>
            <w:vAlign w:val="center"/>
          </w:tcPr>
          <w:p w14:paraId="2E28A282" w14:textId="77777777" w:rsidR="00CC4227" w:rsidRPr="007D532F" w:rsidRDefault="00CC4227" w:rsidP="00293560">
            <w:pPr>
              <w:jc w:val="center"/>
              <w:textAlignment w:val="center"/>
              <w:rPr>
                <w:sz w:val="16"/>
                <w:szCs w:val="16"/>
              </w:rPr>
            </w:pPr>
            <w:r w:rsidRPr="0019129E">
              <w:rPr>
                <w:sz w:val="16"/>
                <w:szCs w:val="16"/>
              </w:rPr>
              <w:t>-45.95%</w:t>
            </w:r>
          </w:p>
        </w:tc>
      </w:tr>
      <w:tr w:rsidR="00CC4227" w14:paraId="43EC7E68" w14:textId="77777777" w:rsidTr="00293560">
        <w:tc>
          <w:tcPr>
            <w:tcW w:w="0" w:type="auto"/>
            <w:vMerge/>
            <w:vAlign w:val="center"/>
          </w:tcPr>
          <w:p w14:paraId="5A279C4D" w14:textId="77777777" w:rsidR="00CC4227" w:rsidRDefault="00CC4227" w:rsidP="00293560">
            <w:pPr>
              <w:snapToGrid w:val="0"/>
              <w:rPr>
                <w:rFonts w:eastAsia="宋体"/>
                <w:b/>
                <w:sz w:val="16"/>
                <w:szCs w:val="16"/>
              </w:rPr>
            </w:pPr>
          </w:p>
        </w:tc>
        <w:tc>
          <w:tcPr>
            <w:tcW w:w="0" w:type="auto"/>
            <w:vAlign w:val="center"/>
          </w:tcPr>
          <w:p w14:paraId="3CA412F6" w14:textId="77777777" w:rsidR="00CC4227" w:rsidRPr="006F0422" w:rsidRDefault="00CC4227" w:rsidP="00293560">
            <w:pPr>
              <w:snapToGrid w:val="0"/>
              <w:rPr>
                <w:rFonts w:eastAsia="宋体"/>
                <w:b/>
                <w:sz w:val="16"/>
                <w:szCs w:val="16"/>
              </w:rPr>
            </w:pPr>
            <w:r w:rsidRPr="006F0422">
              <w:rPr>
                <w:rFonts w:eastAsia="宋体"/>
                <w:b/>
                <w:sz w:val="16"/>
                <w:szCs w:val="16"/>
              </w:rPr>
              <w:t>95%</w:t>
            </w:r>
          </w:p>
        </w:tc>
        <w:tc>
          <w:tcPr>
            <w:tcW w:w="0" w:type="auto"/>
            <w:tcBorders>
              <w:top w:val="nil"/>
              <w:left w:val="nil"/>
              <w:bottom w:val="single" w:sz="8" w:space="0" w:color="auto"/>
              <w:right w:val="single" w:sz="8" w:space="0" w:color="auto"/>
            </w:tcBorders>
            <w:shd w:val="clear" w:color="auto" w:fill="auto"/>
            <w:vAlign w:val="center"/>
          </w:tcPr>
          <w:p w14:paraId="7D782ACD" w14:textId="77777777" w:rsidR="00CC4227" w:rsidRPr="007D532F" w:rsidRDefault="00CC4227" w:rsidP="00293560">
            <w:pPr>
              <w:jc w:val="center"/>
              <w:textAlignment w:val="center"/>
              <w:rPr>
                <w:sz w:val="16"/>
                <w:szCs w:val="16"/>
              </w:rPr>
            </w:pPr>
            <w:r w:rsidRPr="007D532F">
              <w:rPr>
                <w:sz w:val="16"/>
                <w:szCs w:val="16"/>
              </w:rPr>
              <w:t>43.33</w:t>
            </w:r>
          </w:p>
        </w:tc>
        <w:tc>
          <w:tcPr>
            <w:tcW w:w="0" w:type="auto"/>
            <w:tcBorders>
              <w:top w:val="nil"/>
              <w:left w:val="single" w:sz="4" w:space="0" w:color="auto"/>
              <w:bottom w:val="single" w:sz="4" w:space="0" w:color="auto"/>
              <w:right w:val="single" w:sz="4" w:space="0" w:color="auto"/>
            </w:tcBorders>
            <w:shd w:val="clear" w:color="000000" w:fill="FFFFFF"/>
            <w:vAlign w:val="center"/>
          </w:tcPr>
          <w:p w14:paraId="060EE699" w14:textId="77777777" w:rsidR="00CC4227" w:rsidRPr="007D532F" w:rsidRDefault="00CC4227" w:rsidP="00293560">
            <w:pPr>
              <w:jc w:val="center"/>
              <w:textAlignment w:val="center"/>
              <w:rPr>
                <w:sz w:val="16"/>
                <w:szCs w:val="16"/>
              </w:rPr>
            </w:pPr>
            <w:r w:rsidRPr="0019129E">
              <w:rPr>
                <w:sz w:val="16"/>
                <w:szCs w:val="16"/>
              </w:rPr>
              <w:t>42.69</w:t>
            </w:r>
          </w:p>
        </w:tc>
        <w:tc>
          <w:tcPr>
            <w:tcW w:w="0" w:type="auto"/>
            <w:tcBorders>
              <w:top w:val="nil"/>
              <w:left w:val="single" w:sz="4" w:space="0" w:color="auto"/>
              <w:bottom w:val="single" w:sz="4" w:space="0" w:color="auto"/>
              <w:right w:val="single" w:sz="4" w:space="0" w:color="auto"/>
            </w:tcBorders>
            <w:shd w:val="clear" w:color="000000" w:fill="FFFFFF"/>
            <w:vAlign w:val="center"/>
          </w:tcPr>
          <w:p w14:paraId="04B13342" w14:textId="77777777" w:rsidR="00CC4227" w:rsidRPr="007D532F" w:rsidRDefault="00CC4227" w:rsidP="00293560">
            <w:pPr>
              <w:jc w:val="center"/>
              <w:textAlignment w:val="center"/>
              <w:rPr>
                <w:sz w:val="16"/>
                <w:szCs w:val="16"/>
              </w:rPr>
            </w:pPr>
            <w:r w:rsidRPr="0019129E">
              <w:rPr>
                <w:sz w:val="16"/>
                <w:szCs w:val="16"/>
              </w:rPr>
              <w:t>-1.48%</w:t>
            </w:r>
          </w:p>
        </w:tc>
        <w:tc>
          <w:tcPr>
            <w:tcW w:w="0" w:type="auto"/>
            <w:tcBorders>
              <w:top w:val="nil"/>
              <w:left w:val="nil"/>
              <w:bottom w:val="single" w:sz="8" w:space="0" w:color="auto"/>
              <w:right w:val="single" w:sz="8" w:space="0" w:color="auto"/>
            </w:tcBorders>
            <w:shd w:val="clear" w:color="auto" w:fill="auto"/>
            <w:vAlign w:val="center"/>
          </w:tcPr>
          <w:p w14:paraId="1D081CE2" w14:textId="77777777" w:rsidR="00CC4227" w:rsidRPr="007D532F" w:rsidRDefault="00CC4227" w:rsidP="00293560">
            <w:pPr>
              <w:jc w:val="center"/>
              <w:textAlignment w:val="center"/>
              <w:rPr>
                <w:sz w:val="16"/>
                <w:szCs w:val="16"/>
              </w:rPr>
            </w:pPr>
            <w:r w:rsidRPr="007D532F">
              <w:rPr>
                <w:sz w:val="16"/>
                <w:szCs w:val="16"/>
              </w:rPr>
              <w:t>41.54</w:t>
            </w:r>
          </w:p>
        </w:tc>
        <w:tc>
          <w:tcPr>
            <w:tcW w:w="0" w:type="auto"/>
            <w:tcBorders>
              <w:top w:val="nil"/>
              <w:left w:val="single" w:sz="4" w:space="0" w:color="auto"/>
              <w:bottom w:val="single" w:sz="4" w:space="0" w:color="auto"/>
              <w:right w:val="single" w:sz="4" w:space="0" w:color="auto"/>
            </w:tcBorders>
            <w:shd w:val="clear" w:color="000000" w:fill="FFFFFF"/>
            <w:vAlign w:val="center"/>
          </w:tcPr>
          <w:p w14:paraId="5B48BC87" w14:textId="77777777" w:rsidR="00CC4227" w:rsidRPr="007D532F" w:rsidRDefault="00CC4227" w:rsidP="00293560">
            <w:pPr>
              <w:jc w:val="center"/>
              <w:textAlignment w:val="center"/>
              <w:rPr>
                <w:sz w:val="16"/>
                <w:szCs w:val="16"/>
              </w:rPr>
            </w:pPr>
            <w:r w:rsidRPr="0019129E">
              <w:rPr>
                <w:sz w:val="16"/>
                <w:szCs w:val="16"/>
              </w:rPr>
              <w:t>41.29</w:t>
            </w:r>
          </w:p>
        </w:tc>
        <w:tc>
          <w:tcPr>
            <w:tcW w:w="0" w:type="auto"/>
            <w:tcBorders>
              <w:top w:val="nil"/>
              <w:left w:val="single" w:sz="4" w:space="0" w:color="auto"/>
              <w:bottom w:val="single" w:sz="4" w:space="0" w:color="auto"/>
              <w:right w:val="single" w:sz="4" w:space="0" w:color="auto"/>
            </w:tcBorders>
            <w:shd w:val="clear" w:color="000000" w:fill="FFFFFF"/>
            <w:vAlign w:val="center"/>
          </w:tcPr>
          <w:p w14:paraId="10756A40" w14:textId="77777777" w:rsidR="00CC4227" w:rsidRPr="007D532F" w:rsidRDefault="00CC4227" w:rsidP="00293560">
            <w:pPr>
              <w:jc w:val="center"/>
              <w:textAlignment w:val="center"/>
              <w:rPr>
                <w:sz w:val="16"/>
                <w:szCs w:val="16"/>
              </w:rPr>
            </w:pPr>
            <w:r w:rsidRPr="0019129E">
              <w:rPr>
                <w:sz w:val="16"/>
                <w:szCs w:val="16"/>
              </w:rPr>
              <w:t>-0.60%</w:t>
            </w:r>
          </w:p>
        </w:tc>
        <w:tc>
          <w:tcPr>
            <w:tcW w:w="0" w:type="auto"/>
            <w:tcBorders>
              <w:top w:val="nil"/>
              <w:left w:val="nil"/>
              <w:bottom w:val="single" w:sz="8" w:space="0" w:color="auto"/>
              <w:right w:val="single" w:sz="8" w:space="0" w:color="auto"/>
            </w:tcBorders>
            <w:shd w:val="clear" w:color="auto" w:fill="auto"/>
            <w:vAlign w:val="center"/>
          </w:tcPr>
          <w:p w14:paraId="0379DF9D" w14:textId="77777777" w:rsidR="00CC4227" w:rsidRPr="007D532F" w:rsidRDefault="00CC4227" w:rsidP="00293560">
            <w:pPr>
              <w:jc w:val="center"/>
              <w:textAlignment w:val="center"/>
              <w:rPr>
                <w:sz w:val="16"/>
                <w:szCs w:val="16"/>
              </w:rPr>
            </w:pPr>
            <w:r w:rsidRPr="007D532F">
              <w:rPr>
                <w:sz w:val="16"/>
                <w:szCs w:val="16"/>
              </w:rPr>
              <w:t>40.37</w:t>
            </w:r>
          </w:p>
        </w:tc>
        <w:tc>
          <w:tcPr>
            <w:tcW w:w="0" w:type="auto"/>
            <w:tcBorders>
              <w:top w:val="nil"/>
              <w:left w:val="single" w:sz="4" w:space="0" w:color="auto"/>
              <w:bottom w:val="single" w:sz="4" w:space="0" w:color="auto"/>
              <w:right w:val="single" w:sz="4" w:space="0" w:color="auto"/>
            </w:tcBorders>
            <w:shd w:val="clear" w:color="000000" w:fill="FFFFFF"/>
            <w:vAlign w:val="center"/>
          </w:tcPr>
          <w:p w14:paraId="75842CA6" w14:textId="77777777" w:rsidR="00CC4227" w:rsidRPr="007D532F" w:rsidRDefault="00CC4227" w:rsidP="00293560">
            <w:pPr>
              <w:jc w:val="center"/>
              <w:textAlignment w:val="center"/>
              <w:rPr>
                <w:sz w:val="16"/>
                <w:szCs w:val="16"/>
              </w:rPr>
            </w:pPr>
            <w:r w:rsidRPr="0019129E">
              <w:rPr>
                <w:sz w:val="16"/>
                <w:szCs w:val="16"/>
              </w:rPr>
              <w:t>39.42</w:t>
            </w:r>
          </w:p>
        </w:tc>
        <w:tc>
          <w:tcPr>
            <w:tcW w:w="0" w:type="auto"/>
            <w:tcBorders>
              <w:top w:val="nil"/>
              <w:left w:val="single" w:sz="4" w:space="0" w:color="auto"/>
              <w:bottom w:val="single" w:sz="4" w:space="0" w:color="auto"/>
              <w:right w:val="single" w:sz="4" w:space="0" w:color="auto"/>
            </w:tcBorders>
            <w:shd w:val="clear" w:color="000000" w:fill="FFFFFF"/>
            <w:vAlign w:val="center"/>
          </w:tcPr>
          <w:p w14:paraId="6AB1D95C" w14:textId="77777777" w:rsidR="00CC4227" w:rsidRPr="007D532F" w:rsidRDefault="00CC4227" w:rsidP="00293560">
            <w:pPr>
              <w:jc w:val="center"/>
              <w:textAlignment w:val="center"/>
              <w:rPr>
                <w:sz w:val="16"/>
                <w:szCs w:val="16"/>
              </w:rPr>
            </w:pPr>
            <w:r w:rsidRPr="0019129E">
              <w:rPr>
                <w:sz w:val="16"/>
                <w:szCs w:val="16"/>
              </w:rPr>
              <w:t>-2.35%</w:t>
            </w:r>
          </w:p>
        </w:tc>
      </w:tr>
      <w:tr w:rsidR="00CC4227" w14:paraId="747FE99D" w14:textId="77777777" w:rsidTr="00293560">
        <w:tc>
          <w:tcPr>
            <w:tcW w:w="0" w:type="auto"/>
            <w:vMerge w:val="restart"/>
            <w:vAlign w:val="center"/>
          </w:tcPr>
          <w:p w14:paraId="62BA2968" w14:textId="77777777" w:rsidR="00CC4227" w:rsidRPr="006F0422" w:rsidRDefault="00CC4227" w:rsidP="00293560">
            <w:pPr>
              <w:snapToGrid w:val="0"/>
              <w:rPr>
                <w:rFonts w:eastAsia="宋体"/>
                <w:sz w:val="16"/>
                <w:szCs w:val="16"/>
              </w:rPr>
            </w:pPr>
            <w:r w:rsidRPr="006F0422">
              <w:rPr>
                <w:rFonts w:eastAsia="宋体"/>
                <w:b/>
                <w:sz w:val="16"/>
                <w:szCs w:val="16"/>
              </w:rPr>
              <w:t>UL Average-UPT (Mbps)</w:t>
            </w:r>
          </w:p>
        </w:tc>
        <w:tc>
          <w:tcPr>
            <w:tcW w:w="0" w:type="auto"/>
            <w:vAlign w:val="center"/>
          </w:tcPr>
          <w:p w14:paraId="1AD35B84" w14:textId="77777777" w:rsidR="00CC4227" w:rsidRPr="006F0422" w:rsidRDefault="00CC4227" w:rsidP="00293560">
            <w:pPr>
              <w:snapToGrid w:val="0"/>
              <w:rPr>
                <w:rFonts w:eastAsia="宋体"/>
                <w:b/>
                <w:sz w:val="16"/>
                <w:szCs w:val="16"/>
              </w:rPr>
            </w:pPr>
            <w:r w:rsidRPr="006F0422">
              <w:rPr>
                <w:rFonts w:eastAsia="宋体"/>
                <w:b/>
                <w:sz w:val="16"/>
                <w:szCs w:val="16"/>
              </w:rPr>
              <w:t>Mean</w:t>
            </w:r>
          </w:p>
        </w:tc>
        <w:tc>
          <w:tcPr>
            <w:tcW w:w="0" w:type="auto"/>
            <w:tcBorders>
              <w:top w:val="nil"/>
              <w:left w:val="nil"/>
              <w:bottom w:val="single" w:sz="8" w:space="0" w:color="auto"/>
              <w:right w:val="single" w:sz="8" w:space="0" w:color="auto"/>
            </w:tcBorders>
            <w:shd w:val="clear" w:color="auto" w:fill="auto"/>
            <w:vAlign w:val="center"/>
          </w:tcPr>
          <w:p w14:paraId="396A9D89" w14:textId="77777777" w:rsidR="00CC4227" w:rsidRPr="007D532F" w:rsidRDefault="00CC4227" w:rsidP="00293560">
            <w:pPr>
              <w:jc w:val="center"/>
              <w:textAlignment w:val="center"/>
              <w:rPr>
                <w:sz w:val="16"/>
                <w:szCs w:val="16"/>
              </w:rPr>
            </w:pPr>
            <w:r w:rsidRPr="007D532F">
              <w:rPr>
                <w:sz w:val="16"/>
                <w:szCs w:val="16"/>
              </w:rPr>
              <w:t>3.12</w:t>
            </w:r>
          </w:p>
        </w:tc>
        <w:tc>
          <w:tcPr>
            <w:tcW w:w="0" w:type="auto"/>
            <w:tcBorders>
              <w:top w:val="single" w:sz="4" w:space="0" w:color="auto"/>
              <w:left w:val="single" w:sz="4" w:space="0" w:color="auto"/>
              <w:bottom w:val="single" w:sz="4" w:space="0" w:color="auto"/>
              <w:right w:val="single" w:sz="4" w:space="0" w:color="auto"/>
            </w:tcBorders>
            <w:shd w:val="clear" w:color="000000" w:fill="FFFFFF"/>
            <w:vAlign w:val="center"/>
          </w:tcPr>
          <w:p w14:paraId="4A2A6EA8" w14:textId="77777777" w:rsidR="00CC4227" w:rsidRPr="007D532F" w:rsidRDefault="00CC4227" w:rsidP="00293560">
            <w:pPr>
              <w:jc w:val="center"/>
              <w:textAlignment w:val="center"/>
              <w:rPr>
                <w:sz w:val="16"/>
                <w:szCs w:val="16"/>
              </w:rPr>
            </w:pPr>
            <w:r w:rsidRPr="0019129E">
              <w:rPr>
                <w:sz w:val="16"/>
                <w:szCs w:val="16"/>
              </w:rPr>
              <w:t>4.64</w:t>
            </w:r>
          </w:p>
        </w:tc>
        <w:tc>
          <w:tcPr>
            <w:tcW w:w="0" w:type="auto"/>
            <w:tcBorders>
              <w:top w:val="single" w:sz="4" w:space="0" w:color="auto"/>
              <w:left w:val="single" w:sz="4" w:space="0" w:color="auto"/>
              <w:bottom w:val="single" w:sz="4" w:space="0" w:color="auto"/>
              <w:right w:val="single" w:sz="4" w:space="0" w:color="auto"/>
            </w:tcBorders>
            <w:shd w:val="clear" w:color="000000" w:fill="FFFFFF"/>
            <w:vAlign w:val="center"/>
          </w:tcPr>
          <w:p w14:paraId="58E3ED5C" w14:textId="77777777" w:rsidR="00CC4227" w:rsidRPr="007D532F" w:rsidRDefault="00CC4227" w:rsidP="00293560">
            <w:pPr>
              <w:jc w:val="center"/>
              <w:textAlignment w:val="center"/>
              <w:rPr>
                <w:sz w:val="16"/>
                <w:szCs w:val="16"/>
              </w:rPr>
            </w:pPr>
            <w:r w:rsidRPr="0019129E">
              <w:rPr>
                <w:sz w:val="16"/>
                <w:szCs w:val="16"/>
              </w:rPr>
              <w:t>48.72%</w:t>
            </w:r>
          </w:p>
        </w:tc>
        <w:tc>
          <w:tcPr>
            <w:tcW w:w="0" w:type="auto"/>
            <w:tcBorders>
              <w:top w:val="nil"/>
              <w:left w:val="nil"/>
              <w:bottom w:val="single" w:sz="8" w:space="0" w:color="auto"/>
              <w:right w:val="single" w:sz="8" w:space="0" w:color="auto"/>
            </w:tcBorders>
            <w:shd w:val="clear" w:color="auto" w:fill="auto"/>
            <w:vAlign w:val="center"/>
          </w:tcPr>
          <w:p w14:paraId="3B15C374" w14:textId="77777777" w:rsidR="00CC4227" w:rsidRPr="007D532F" w:rsidRDefault="00CC4227" w:rsidP="00293560">
            <w:pPr>
              <w:jc w:val="center"/>
              <w:textAlignment w:val="center"/>
              <w:rPr>
                <w:sz w:val="16"/>
                <w:szCs w:val="16"/>
              </w:rPr>
            </w:pPr>
            <w:r w:rsidRPr="007D532F">
              <w:rPr>
                <w:sz w:val="16"/>
                <w:szCs w:val="16"/>
              </w:rPr>
              <w:t>2.57</w:t>
            </w:r>
          </w:p>
        </w:tc>
        <w:tc>
          <w:tcPr>
            <w:tcW w:w="0" w:type="auto"/>
            <w:tcBorders>
              <w:top w:val="single" w:sz="4" w:space="0" w:color="auto"/>
              <w:left w:val="single" w:sz="4" w:space="0" w:color="auto"/>
              <w:bottom w:val="single" w:sz="4" w:space="0" w:color="auto"/>
              <w:right w:val="single" w:sz="4" w:space="0" w:color="auto"/>
            </w:tcBorders>
            <w:shd w:val="clear" w:color="000000" w:fill="FFFFFF"/>
            <w:vAlign w:val="center"/>
          </w:tcPr>
          <w:p w14:paraId="4CF81B99" w14:textId="77777777" w:rsidR="00CC4227" w:rsidRPr="007D532F" w:rsidRDefault="00CC4227" w:rsidP="00293560">
            <w:pPr>
              <w:jc w:val="center"/>
              <w:textAlignment w:val="center"/>
              <w:rPr>
                <w:sz w:val="16"/>
                <w:szCs w:val="16"/>
              </w:rPr>
            </w:pPr>
            <w:r w:rsidRPr="0019129E">
              <w:rPr>
                <w:sz w:val="16"/>
                <w:szCs w:val="16"/>
              </w:rPr>
              <w:t>3.65</w:t>
            </w:r>
          </w:p>
        </w:tc>
        <w:tc>
          <w:tcPr>
            <w:tcW w:w="0" w:type="auto"/>
            <w:tcBorders>
              <w:top w:val="single" w:sz="4" w:space="0" w:color="auto"/>
              <w:left w:val="single" w:sz="4" w:space="0" w:color="auto"/>
              <w:bottom w:val="single" w:sz="4" w:space="0" w:color="auto"/>
              <w:right w:val="single" w:sz="4" w:space="0" w:color="auto"/>
            </w:tcBorders>
            <w:shd w:val="clear" w:color="000000" w:fill="FFFFFF"/>
            <w:vAlign w:val="center"/>
          </w:tcPr>
          <w:p w14:paraId="654789FB" w14:textId="77777777" w:rsidR="00CC4227" w:rsidRPr="007D532F" w:rsidRDefault="00CC4227" w:rsidP="00293560">
            <w:pPr>
              <w:jc w:val="center"/>
              <w:textAlignment w:val="center"/>
              <w:rPr>
                <w:sz w:val="16"/>
                <w:szCs w:val="16"/>
              </w:rPr>
            </w:pPr>
            <w:r w:rsidRPr="0019129E">
              <w:rPr>
                <w:sz w:val="16"/>
                <w:szCs w:val="16"/>
              </w:rPr>
              <w:t>42.02%</w:t>
            </w:r>
          </w:p>
        </w:tc>
        <w:tc>
          <w:tcPr>
            <w:tcW w:w="0" w:type="auto"/>
            <w:tcBorders>
              <w:top w:val="nil"/>
              <w:left w:val="nil"/>
              <w:bottom w:val="single" w:sz="8" w:space="0" w:color="auto"/>
              <w:right w:val="single" w:sz="8" w:space="0" w:color="auto"/>
            </w:tcBorders>
            <w:shd w:val="clear" w:color="auto" w:fill="auto"/>
            <w:vAlign w:val="center"/>
          </w:tcPr>
          <w:p w14:paraId="04855461" w14:textId="77777777" w:rsidR="00CC4227" w:rsidRPr="007D532F" w:rsidRDefault="00CC4227" w:rsidP="00293560">
            <w:pPr>
              <w:jc w:val="center"/>
              <w:textAlignment w:val="center"/>
              <w:rPr>
                <w:sz w:val="16"/>
                <w:szCs w:val="16"/>
              </w:rPr>
            </w:pPr>
            <w:r w:rsidRPr="007D532F">
              <w:rPr>
                <w:sz w:val="16"/>
                <w:szCs w:val="16"/>
              </w:rPr>
              <w:t>1.52</w:t>
            </w:r>
          </w:p>
        </w:tc>
        <w:tc>
          <w:tcPr>
            <w:tcW w:w="0" w:type="auto"/>
            <w:tcBorders>
              <w:top w:val="single" w:sz="4" w:space="0" w:color="auto"/>
              <w:left w:val="single" w:sz="4" w:space="0" w:color="auto"/>
              <w:bottom w:val="single" w:sz="4" w:space="0" w:color="auto"/>
              <w:right w:val="single" w:sz="4" w:space="0" w:color="auto"/>
            </w:tcBorders>
            <w:shd w:val="clear" w:color="000000" w:fill="FFFFFF"/>
            <w:vAlign w:val="center"/>
          </w:tcPr>
          <w:p w14:paraId="0A02B9D3" w14:textId="77777777" w:rsidR="00CC4227" w:rsidRPr="007D532F" w:rsidRDefault="00CC4227" w:rsidP="00293560">
            <w:pPr>
              <w:jc w:val="center"/>
              <w:textAlignment w:val="center"/>
              <w:rPr>
                <w:sz w:val="16"/>
                <w:szCs w:val="16"/>
              </w:rPr>
            </w:pPr>
            <w:r w:rsidRPr="0019129E">
              <w:rPr>
                <w:sz w:val="16"/>
                <w:szCs w:val="16"/>
              </w:rPr>
              <w:t>2.53</w:t>
            </w:r>
          </w:p>
        </w:tc>
        <w:tc>
          <w:tcPr>
            <w:tcW w:w="0" w:type="auto"/>
            <w:tcBorders>
              <w:top w:val="single" w:sz="4" w:space="0" w:color="auto"/>
              <w:left w:val="single" w:sz="4" w:space="0" w:color="auto"/>
              <w:bottom w:val="single" w:sz="4" w:space="0" w:color="auto"/>
              <w:right w:val="single" w:sz="4" w:space="0" w:color="auto"/>
            </w:tcBorders>
            <w:shd w:val="clear" w:color="000000" w:fill="FFFFFF"/>
            <w:vAlign w:val="center"/>
          </w:tcPr>
          <w:p w14:paraId="259F8A0D" w14:textId="77777777" w:rsidR="00CC4227" w:rsidRPr="007D532F" w:rsidRDefault="00CC4227" w:rsidP="00293560">
            <w:pPr>
              <w:jc w:val="center"/>
              <w:textAlignment w:val="center"/>
              <w:rPr>
                <w:sz w:val="16"/>
                <w:szCs w:val="16"/>
              </w:rPr>
            </w:pPr>
            <w:r w:rsidRPr="0019129E">
              <w:rPr>
                <w:sz w:val="16"/>
                <w:szCs w:val="16"/>
              </w:rPr>
              <w:t>66.45%</w:t>
            </w:r>
          </w:p>
        </w:tc>
      </w:tr>
      <w:tr w:rsidR="00CC4227" w14:paraId="2FC6263A" w14:textId="77777777" w:rsidTr="00293560">
        <w:tc>
          <w:tcPr>
            <w:tcW w:w="0" w:type="auto"/>
            <w:vMerge/>
            <w:vAlign w:val="center"/>
          </w:tcPr>
          <w:p w14:paraId="6A322485" w14:textId="77777777" w:rsidR="00CC4227" w:rsidRDefault="00CC4227" w:rsidP="00293560">
            <w:pPr>
              <w:snapToGrid w:val="0"/>
              <w:rPr>
                <w:rFonts w:eastAsia="宋体"/>
                <w:b/>
                <w:sz w:val="16"/>
                <w:szCs w:val="16"/>
              </w:rPr>
            </w:pPr>
          </w:p>
        </w:tc>
        <w:tc>
          <w:tcPr>
            <w:tcW w:w="0" w:type="auto"/>
            <w:vAlign w:val="center"/>
          </w:tcPr>
          <w:p w14:paraId="20AFDF28" w14:textId="77777777" w:rsidR="00CC4227" w:rsidRPr="006F0422" w:rsidRDefault="00CC4227" w:rsidP="00293560">
            <w:pPr>
              <w:snapToGrid w:val="0"/>
              <w:rPr>
                <w:rFonts w:eastAsia="宋体"/>
                <w:b/>
                <w:sz w:val="16"/>
                <w:szCs w:val="16"/>
              </w:rPr>
            </w:pPr>
            <w:r w:rsidRPr="006F0422">
              <w:rPr>
                <w:rFonts w:eastAsia="宋体"/>
                <w:b/>
                <w:sz w:val="16"/>
                <w:szCs w:val="16"/>
              </w:rPr>
              <w:t>5%</w:t>
            </w:r>
          </w:p>
        </w:tc>
        <w:tc>
          <w:tcPr>
            <w:tcW w:w="0" w:type="auto"/>
            <w:tcBorders>
              <w:top w:val="nil"/>
              <w:left w:val="nil"/>
              <w:bottom w:val="single" w:sz="8" w:space="0" w:color="auto"/>
              <w:right w:val="single" w:sz="8" w:space="0" w:color="auto"/>
            </w:tcBorders>
            <w:shd w:val="clear" w:color="auto" w:fill="auto"/>
            <w:vAlign w:val="center"/>
          </w:tcPr>
          <w:p w14:paraId="1610B708" w14:textId="77777777" w:rsidR="00CC4227" w:rsidRPr="007D532F" w:rsidRDefault="00CC4227" w:rsidP="00293560">
            <w:pPr>
              <w:jc w:val="center"/>
              <w:textAlignment w:val="center"/>
              <w:rPr>
                <w:sz w:val="16"/>
                <w:szCs w:val="16"/>
              </w:rPr>
            </w:pPr>
            <w:r w:rsidRPr="007D532F">
              <w:rPr>
                <w:sz w:val="16"/>
                <w:szCs w:val="16"/>
              </w:rPr>
              <w:t>0.061</w:t>
            </w:r>
          </w:p>
        </w:tc>
        <w:tc>
          <w:tcPr>
            <w:tcW w:w="0" w:type="auto"/>
            <w:tcBorders>
              <w:top w:val="nil"/>
              <w:left w:val="single" w:sz="4" w:space="0" w:color="auto"/>
              <w:bottom w:val="single" w:sz="4" w:space="0" w:color="auto"/>
              <w:right w:val="single" w:sz="4" w:space="0" w:color="auto"/>
            </w:tcBorders>
            <w:shd w:val="clear" w:color="000000" w:fill="FFFFFF"/>
            <w:vAlign w:val="center"/>
          </w:tcPr>
          <w:p w14:paraId="1A4A7BE9" w14:textId="77777777" w:rsidR="00CC4227" w:rsidRPr="007D532F" w:rsidRDefault="00CC4227" w:rsidP="00293560">
            <w:pPr>
              <w:jc w:val="center"/>
              <w:textAlignment w:val="center"/>
              <w:rPr>
                <w:sz w:val="16"/>
                <w:szCs w:val="16"/>
              </w:rPr>
            </w:pPr>
            <w:r w:rsidRPr="0019129E">
              <w:rPr>
                <w:sz w:val="16"/>
                <w:szCs w:val="16"/>
              </w:rPr>
              <w:t>0.093</w:t>
            </w:r>
          </w:p>
        </w:tc>
        <w:tc>
          <w:tcPr>
            <w:tcW w:w="0" w:type="auto"/>
            <w:tcBorders>
              <w:top w:val="nil"/>
              <w:left w:val="single" w:sz="4" w:space="0" w:color="auto"/>
              <w:bottom w:val="single" w:sz="4" w:space="0" w:color="auto"/>
              <w:right w:val="single" w:sz="4" w:space="0" w:color="auto"/>
            </w:tcBorders>
            <w:shd w:val="clear" w:color="000000" w:fill="FFFFFF"/>
            <w:vAlign w:val="center"/>
          </w:tcPr>
          <w:p w14:paraId="3680507E" w14:textId="77777777" w:rsidR="00CC4227" w:rsidRPr="007D532F" w:rsidRDefault="00CC4227" w:rsidP="00293560">
            <w:pPr>
              <w:jc w:val="center"/>
              <w:textAlignment w:val="center"/>
              <w:rPr>
                <w:sz w:val="16"/>
                <w:szCs w:val="16"/>
              </w:rPr>
            </w:pPr>
            <w:r w:rsidRPr="0019129E">
              <w:rPr>
                <w:sz w:val="16"/>
                <w:szCs w:val="16"/>
              </w:rPr>
              <w:t>52.46%</w:t>
            </w:r>
          </w:p>
        </w:tc>
        <w:tc>
          <w:tcPr>
            <w:tcW w:w="0" w:type="auto"/>
            <w:tcBorders>
              <w:top w:val="nil"/>
              <w:left w:val="nil"/>
              <w:bottom w:val="single" w:sz="8" w:space="0" w:color="auto"/>
              <w:right w:val="single" w:sz="8" w:space="0" w:color="auto"/>
            </w:tcBorders>
            <w:shd w:val="clear" w:color="auto" w:fill="auto"/>
            <w:vAlign w:val="center"/>
          </w:tcPr>
          <w:p w14:paraId="739CCA1C" w14:textId="77777777" w:rsidR="00CC4227" w:rsidRPr="007D532F" w:rsidRDefault="00CC4227" w:rsidP="00293560">
            <w:pPr>
              <w:jc w:val="center"/>
              <w:textAlignment w:val="center"/>
              <w:rPr>
                <w:sz w:val="16"/>
                <w:szCs w:val="16"/>
              </w:rPr>
            </w:pPr>
            <w:r w:rsidRPr="007D532F">
              <w:rPr>
                <w:sz w:val="16"/>
                <w:szCs w:val="16"/>
              </w:rPr>
              <w:t>0.023</w:t>
            </w:r>
          </w:p>
        </w:tc>
        <w:tc>
          <w:tcPr>
            <w:tcW w:w="0" w:type="auto"/>
            <w:tcBorders>
              <w:top w:val="nil"/>
              <w:left w:val="single" w:sz="4" w:space="0" w:color="auto"/>
              <w:bottom w:val="single" w:sz="4" w:space="0" w:color="auto"/>
              <w:right w:val="single" w:sz="4" w:space="0" w:color="auto"/>
            </w:tcBorders>
            <w:shd w:val="clear" w:color="000000" w:fill="FFFFFF"/>
            <w:vAlign w:val="center"/>
          </w:tcPr>
          <w:p w14:paraId="61029A4B" w14:textId="77777777" w:rsidR="00CC4227" w:rsidRPr="007D532F" w:rsidRDefault="00CC4227" w:rsidP="00293560">
            <w:pPr>
              <w:jc w:val="center"/>
              <w:textAlignment w:val="center"/>
              <w:rPr>
                <w:sz w:val="16"/>
                <w:szCs w:val="16"/>
              </w:rPr>
            </w:pPr>
            <w:r w:rsidRPr="0019129E">
              <w:rPr>
                <w:sz w:val="16"/>
                <w:szCs w:val="16"/>
              </w:rPr>
              <w:t>0.033</w:t>
            </w:r>
          </w:p>
        </w:tc>
        <w:tc>
          <w:tcPr>
            <w:tcW w:w="0" w:type="auto"/>
            <w:tcBorders>
              <w:top w:val="nil"/>
              <w:left w:val="single" w:sz="4" w:space="0" w:color="auto"/>
              <w:bottom w:val="single" w:sz="4" w:space="0" w:color="auto"/>
              <w:right w:val="single" w:sz="4" w:space="0" w:color="auto"/>
            </w:tcBorders>
            <w:shd w:val="clear" w:color="000000" w:fill="FFFFFF"/>
            <w:vAlign w:val="center"/>
          </w:tcPr>
          <w:p w14:paraId="3BE60E7B" w14:textId="77777777" w:rsidR="00CC4227" w:rsidRPr="007D532F" w:rsidRDefault="00CC4227" w:rsidP="00293560">
            <w:pPr>
              <w:jc w:val="center"/>
              <w:textAlignment w:val="center"/>
              <w:rPr>
                <w:sz w:val="16"/>
                <w:szCs w:val="16"/>
              </w:rPr>
            </w:pPr>
            <w:r w:rsidRPr="0019129E">
              <w:rPr>
                <w:sz w:val="16"/>
                <w:szCs w:val="16"/>
              </w:rPr>
              <w:t>43.48%</w:t>
            </w:r>
          </w:p>
        </w:tc>
        <w:tc>
          <w:tcPr>
            <w:tcW w:w="0" w:type="auto"/>
            <w:tcBorders>
              <w:top w:val="nil"/>
              <w:left w:val="nil"/>
              <w:bottom w:val="single" w:sz="8" w:space="0" w:color="auto"/>
              <w:right w:val="single" w:sz="8" w:space="0" w:color="auto"/>
            </w:tcBorders>
            <w:shd w:val="clear" w:color="auto" w:fill="auto"/>
            <w:vAlign w:val="center"/>
          </w:tcPr>
          <w:p w14:paraId="03C6595B" w14:textId="77777777" w:rsidR="00CC4227" w:rsidRPr="007D532F" w:rsidRDefault="00CC4227" w:rsidP="00293560">
            <w:pPr>
              <w:jc w:val="center"/>
              <w:textAlignment w:val="center"/>
              <w:rPr>
                <w:sz w:val="16"/>
                <w:szCs w:val="16"/>
              </w:rPr>
            </w:pPr>
            <w:r w:rsidRPr="007D532F">
              <w:rPr>
                <w:sz w:val="16"/>
                <w:szCs w:val="16"/>
              </w:rPr>
              <w:t>0.017</w:t>
            </w:r>
          </w:p>
        </w:tc>
        <w:tc>
          <w:tcPr>
            <w:tcW w:w="0" w:type="auto"/>
            <w:tcBorders>
              <w:top w:val="nil"/>
              <w:left w:val="single" w:sz="4" w:space="0" w:color="auto"/>
              <w:bottom w:val="single" w:sz="4" w:space="0" w:color="auto"/>
              <w:right w:val="single" w:sz="4" w:space="0" w:color="auto"/>
            </w:tcBorders>
            <w:shd w:val="clear" w:color="000000" w:fill="FFFFFF"/>
            <w:vAlign w:val="center"/>
          </w:tcPr>
          <w:p w14:paraId="6B5EB546" w14:textId="77777777" w:rsidR="00CC4227" w:rsidRPr="007D532F" w:rsidRDefault="00CC4227" w:rsidP="00293560">
            <w:pPr>
              <w:jc w:val="center"/>
              <w:textAlignment w:val="center"/>
              <w:rPr>
                <w:sz w:val="16"/>
                <w:szCs w:val="16"/>
              </w:rPr>
            </w:pPr>
            <w:r w:rsidRPr="0019129E">
              <w:rPr>
                <w:sz w:val="16"/>
                <w:szCs w:val="16"/>
              </w:rPr>
              <w:t>0.023</w:t>
            </w:r>
          </w:p>
        </w:tc>
        <w:tc>
          <w:tcPr>
            <w:tcW w:w="0" w:type="auto"/>
            <w:tcBorders>
              <w:top w:val="nil"/>
              <w:left w:val="single" w:sz="4" w:space="0" w:color="auto"/>
              <w:bottom w:val="single" w:sz="4" w:space="0" w:color="auto"/>
              <w:right w:val="single" w:sz="4" w:space="0" w:color="auto"/>
            </w:tcBorders>
            <w:shd w:val="clear" w:color="000000" w:fill="FFFFFF"/>
            <w:vAlign w:val="center"/>
          </w:tcPr>
          <w:p w14:paraId="2B5D27A1" w14:textId="77777777" w:rsidR="00CC4227" w:rsidRPr="007D532F" w:rsidRDefault="00CC4227" w:rsidP="00293560">
            <w:pPr>
              <w:jc w:val="center"/>
              <w:textAlignment w:val="center"/>
              <w:rPr>
                <w:sz w:val="16"/>
                <w:szCs w:val="16"/>
              </w:rPr>
            </w:pPr>
            <w:r w:rsidRPr="0019129E">
              <w:rPr>
                <w:sz w:val="16"/>
                <w:szCs w:val="16"/>
              </w:rPr>
              <w:t>35.29%</w:t>
            </w:r>
          </w:p>
        </w:tc>
      </w:tr>
      <w:tr w:rsidR="00CC4227" w14:paraId="354A0005" w14:textId="77777777" w:rsidTr="00293560">
        <w:tc>
          <w:tcPr>
            <w:tcW w:w="0" w:type="auto"/>
            <w:vMerge/>
            <w:vAlign w:val="center"/>
          </w:tcPr>
          <w:p w14:paraId="5FB557A2" w14:textId="77777777" w:rsidR="00CC4227" w:rsidRDefault="00CC4227" w:rsidP="00293560">
            <w:pPr>
              <w:snapToGrid w:val="0"/>
              <w:rPr>
                <w:rFonts w:eastAsia="宋体"/>
                <w:b/>
                <w:sz w:val="16"/>
                <w:szCs w:val="16"/>
              </w:rPr>
            </w:pPr>
          </w:p>
        </w:tc>
        <w:tc>
          <w:tcPr>
            <w:tcW w:w="0" w:type="auto"/>
            <w:vAlign w:val="center"/>
          </w:tcPr>
          <w:p w14:paraId="4AEFD684" w14:textId="77777777" w:rsidR="00CC4227" w:rsidRPr="006F0422" w:rsidRDefault="00CC4227" w:rsidP="00293560">
            <w:pPr>
              <w:snapToGrid w:val="0"/>
              <w:rPr>
                <w:rFonts w:eastAsia="宋体"/>
                <w:b/>
                <w:sz w:val="16"/>
                <w:szCs w:val="16"/>
              </w:rPr>
            </w:pPr>
            <w:r w:rsidRPr="006F0422">
              <w:rPr>
                <w:rFonts w:eastAsia="宋体"/>
                <w:b/>
                <w:sz w:val="16"/>
                <w:szCs w:val="16"/>
              </w:rPr>
              <w:t>50%</w:t>
            </w:r>
          </w:p>
        </w:tc>
        <w:tc>
          <w:tcPr>
            <w:tcW w:w="0" w:type="auto"/>
            <w:tcBorders>
              <w:top w:val="nil"/>
              <w:left w:val="nil"/>
              <w:bottom w:val="single" w:sz="8" w:space="0" w:color="auto"/>
              <w:right w:val="single" w:sz="8" w:space="0" w:color="auto"/>
            </w:tcBorders>
            <w:shd w:val="clear" w:color="auto" w:fill="auto"/>
            <w:vAlign w:val="center"/>
          </w:tcPr>
          <w:p w14:paraId="6E0558AC" w14:textId="77777777" w:rsidR="00CC4227" w:rsidRPr="007D532F" w:rsidRDefault="00CC4227" w:rsidP="00293560">
            <w:pPr>
              <w:jc w:val="center"/>
              <w:textAlignment w:val="center"/>
              <w:rPr>
                <w:sz w:val="16"/>
                <w:szCs w:val="16"/>
              </w:rPr>
            </w:pPr>
            <w:r w:rsidRPr="007D532F">
              <w:rPr>
                <w:sz w:val="16"/>
                <w:szCs w:val="16"/>
              </w:rPr>
              <w:t>2.99</w:t>
            </w:r>
          </w:p>
        </w:tc>
        <w:tc>
          <w:tcPr>
            <w:tcW w:w="0" w:type="auto"/>
            <w:tcBorders>
              <w:top w:val="nil"/>
              <w:left w:val="single" w:sz="4" w:space="0" w:color="auto"/>
              <w:bottom w:val="single" w:sz="4" w:space="0" w:color="auto"/>
              <w:right w:val="single" w:sz="4" w:space="0" w:color="auto"/>
            </w:tcBorders>
            <w:shd w:val="clear" w:color="000000" w:fill="FFFFFF"/>
            <w:vAlign w:val="center"/>
          </w:tcPr>
          <w:p w14:paraId="5E27ACB4" w14:textId="77777777" w:rsidR="00CC4227" w:rsidRPr="007D532F" w:rsidRDefault="00CC4227" w:rsidP="00293560">
            <w:pPr>
              <w:jc w:val="center"/>
              <w:textAlignment w:val="center"/>
              <w:rPr>
                <w:sz w:val="16"/>
                <w:szCs w:val="16"/>
              </w:rPr>
            </w:pPr>
            <w:r w:rsidRPr="0019129E">
              <w:rPr>
                <w:sz w:val="16"/>
                <w:szCs w:val="16"/>
              </w:rPr>
              <w:t>4.21</w:t>
            </w:r>
          </w:p>
        </w:tc>
        <w:tc>
          <w:tcPr>
            <w:tcW w:w="0" w:type="auto"/>
            <w:tcBorders>
              <w:top w:val="nil"/>
              <w:left w:val="single" w:sz="4" w:space="0" w:color="auto"/>
              <w:bottom w:val="single" w:sz="4" w:space="0" w:color="auto"/>
              <w:right w:val="single" w:sz="4" w:space="0" w:color="auto"/>
            </w:tcBorders>
            <w:shd w:val="clear" w:color="000000" w:fill="FFFFFF"/>
            <w:vAlign w:val="center"/>
          </w:tcPr>
          <w:p w14:paraId="331956B9" w14:textId="77777777" w:rsidR="00CC4227" w:rsidRPr="007D532F" w:rsidRDefault="00CC4227" w:rsidP="00293560">
            <w:pPr>
              <w:jc w:val="center"/>
              <w:textAlignment w:val="center"/>
              <w:rPr>
                <w:sz w:val="16"/>
                <w:szCs w:val="16"/>
              </w:rPr>
            </w:pPr>
            <w:r w:rsidRPr="0019129E">
              <w:rPr>
                <w:sz w:val="16"/>
                <w:szCs w:val="16"/>
              </w:rPr>
              <w:t>40.80%</w:t>
            </w:r>
          </w:p>
        </w:tc>
        <w:tc>
          <w:tcPr>
            <w:tcW w:w="0" w:type="auto"/>
            <w:tcBorders>
              <w:top w:val="nil"/>
              <w:left w:val="nil"/>
              <w:bottom w:val="single" w:sz="8" w:space="0" w:color="auto"/>
              <w:right w:val="single" w:sz="8" w:space="0" w:color="auto"/>
            </w:tcBorders>
            <w:shd w:val="clear" w:color="auto" w:fill="auto"/>
            <w:vAlign w:val="center"/>
          </w:tcPr>
          <w:p w14:paraId="6E20CF2C" w14:textId="77777777" w:rsidR="00CC4227" w:rsidRPr="007D532F" w:rsidRDefault="00CC4227" w:rsidP="00293560">
            <w:pPr>
              <w:jc w:val="center"/>
              <w:textAlignment w:val="center"/>
              <w:rPr>
                <w:sz w:val="16"/>
                <w:szCs w:val="16"/>
              </w:rPr>
            </w:pPr>
            <w:r w:rsidRPr="007D532F">
              <w:rPr>
                <w:sz w:val="16"/>
                <w:szCs w:val="16"/>
              </w:rPr>
              <w:t>2.54</w:t>
            </w:r>
          </w:p>
        </w:tc>
        <w:tc>
          <w:tcPr>
            <w:tcW w:w="0" w:type="auto"/>
            <w:tcBorders>
              <w:top w:val="nil"/>
              <w:left w:val="single" w:sz="4" w:space="0" w:color="auto"/>
              <w:bottom w:val="single" w:sz="4" w:space="0" w:color="auto"/>
              <w:right w:val="single" w:sz="4" w:space="0" w:color="auto"/>
            </w:tcBorders>
            <w:shd w:val="clear" w:color="000000" w:fill="FFFFFF"/>
            <w:vAlign w:val="center"/>
          </w:tcPr>
          <w:p w14:paraId="7BB8AE43" w14:textId="77777777" w:rsidR="00CC4227" w:rsidRPr="007D532F" w:rsidRDefault="00CC4227" w:rsidP="00293560">
            <w:pPr>
              <w:jc w:val="center"/>
              <w:textAlignment w:val="center"/>
              <w:rPr>
                <w:sz w:val="16"/>
                <w:szCs w:val="16"/>
              </w:rPr>
            </w:pPr>
            <w:r w:rsidRPr="0019129E">
              <w:rPr>
                <w:sz w:val="16"/>
                <w:szCs w:val="16"/>
              </w:rPr>
              <w:t>2.66</w:t>
            </w:r>
          </w:p>
        </w:tc>
        <w:tc>
          <w:tcPr>
            <w:tcW w:w="0" w:type="auto"/>
            <w:tcBorders>
              <w:top w:val="nil"/>
              <w:left w:val="single" w:sz="4" w:space="0" w:color="auto"/>
              <w:bottom w:val="single" w:sz="4" w:space="0" w:color="auto"/>
              <w:right w:val="single" w:sz="4" w:space="0" w:color="auto"/>
            </w:tcBorders>
            <w:shd w:val="clear" w:color="000000" w:fill="FFFFFF"/>
            <w:vAlign w:val="center"/>
          </w:tcPr>
          <w:p w14:paraId="7702341A" w14:textId="77777777" w:rsidR="00CC4227" w:rsidRPr="007D532F" w:rsidRDefault="00CC4227" w:rsidP="00293560">
            <w:pPr>
              <w:jc w:val="center"/>
              <w:textAlignment w:val="center"/>
              <w:rPr>
                <w:sz w:val="16"/>
                <w:szCs w:val="16"/>
              </w:rPr>
            </w:pPr>
            <w:r w:rsidRPr="0019129E">
              <w:rPr>
                <w:sz w:val="16"/>
                <w:szCs w:val="16"/>
              </w:rPr>
              <w:t>4.72%</w:t>
            </w:r>
          </w:p>
        </w:tc>
        <w:tc>
          <w:tcPr>
            <w:tcW w:w="0" w:type="auto"/>
            <w:tcBorders>
              <w:top w:val="nil"/>
              <w:left w:val="nil"/>
              <w:bottom w:val="single" w:sz="8" w:space="0" w:color="auto"/>
              <w:right w:val="single" w:sz="8" w:space="0" w:color="auto"/>
            </w:tcBorders>
            <w:shd w:val="clear" w:color="auto" w:fill="auto"/>
            <w:vAlign w:val="center"/>
          </w:tcPr>
          <w:p w14:paraId="2A95BBB6" w14:textId="77777777" w:rsidR="00CC4227" w:rsidRPr="007D532F" w:rsidRDefault="00CC4227" w:rsidP="00293560">
            <w:pPr>
              <w:jc w:val="center"/>
              <w:textAlignment w:val="center"/>
              <w:rPr>
                <w:sz w:val="16"/>
                <w:szCs w:val="16"/>
              </w:rPr>
            </w:pPr>
            <w:r w:rsidRPr="007D532F">
              <w:rPr>
                <w:sz w:val="16"/>
                <w:szCs w:val="16"/>
              </w:rPr>
              <w:t>1.86</w:t>
            </w:r>
          </w:p>
        </w:tc>
        <w:tc>
          <w:tcPr>
            <w:tcW w:w="0" w:type="auto"/>
            <w:tcBorders>
              <w:top w:val="nil"/>
              <w:left w:val="single" w:sz="4" w:space="0" w:color="auto"/>
              <w:bottom w:val="single" w:sz="4" w:space="0" w:color="auto"/>
              <w:right w:val="single" w:sz="4" w:space="0" w:color="auto"/>
            </w:tcBorders>
            <w:shd w:val="clear" w:color="000000" w:fill="FFFFFF"/>
            <w:vAlign w:val="center"/>
          </w:tcPr>
          <w:p w14:paraId="4D4F0F1B" w14:textId="77777777" w:rsidR="00CC4227" w:rsidRPr="007D532F" w:rsidRDefault="00CC4227" w:rsidP="00293560">
            <w:pPr>
              <w:jc w:val="center"/>
              <w:textAlignment w:val="center"/>
              <w:rPr>
                <w:sz w:val="16"/>
                <w:szCs w:val="16"/>
              </w:rPr>
            </w:pPr>
            <w:r w:rsidRPr="0019129E">
              <w:rPr>
                <w:sz w:val="16"/>
                <w:szCs w:val="16"/>
              </w:rPr>
              <w:t>2.36</w:t>
            </w:r>
          </w:p>
        </w:tc>
        <w:tc>
          <w:tcPr>
            <w:tcW w:w="0" w:type="auto"/>
            <w:tcBorders>
              <w:top w:val="nil"/>
              <w:left w:val="single" w:sz="4" w:space="0" w:color="auto"/>
              <w:bottom w:val="single" w:sz="4" w:space="0" w:color="auto"/>
              <w:right w:val="single" w:sz="4" w:space="0" w:color="auto"/>
            </w:tcBorders>
            <w:shd w:val="clear" w:color="000000" w:fill="FFFFFF"/>
            <w:vAlign w:val="center"/>
          </w:tcPr>
          <w:p w14:paraId="6D035E6A" w14:textId="77777777" w:rsidR="00CC4227" w:rsidRPr="007D532F" w:rsidRDefault="00CC4227" w:rsidP="00293560">
            <w:pPr>
              <w:jc w:val="center"/>
              <w:textAlignment w:val="center"/>
              <w:rPr>
                <w:sz w:val="16"/>
                <w:szCs w:val="16"/>
              </w:rPr>
            </w:pPr>
            <w:r w:rsidRPr="0019129E">
              <w:rPr>
                <w:sz w:val="16"/>
                <w:szCs w:val="16"/>
              </w:rPr>
              <w:t>26.88%</w:t>
            </w:r>
          </w:p>
        </w:tc>
      </w:tr>
      <w:tr w:rsidR="00CC4227" w14:paraId="4B554201" w14:textId="77777777" w:rsidTr="00293560">
        <w:tc>
          <w:tcPr>
            <w:tcW w:w="0" w:type="auto"/>
            <w:vMerge/>
            <w:vAlign w:val="center"/>
          </w:tcPr>
          <w:p w14:paraId="72EF8EDD" w14:textId="77777777" w:rsidR="00CC4227" w:rsidRDefault="00CC4227" w:rsidP="00293560">
            <w:pPr>
              <w:snapToGrid w:val="0"/>
              <w:rPr>
                <w:rFonts w:eastAsia="宋体"/>
                <w:b/>
                <w:sz w:val="16"/>
                <w:szCs w:val="16"/>
              </w:rPr>
            </w:pPr>
          </w:p>
        </w:tc>
        <w:tc>
          <w:tcPr>
            <w:tcW w:w="0" w:type="auto"/>
            <w:vAlign w:val="center"/>
          </w:tcPr>
          <w:p w14:paraId="6B48A653" w14:textId="77777777" w:rsidR="00CC4227" w:rsidRPr="006F0422" w:rsidRDefault="00CC4227" w:rsidP="00293560">
            <w:pPr>
              <w:snapToGrid w:val="0"/>
              <w:rPr>
                <w:rFonts w:eastAsia="宋体"/>
                <w:b/>
                <w:sz w:val="16"/>
                <w:szCs w:val="16"/>
              </w:rPr>
            </w:pPr>
            <w:r w:rsidRPr="006F0422">
              <w:rPr>
                <w:rFonts w:eastAsia="宋体"/>
                <w:b/>
                <w:sz w:val="16"/>
                <w:szCs w:val="16"/>
              </w:rPr>
              <w:t>95%</w:t>
            </w:r>
          </w:p>
        </w:tc>
        <w:tc>
          <w:tcPr>
            <w:tcW w:w="0" w:type="auto"/>
            <w:tcBorders>
              <w:top w:val="nil"/>
              <w:left w:val="nil"/>
              <w:bottom w:val="single" w:sz="8" w:space="0" w:color="auto"/>
              <w:right w:val="single" w:sz="8" w:space="0" w:color="auto"/>
            </w:tcBorders>
            <w:shd w:val="clear" w:color="auto" w:fill="auto"/>
            <w:vAlign w:val="center"/>
          </w:tcPr>
          <w:p w14:paraId="5D21A9AC" w14:textId="77777777" w:rsidR="00CC4227" w:rsidRPr="007D532F" w:rsidRDefault="00CC4227" w:rsidP="00293560">
            <w:pPr>
              <w:jc w:val="center"/>
              <w:textAlignment w:val="center"/>
              <w:rPr>
                <w:sz w:val="16"/>
                <w:szCs w:val="16"/>
              </w:rPr>
            </w:pPr>
            <w:r w:rsidRPr="007D532F">
              <w:rPr>
                <w:sz w:val="16"/>
                <w:szCs w:val="16"/>
              </w:rPr>
              <w:t>6.07</w:t>
            </w:r>
          </w:p>
        </w:tc>
        <w:tc>
          <w:tcPr>
            <w:tcW w:w="0" w:type="auto"/>
            <w:tcBorders>
              <w:top w:val="nil"/>
              <w:left w:val="single" w:sz="4" w:space="0" w:color="auto"/>
              <w:bottom w:val="single" w:sz="4" w:space="0" w:color="auto"/>
              <w:right w:val="single" w:sz="4" w:space="0" w:color="auto"/>
            </w:tcBorders>
            <w:shd w:val="clear" w:color="000000" w:fill="FFFFFF"/>
            <w:vAlign w:val="center"/>
          </w:tcPr>
          <w:p w14:paraId="6F771E7F" w14:textId="77777777" w:rsidR="00CC4227" w:rsidRPr="007D532F" w:rsidRDefault="00CC4227" w:rsidP="00293560">
            <w:pPr>
              <w:jc w:val="center"/>
              <w:textAlignment w:val="center"/>
              <w:rPr>
                <w:sz w:val="16"/>
                <w:szCs w:val="16"/>
              </w:rPr>
            </w:pPr>
            <w:r w:rsidRPr="0019129E">
              <w:rPr>
                <w:sz w:val="16"/>
                <w:szCs w:val="16"/>
              </w:rPr>
              <w:t>11.42</w:t>
            </w:r>
          </w:p>
        </w:tc>
        <w:tc>
          <w:tcPr>
            <w:tcW w:w="0" w:type="auto"/>
            <w:tcBorders>
              <w:top w:val="nil"/>
              <w:left w:val="single" w:sz="4" w:space="0" w:color="auto"/>
              <w:bottom w:val="single" w:sz="4" w:space="0" w:color="auto"/>
              <w:right w:val="single" w:sz="4" w:space="0" w:color="auto"/>
            </w:tcBorders>
            <w:shd w:val="clear" w:color="000000" w:fill="FFFFFF"/>
            <w:vAlign w:val="center"/>
          </w:tcPr>
          <w:p w14:paraId="47D9E75F" w14:textId="77777777" w:rsidR="00CC4227" w:rsidRPr="007D532F" w:rsidRDefault="00CC4227" w:rsidP="00293560">
            <w:pPr>
              <w:jc w:val="center"/>
              <w:textAlignment w:val="center"/>
              <w:rPr>
                <w:sz w:val="16"/>
                <w:szCs w:val="16"/>
              </w:rPr>
            </w:pPr>
            <w:r w:rsidRPr="0019129E">
              <w:rPr>
                <w:sz w:val="16"/>
                <w:szCs w:val="16"/>
              </w:rPr>
              <w:t>88.14%</w:t>
            </w:r>
          </w:p>
        </w:tc>
        <w:tc>
          <w:tcPr>
            <w:tcW w:w="0" w:type="auto"/>
            <w:tcBorders>
              <w:top w:val="nil"/>
              <w:left w:val="nil"/>
              <w:bottom w:val="single" w:sz="8" w:space="0" w:color="auto"/>
              <w:right w:val="single" w:sz="8" w:space="0" w:color="auto"/>
            </w:tcBorders>
            <w:shd w:val="clear" w:color="auto" w:fill="auto"/>
            <w:vAlign w:val="center"/>
          </w:tcPr>
          <w:p w14:paraId="0D8DFD75" w14:textId="77777777" w:rsidR="00CC4227" w:rsidRPr="007D532F" w:rsidRDefault="00CC4227" w:rsidP="00293560">
            <w:pPr>
              <w:jc w:val="center"/>
              <w:textAlignment w:val="center"/>
              <w:rPr>
                <w:sz w:val="16"/>
                <w:szCs w:val="16"/>
              </w:rPr>
            </w:pPr>
            <w:r w:rsidRPr="007D532F">
              <w:rPr>
                <w:sz w:val="16"/>
                <w:szCs w:val="16"/>
              </w:rPr>
              <w:t>5.14</w:t>
            </w:r>
          </w:p>
        </w:tc>
        <w:tc>
          <w:tcPr>
            <w:tcW w:w="0" w:type="auto"/>
            <w:tcBorders>
              <w:top w:val="nil"/>
              <w:left w:val="single" w:sz="4" w:space="0" w:color="auto"/>
              <w:bottom w:val="single" w:sz="4" w:space="0" w:color="auto"/>
              <w:right w:val="single" w:sz="4" w:space="0" w:color="auto"/>
            </w:tcBorders>
            <w:shd w:val="clear" w:color="000000" w:fill="FFFFFF"/>
            <w:vAlign w:val="center"/>
          </w:tcPr>
          <w:p w14:paraId="1B413218" w14:textId="77777777" w:rsidR="00CC4227" w:rsidRPr="007D532F" w:rsidRDefault="00CC4227" w:rsidP="00293560">
            <w:pPr>
              <w:jc w:val="center"/>
              <w:textAlignment w:val="center"/>
              <w:rPr>
                <w:sz w:val="16"/>
                <w:szCs w:val="16"/>
              </w:rPr>
            </w:pPr>
            <w:r w:rsidRPr="0019129E">
              <w:rPr>
                <w:sz w:val="16"/>
                <w:szCs w:val="16"/>
              </w:rPr>
              <w:t>10.81</w:t>
            </w:r>
          </w:p>
        </w:tc>
        <w:tc>
          <w:tcPr>
            <w:tcW w:w="0" w:type="auto"/>
            <w:tcBorders>
              <w:top w:val="nil"/>
              <w:left w:val="single" w:sz="4" w:space="0" w:color="auto"/>
              <w:bottom w:val="single" w:sz="4" w:space="0" w:color="auto"/>
              <w:right w:val="single" w:sz="4" w:space="0" w:color="auto"/>
            </w:tcBorders>
            <w:shd w:val="clear" w:color="000000" w:fill="FFFFFF"/>
            <w:vAlign w:val="center"/>
          </w:tcPr>
          <w:p w14:paraId="2F2B8C3A" w14:textId="77777777" w:rsidR="00CC4227" w:rsidRPr="007D532F" w:rsidRDefault="00CC4227" w:rsidP="00293560">
            <w:pPr>
              <w:jc w:val="center"/>
              <w:textAlignment w:val="center"/>
              <w:rPr>
                <w:sz w:val="16"/>
                <w:szCs w:val="16"/>
              </w:rPr>
            </w:pPr>
            <w:r w:rsidRPr="0019129E">
              <w:rPr>
                <w:sz w:val="16"/>
                <w:szCs w:val="16"/>
              </w:rPr>
              <w:t>110.31%</w:t>
            </w:r>
          </w:p>
        </w:tc>
        <w:tc>
          <w:tcPr>
            <w:tcW w:w="0" w:type="auto"/>
            <w:tcBorders>
              <w:top w:val="nil"/>
              <w:left w:val="nil"/>
              <w:bottom w:val="single" w:sz="8" w:space="0" w:color="auto"/>
              <w:right w:val="single" w:sz="8" w:space="0" w:color="auto"/>
            </w:tcBorders>
            <w:shd w:val="clear" w:color="auto" w:fill="auto"/>
            <w:vAlign w:val="center"/>
          </w:tcPr>
          <w:p w14:paraId="34AF47D1" w14:textId="77777777" w:rsidR="00CC4227" w:rsidRPr="007D532F" w:rsidRDefault="00CC4227" w:rsidP="00293560">
            <w:pPr>
              <w:jc w:val="center"/>
              <w:textAlignment w:val="center"/>
              <w:rPr>
                <w:sz w:val="16"/>
                <w:szCs w:val="16"/>
              </w:rPr>
            </w:pPr>
            <w:r w:rsidRPr="007D532F">
              <w:rPr>
                <w:sz w:val="16"/>
                <w:szCs w:val="16"/>
              </w:rPr>
              <w:t>3.74</w:t>
            </w:r>
          </w:p>
        </w:tc>
        <w:tc>
          <w:tcPr>
            <w:tcW w:w="0" w:type="auto"/>
            <w:tcBorders>
              <w:top w:val="nil"/>
              <w:left w:val="single" w:sz="4" w:space="0" w:color="auto"/>
              <w:bottom w:val="single" w:sz="4" w:space="0" w:color="auto"/>
              <w:right w:val="single" w:sz="4" w:space="0" w:color="auto"/>
            </w:tcBorders>
            <w:shd w:val="clear" w:color="000000" w:fill="FFFFFF"/>
            <w:vAlign w:val="center"/>
          </w:tcPr>
          <w:p w14:paraId="4362DFFD" w14:textId="77777777" w:rsidR="00CC4227" w:rsidRPr="007D532F" w:rsidRDefault="00CC4227" w:rsidP="00293560">
            <w:pPr>
              <w:jc w:val="center"/>
              <w:textAlignment w:val="center"/>
              <w:rPr>
                <w:sz w:val="16"/>
                <w:szCs w:val="16"/>
              </w:rPr>
            </w:pPr>
            <w:r w:rsidRPr="0019129E">
              <w:rPr>
                <w:sz w:val="16"/>
                <w:szCs w:val="16"/>
              </w:rPr>
              <w:t>7.4</w:t>
            </w:r>
          </w:p>
        </w:tc>
        <w:tc>
          <w:tcPr>
            <w:tcW w:w="0" w:type="auto"/>
            <w:tcBorders>
              <w:top w:val="nil"/>
              <w:left w:val="single" w:sz="4" w:space="0" w:color="auto"/>
              <w:bottom w:val="single" w:sz="4" w:space="0" w:color="auto"/>
              <w:right w:val="single" w:sz="4" w:space="0" w:color="auto"/>
            </w:tcBorders>
            <w:shd w:val="clear" w:color="000000" w:fill="FFFFFF"/>
            <w:vAlign w:val="center"/>
          </w:tcPr>
          <w:p w14:paraId="4337B631" w14:textId="77777777" w:rsidR="00CC4227" w:rsidRPr="007D532F" w:rsidRDefault="00CC4227" w:rsidP="00293560">
            <w:pPr>
              <w:jc w:val="center"/>
              <w:textAlignment w:val="center"/>
              <w:rPr>
                <w:sz w:val="16"/>
                <w:szCs w:val="16"/>
              </w:rPr>
            </w:pPr>
            <w:r w:rsidRPr="0019129E">
              <w:rPr>
                <w:sz w:val="16"/>
                <w:szCs w:val="16"/>
              </w:rPr>
              <w:t>97.86%</w:t>
            </w:r>
          </w:p>
        </w:tc>
      </w:tr>
      <w:tr w:rsidR="00CC4227" w14:paraId="735379EF" w14:textId="77777777" w:rsidTr="00293560">
        <w:tc>
          <w:tcPr>
            <w:tcW w:w="0" w:type="auto"/>
            <w:vMerge w:val="restart"/>
            <w:vAlign w:val="center"/>
          </w:tcPr>
          <w:p w14:paraId="20D1EFCA" w14:textId="77777777" w:rsidR="00CC4227" w:rsidRPr="006F0422" w:rsidRDefault="00CC4227" w:rsidP="00293560">
            <w:pPr>
              <w:snapToGrid w:val="0"/>
              <w:rPr>
                <w:rFonts w:eastAsia="宋体"/>
                <w:b/>
                <w:sz w:val="16"/>
                <w:szCs w:val="16"/>
              </w:rPr>
            </w:pPr>
            <w:r w:rsidRPr="006F0422">
              <w:rPr>
                <w:rFonts w:eastAsia="宋体"/>
                <w:b/>
                <w:sz w:val="16"/>
                <w:szCs w:val="16"/>
              </w:rPr>
              <w:t>DL Packet-Latency CDF (ms)</w:t>
            </w:r>
          </w:p>
        </w:tc>
        <w:tc>
          <w:tcPr>
            <w:tcW w:w="0" w:type="auto"/>
            <w:vAlign w:val="center"/>
          </w:tcPr>
          <w:p w14:paraId="30E8E08A" w14:textId="77777777" w:rsidR="00CC4227" w:rsidRPr="006F0422" w:rsidRDefault="00CC4227" w:rsidP="00293560">
            <w:pPr>
              <w:snapToGrid w:val="0"/>
              <w:rPr>
                <w:rFonts w:eastAsia="宋体"/>
                <w:b/>
                <w:sz w:val="16"/>
                <w:szCs w:val="16"/>
              </w:rPr>
            </w:pPr>
            <w:r w:rsidRPr="006F0422">
              <w:rPr>
                <w:rFonts w:eastAsia="宋体"/>
                <w:b/>
                <w:sz w:val="16"/>
                <w:szCs w:val="16"/>
              </w:rPr>
              <w:t>Mean</w:t>
            </w:r>
          </w:p>
        </w:tc>
        <w:tc>
          <w:tcPr>
            <w:tcW w:w="0" w:type="auto"/>
            <w:tcBorders>
              <w:top w:val="nil"/>
              <w:left w:val="nil"/>
              <w:bottom w:val="single" w:sz="8" w:space="0" w:color="auto"/>
              <w:right w:val="single" w:sz="8" w:space="0" w:color="auto"/>
            </w:tcBorders>
            <w:shd w:val="clear" w:color="auto" w:fill="auto"/>
            <w:vAlign w:val="center"/>
          </w:tcPr>
          <w:p w14:paraId="70FAE4E6" w14:textId="77777777" w:rsidR="00CC4227" w:rsidRPr="007D532F" w:rsidRDefault="00CC4227" w:rsidP="00293560">
            <w:pPr>
              <w:jc w:val="center"/>
              <w:textAlignment w:val="center"/>
              <w:rPr>
                <w:sz w:val="16"/>
                <w:szCs w:val="16"/>
              </w:rPr>
            </w:pPr>
            <w:r w:rsidRPr="007D532F">
              <w:rPr>
                <w:sz w:val="16"/>
                <w:szCs w:val="16"/>
              </w:rPr>
              <w:t>0.86</w:t>
            </w:r>
          </w:p>
        </w:tc>
        <w:tc>
          <w:tcPr>
            <w:tcW w:w="0" w:type="auto"/>
            <w:tcBorders>
              <w:top w:val="single" w:sz="4" w:space="0" w:color="auto"/>
              <w:left w:val="single" w:sz="4" w:space="0" w:color="auto"/>
              <w:bottom w:val="single" w:sz="4" w:space="0" w:color="auto"/>
              <w:right w:val="single" w:sz="4" w:space="0" w:color="auto"/>
            </w:tcBorders>
            <w:shd w:val="clear" w:color="000000" w:fill="FFFFFF"/>
          </w:tcPr>
          <w:p w14:paraId="642C326E" w14:textId="77777777" w:rsidR="00CC4227" w:rsidRPr="007D532F" w:rsidRDefault="00CC4227" w:rsidP="00293560">
            <w:pPr>
              <w:jc w:val="center"/>
              <w:textAlignment w:val="center"/>
              <w:rPr>
                <w:sz w:val="16"/>
                <w:szCs w:val="16"/>
              </w:rPr>
            </w:pPr>
            <w:r w:rsidRPr="0019129E">
              <w:rPr>
                <w:sz w:val="16"/>
                <w:szCs w:val="16"/>
              </w:rPr>
              <w:t>1.3</w:t>
            </w:r>
          </w:p>
        </w:tc>
        <w:tc>
          <w:tcPr>
            <w:tcW w:w="0" w:type="auto"/>
            <w:tcBorders>
              <w:top w:val="single" w:sz="4" w:space="0" w:color="auto"/>
              <w:left w:val="single" w:sz="4" w:space="0" w:color="auto"/>
              <w:bottom w:val="single" w:sz="4" w:space="0" w:color="auto"/>
              <w:right w:val="single" w:sz="4" w:space="0" w:color="auto"/>
            </w:tcBorders>
            <w:shd w:val="clear" w:color="000000" w:fill="FFFFFF"/>
            <w:vAlign w:val="center"/>
          </w:tcPr>
          <w:p w14:paraId="0E978EF0" w14:textId="77777777" w:rsidR="00CC4227" w:rsidRPr="007D532F" w:rsidRDefault="00CC4227" w:rsidP="00293560">
            <w:pPr>
              <w:jc w:val="center"/>
              <w:textAlignment w:val="center"/>
              <w:rPr>
                <w:sz w:val="16"/>
                <w:szCs w:val="16"/>
              </w:rPr>
            </w:pPr>
            <w:r w:rsidRPr="0019129E">
              <w:rPr>
                <w:sz w:val="16"/>
                <w:szCs w:val="16"/>
              </w:rPr>
              <w:t>51.16%</w:t>
            </w:r>
          </w:p>
        </w:tc>
        <w:tc>
          <w:tcPr>
            <w:tcW w:w="0" w:type="auto"/>
            <w:tcBorders>
              <w:top w:val="nil"/>
              <w:left w:val="nil"/>
              <w:bottom w:val="single" w:sz="8" w:space="0" w:color="auto"/>
              <w:right w:val="single" w:sz="8" w:space="0" w:color="auto"/>
            </w:tcBorders>
            <w:shd w:val="clear" w:color="auto" w:fill="auto"/>
            <w:vAlign w:val="center"/>
          </w:tcPr>
          <w:p w14:paraId="67535305" w14:textId="77777777" w:rsidR="00CC4227" w:rsidRPr="007D532F" w:rsidRDefault="00CC4227" w:rsidP="00293560">
            <w:pPr>
              <w:jc w:val="center"/>
              <w:textAlignment w:val="center"/>
              <w:rPr>
                <w:sz w:val="16"/>
                <w:szCs w:val="16"/>
              </w:rPr>
            </w:pPr>
            <w:r w:rsidRPr="007D532F">
              <w:rPr>
                <w:sz w:val="16"/>
                <w:szCs w:val="16"/>
              </w:rPr>
              <w:t>0.88</w:t>
            </w:r>
          </w:p>
        </w:tc>
        <w:tc>
          <w:tcPr>
            <w:tcW w:w="0" w:type="auto"/>
            <w:tcBorders>
              <w:top w:val="single" w:sz="4" w:space="0" w:color="auto"/>
              <w:left w:val="single" w:sz="4" w:space="0" w:color="auto"/>
              <w:bottom w:val="single" w:sz="4" w:space="0" w:color="auto"/>
              <w:right w:val="single" w:sz="4" w:space="0" w:color="auto"/>
            </w:tcBorders>
            <w:shd w:val="clear" w:color="000000" w:fill="FFFFFF"/>
          </w:tcPr>
          <w:p w14:paraId="02A4CBC0" w14:textId="77777777" w:rsidR="00CC4227" w:rsidRPr="007D532F" w:rsidRDefault="00CC4227" w:rsidP="00293560">
            <w:pPr>
              <w:jc w:val="center"/>
              <w:textAlignment w:val="center"/>
              <w:rPr>
                <w:sz w:val="16"/>
                <w:szCs w:val="16"/>
              </w:rPr>
            </w:pPr>
            <w:r w:rsidRPr="0019129E">
              <w:rPr>
                <w:sz w:val="16"/>
                <w:szCs w:val="16"/>
              </w:rPr>
              <w:t>2.72</w:t>
            </w:r>
          </w:p>
        </w:tc>
        <w:tc>
          <w:tcPr>
            <w:tcW w:w="0" w:type="auto"/>
            <w:tcBorders>
              <w:top w:val="single" w:sz="4" w:space="0" w:color="auto"/>
              <w:left w:val="single" w:sz="4" w:space="0" w:color="auto"/>
              <w:bottom w:val="single" w:sz="4" w:space="0" w:color="auto"/>
              <w:right w:val="single" w:sz="4" w:space="0" w:color="auto"/>
            </w:tcBorders>
            <w:shd w:val="clear" w:color="000000" w:fill="FFFFFF"/>
            <w:vAlign w:val="center"/>
          </w:tcPr>
          <w:p w14:paraId="07292B91" w14:textId="77777777" w:rsidR="00CC4227" w:rsidRPr="007D532F" w:rsidRDefault="00CC4227" w:rsidP="00293560">
            <w:pPr>
              <w:jc w:val="center"/>
              <w:textAlignment w:val="center"/>
              <w:rPr>
                <w:sz w:val="16"/>
                <w:szCs w:val="16"/>
              </w:rPr>
            </w:pPr>
            <w:r w:rsidRPr="0019129E">
              <w:rPr>
                <w:sz w:val="16"/>
                <w:szCs w:val="16"/>
              </w:rPr>
              <w:t>209.09%</w:t>
            </w:r>
          </w:p>
        </w:tc>
        <w:tc>
          <w:tcPr>
            <w:tcW w:w="0" w:type="auto"/>
            <w:tcBorders>
              <w:top w:val="nil"/>
              <w:left w:val="nil"/>
              <w:bottom w:val="single" w:sz="8" w:space="0" w:color="auto"/>
              <w:right w:val="single" w:sz="8" w:space="0" w:color="auto"/>
            </w:tcBorders>
            <w:shd w:val="clear" w:color="auto" w:fill="auto"/>
            <w:vAlign w:val="center"/>
          </w:tcPr>
          <w:p w14:paraId="5179109A" w14:textId="77777777" w:rsidR="00CC4227" w:rsidRPr="007D532F" w:rsidRDefault="00CC4227" w:rsidP="00293560">
            <w:pPr>
              <w:jc w:val="center"/>
              <w:textAlignment w:val="center"/>
              <w:rPr>
                <w:sz w:val="16"/>
                <w:szCs w:val="16"/>
              </w:rPr>
            </w:pPr>
            <w:r w:rsidRPr="007D532F">
              <w:rPr>
                <w:sz w:val="16"/>
                <w:szCs w:val="16"/>
              </w:rPr>
              <w:t>0.94</w:t>
            </w:r>
          </w:p>
        </w:tc>
        <w:tc>
          <w:tcPr>
            <w:tcW w:w="0" w:type="auto"/>
            <w:tcBorders>
              <w:top w:val="single" w:sz="4" w:space="0" w:color="auto"/>
              <w:left w:val="single" w:sz="4" w:space="0" w:color="auto"/>
              <w:bottom w:val="single" w:sz="4" w:space="0" w:color="auto"/>
              <w:right w:val="single" w:sz="4" w:space="0" w:color="auto"/>
            </w:tcBorders>
            <w:shd w:val="clear" w:color="000000" w:fill="FFFFFF"/>
            <w:vAlign w:val="center"/>
          </w:tcPr>
          <w:p w14:paraId="2C7EB3E3" w14:textId="77777777" w:rsidR="00CC4227" w:rsidRPr="007D532F" w:rsidRDefault="00CC4227" w:rsidP="00293560">
            <w:pPr>
              <w:jc w:val="center"/>
              <w:textAlignment w:val="center"/>
              <w:rPr>
                <w:sz w:val="16"/>
                <w:szCs w:val="16"/>
              </w:rPr>
            </w:pPr>
            <w:r w:rsidRPr="0019129E">
              <w:rPr>
                <w:sz w:val="16"/>
                <w:szCs w:val="16"/>
              </w:rPr>
              <w:t>4.91</w:t>
            </w:r>
          </w:p>
        </w:tc>
        <w:tc>
          <w:tcPr>
            <w:tcW w:w="0" w:type="auto"/>
            <w:tcBorders>
              <w:top w:val="single" w:sz="4" w:space="0" w:color="auto"/>
              <w:left w:val="single" w:sz="4" w:space="0" w:color="auto"/>
              <w:bottom w:val="single" w:sz="4" w:space="0" w:color="auto"/>
              <w:right w:val="single" w:sz="4" w:space="0" w:color="auto"/>
            </w:tcBorders>
            <w:shd w:val="clear" w:color="000000" w:fill="FFFFFF"/>
            <w:vAlign w:val="center"/>
          </w:tcPr>
          <w:p w14:paraId="13C7CEC1" w14:textId="77777777" w:rsidR="00CC4227" w:rsidRPr="007D532F" w:rsidRDefault="00CC4227" w:rsidP="00293560">
            <w:pPr>
              <w:jc w:val="center"/>
              <w:textAlignment w:val="center"/>
              <w:rPr>
                <w:sz w:val="16"/>
                <w:szCs w:val="16"/>
              </w:rPr>
            </w:pPr>
            <w:r w:rsidRPr="0019129E">
              <w:rPr>
                <w:sz w:val="16"/>
                <w:szCs w:val="16"/>
              </w:rPr>
              <w:t>422.34%</w:t>
            </w:r>
          </w:p>
        </w:tc>
      </w:tr>
      <w:tr w:rsidR="00CC4227" w14:paraId="5F92CA9F" w14:textId="77777777" w:rsidTr="00293560">
        <w:tc>
          <w:tcPr>
            <w:tcW w:w="0" w:type="auto"/>
            <w:vMerge/>
            <w:vAlign w:val="center"/>
          </w:tcPr>
          <w:p w14:paraId="6479AC06" w14:textId="77777777" w:rsidR="00CC4227" w:rsidRDefault="00CC4227" w:rsidP="00293560">
            <w:pPr>
              <w:snapToGrid w:val="0"/>
              <w:rPr>
                <w:rFonts w:eastAsia="宋体"/>
                <w:b/>
                <w:sz w:val="16"/>
                <w:szCs w:val="16"/>
              </w:rPr>
            </w:pPr>
          </w:p>
        </w:tc>
        <w:tc>
          <w:tcPr>
            <w:tcW w:w="0" w:type="auto"/>
            <w:vAlign w:val="center"/>
          </w:tcPr>
          <w:p w14:paraId="2AC95918" w14:textId="77777777" w:rsidR="00CC4227" w:rsidRPr="006F0422" w:rsidRDefault="00CC4227" w:rsidP="00293560">
            <w:pPr>
              <w:snapToGrid w:val="0"/>
              <w:rPr>
                <w:rFonts w:eastAsia="宋体"/>
                <w:b/>
                <w:sz w:val="16"/>
                <w:szCs w:val="16"/>
              </w:rPr>
            </w:pPr>
            <w:r w:rsidRPr="006F0422">
              <w:rPr>
                <w:rFonts w:eastAsia="宋体"/>
                <w:b/>
                <w:sz w:val="16"/>
                <w:szCs w:val="16"/>
              </w:rPr>
              <w:t>5%</w:t>
            </w:r>
          </w:p>
        </w:tc>
        <w:tc>
          <w:tcPr>
            <w:tcW w:w="0" w:type="auto"/>
            <w:tcBorders>
              <w:top w:val="nil"/>
              <w:left w:val="nil"/>
              <w:bottom w:val="single" w:sz="8" w:space="0" w:color="auto"/>
              <w:right w:val="single" w:sz="8" w:space="0" w:color="auto"/>
            </w:tcBorders>
            <w:shd w:val="clear" w:color="auto" w:fill="auto"/>
            <w:vAlign w:val="center"/>
          </w:tcPr>
          <w:p w14:paraId="096BAB50" w14:textId="77777777" w:rsidR="00CC4227" w:rsidRPr="007D532F" w:rsidRDefault="00CC4227" w:rsidP="00293560">
            <w:pPr>
              <w:jc w:val="center"/>
              <w:textAlignment w:val="center"/>
              <w:rPr>
                <w:sz w:val="16"/>
                <w:szCs w:val="16"/>
              </w:rPr>
            </w:pPr>
            <w:r w:rsidRPr="007D532F">
              <w:rPr>
                <w:sz w:val="16"/>
                <w:szCs w:val="16"/>
              </w:rPr>
              <w:t>0.53</w:t>
            </w:r>
          </w:p>
        </w:tc>
        <w:tc>
          <w:tcPr>
            <w:tcW w:w="0" w:type="auto"/>
            <w:tcBorders>
              <w:top w:val="nil"/>
              <w:left w:val="single" w:sz="4" w:space="0" w:color="auto"/>
              <w:bottom w:val="single" w:sz="4" w:space="0" w:color="auto"/>
              <w:right w:val="single" w:sz="4" w:space="0" w:color="auto"/>
            </w:tcBorders>
            <w:shd w:val="clear" w:color="000000" w:fill="FFFFFF"/>
          </w:tcPr>
          <w:p w14:paraId="0297DB62" w14:textId="77777777" w:rsidR="00CC4227" w:rsidRPr="007D532F" w:rsidRDefault="00CC4227" w:rsidP="00293560">
            <w:pPr>
              <w:jc w:val="center"/>
              <w:textAlignment w:val="center"/>
              <w:rPr>
                <w:sz w:val="16"/>
                <w:szCs w:val="16"/>
              </w:rPr>
            </w:pPr>
            <w:r w:rsidRPr="0019129E">
              <w:rPr>
                <w:sz w:val="16"/>
                <w:szCs w:val="16"/>
              </w:rPr>
              <w:t>0.54</w:t>
            </w:r>
          </w:p>
        </w:tc>
        <w:tc>
          <w:tcPr>
            <w:tcW w:w="0" w:type="auto"/>
            <w:tcBorders>
              <w:top w:val="nil"/>
              <w:left w:val="single" w:sz="4" w:space="0" w:color="auto"/>
              <w:bottom w:val="single" w:sz="4" w:space="0" w:color="auto"/>
              <w:right w:val="single" w:sz="4" w:space="0" w:color="auto"/>
            </w:tcBorders>
            <w:shd w:val="clear" w:color="000000" w:fill="FFFFFF"/>
            <w:vAlign w:val="center"/>
          </w:tcPr>
          <w:p w14:paraId="16C7DE60" w14:textId="77777777" w:rsidR="00CC4227" w:rsidRPr="007D532F" w:rsidRDefault="00CC4227" w:rsidP="00293560">
            <w:pPr>
              <w:jc w:val="center"/>
              <w:textAlignment w:val="center"/>
              <w:rPr>
                <w:sz w:val="16"/>
                <w:szCs w:val="16"/>
              </w:rPr>
            </w:pPr>
            <w:r w:rsidRPr="0019129E">
              <w:rPr>
                <w:sz w:val="16"/>
                <w:szCs w:val="16"/>
              </w:rPr>
              <w:t>1.89%</w:t>
            </w:r>
          </w:p>
        </w:tc>
        <w:tc>
          <w:tcPr>
            <w:tcW w:w="0" w:type="auto"/>
            <w:tcBorders>
              <w:top w:val="nil"/>
              <w:left w:val="nil"/>
              <w:bottom w:val="single" w:sz="8" w:space="0" w:color="auto"/>
              <w:right w:val="single" w:sz="8" w:space="0" w:color="auto"/>
            </w:tcBorders>
            <w:shd w:val="clear" w:color="auto" w:fill="auto"/>
            <w:vAlign w:val="center"/>
          </w:tcPr>
          <w:p w14:paraId="0CAABCF5" w14:textId="77777777" w:rsidR="00CC4227" w:rsidRPr="007D532F" w:rsidRDefault="00CC4227" w:rsidP="00293560">
            <w:pPr>
              <w:jc w:val="center"/>
              <w:textAlignment w:val="center"/>
              <w:rPr>
                <w:sz w:val="16"/>
                <w:szCs w:val="16"/>
              </w:rPr>
            </w:pPr>
            <w:r w:rsidRPr="007D532F">
              <w:rPr>
                <w:sz w:val="16"/>
                <w:szCs w:val="16"/>
              </w:rPr>
              <w:t>0.53</w:t>
            </w:r>
          </w:p>
        </w:tc>
        <w:tc>
          <w:tcPr>
            <w:tcW w:w="0" w:type="auto"/>
            <w:tcBorders>
              <w:top w:val="nil"/>
              <w:left w:val="single" w:sz="4" w:space="0" w:color="auto"/>
              <w:bottom w:val="single" w:sz="4" w:space="0" w:color="auto"/>
              <w:right w:val="single" w:sz="4" w:space="0" w:color="auto"/>
            </w:tcBorders>
            <w:shd w:val="clear" w:color="000000" w:fill="FFFFFF"/>
          </w:tcPr>
          <w:p w14:paraId="0D1FB057" w14:textId="77777777" w:rsidR="00CC4227" w:rsidRPr="007D532F" w:rsidRDefault="00CC4227" w:rsidP="00293560">
            <w:pPr>
              <w:jc w:val="center"/>
              <w:textAlignment w:val="center"/>
              <w:rPr>
                <w:sz w:val="16"/>
                <w:szCs w:val="16"/>
              </w:rPr>
            </w:pPr>
            <w:r w:rsidRPr="0019129E">
              <w:rPr>
                <w:sz w:val="16"/>
                <w:szCs w:val="16"/>
              </w:rPr>
              <w:t>0.54</w:t>
            </w:r>
          </w:p>
        </w:tc>
        <w:tc>
          <w:tcPr>
            <w:tcW w:w="0" w:type="auto"/>
            <w:tcBorders>
              <w:top w:val="nil"/>
              <w:left w:val="single" w:sz="4" w:space="0" w:color="auto"/>
              <w:bottom w:val="single" w:sz="4" w:space="0" w:color="auto"/>
              <w:right w:val="single" w:sz="4" w:space="0" w:color="auto"/>
            </w:tcBorders>
            <w:shd w:val="clear" w:color="000000" w:fill="FFFFFF"/>
            <w:vAlign w:val="center"/>
          </w:tcPr>
          <w:p w14:paraId="13BCA8F7" w14:textId="77777777" w:rsidR="00CC4227" w:rsidRPr="007D532F" w:rsidRDefault="00CC4227" w:rsidP="00293560">
            <w:pPr>
              <w:jc w:val="center"/>
              <w:textAlignment w:val="center"/>
              <w:rPr>
                <w:sz w:val="16"/>
                <w:szCs w:val="16"/>
              </w:rPr>
            </w:pPr>
            <w:r w:rsidRPr="0019129E">
              <w:rPr>
                <w:sz w:val="16"/>
                <w:szCs w:val="16"/>
              </w:rPr>
              <w:t>1.89%</w:t>
            </w:r>
          </w:p>
        </w:tc>
        <w:tc>
          <w:tcPr>
            <w:tcW w:w="0" w:type="auto"/>
            <w:tcBorders>
              <w:top w:val="nil"/>
              <w:left w:val="nil"/>
              <w:bottom w:val="single" w:sz="8" w:space="0" w:color="auto"/>
              <w:right w:val="single" w:sz="8" w:space="0" w:color="auto"/>
            </w:tcBorders>
            <w:shd w:val="clear" w:color="auto" w:fill="auto"/>
            <w:vAlign w:val="center"/>
          </w:tcPr>
          <w:p w14:paraId="47AAB76A" w14:textId="77777777" w:rsidR="00CC4227" w:rsidRPr="007D532F" w:rsidRDefault="00CC4227" w:rsidP="00293560">
            <w:pPr>
              <w:jc w:val="center"/>
              <w:textAlignment w:val="center"/>
              <w:rPr>
                <w:sz w:val="16"/>
                <w:szCs w:val="16"/>
              </w:rPr>
            </w:pPr>
            <w:r w:rsidRPr="007D532F">
              <w:rPr>
                <w:sz w:val="16"/>
                <w:szCs w:val="16"/>
              </w:rPr>
              <w:t>0.54</w:t>
            </w:r>
          </w:p>
        </w:tc>
        <w:tc>
          <w:tcPr>
            <w:tcW w:w="0" w:type="auto"/>
            <w:tcBorders>
              <w:top w:val="nil"/>
              <w:left w:val="single" w:sz="4" w:space="0" w:color="auto"/>
              <w:bottom w:val="single" w:sz="4" w:space="0" w:color="auto"/>
              <w:right w:val="single" w:sz="4" w:space="0" w:color="auto"/>
            </w:tcBorders>
            <w:shd w:val="clear" w:color="000000" w:fill="FFFFFF"/>
            <w:vAlign w:val="center"/>
          </w:tcPr>
          <w:p w14:paraId="7B4B335F" w14:textId="77777777" w:rsidR="00CC4227" w:rsidRPr="007D532F" w:rsidRDefault="00CC4227" w:rsidP="00293560">
            <w:pPr>
              <w:jc w:val="center"/>
              <w:textAlignment w:val="center"/>
              <w:rPr>
                <w:sz w:val="16"/>
                <w:szCs w:val="16"/>
              </w:rPr>
            </w:pPr>
            <w:r w:rsidRPr="0019129E">
              <w:rPr>
                <w:sz w:val="16"/>
                <w:szCs w:val="16"/>
              </w:rPr>
              <w:t>0.55</w:t>
            </w:r>
          </w:p>
        </w:tc>
        <w:tc>
          <w:tcPr>
            <w:tcW w:w="0" w:type="auto"/>
            <w:tcBorders>
              <w:top w:val="nil"/>
              <w:left w:val="single" w:sz="4" w:space="0" w:color="auto"/>
              <w:bottom w:val="single" w:sz="4" w:space="0" w:color="auto"/>
              <w:right w:val="single" w:sz="4" w:space="0" w:color="auto"/>
            </w:tcBorders>
            <w:shd w:val="clear" w:color="000000" w:fill="FFFFFF"/>
            <w:vAlign w:val="center"/>
          </w:tcPr>
          <w:p w14:paraId="0EFEC9DD" w14:textId="77777777" w:rsidR="00CC4227" w:rsidRPr="007D532F" w:rsidRDefault="00CC4227" w:rsidP="00293560">
            <w:pPr>
              <w:jc w:val="center"/>
              <w:textAlignment w:val="center"/>
              <w:rPr>
                <w:sz w:val="16"/>
                <w:szCs w:val="16"/>
              </w:rPr>
            </w:pPr>
            <w:r w:rsidRPr="0019129E">
              <w:rPr>
                <w:sz w:val="16"/>
                <w:szCs w:val="16"/>
              </w:rPr>
              <w:t>1.85%</w:t>
            </w:r>
          </w:p>
        </w:tc>
      </w:tr>
      <w:tr w:rsidR="00CC4227" w14:paraId="39B1933A" w14:textId="77777777" w:rsidTr="00293560">
        <w:tc>
          <w:tcPr>
            <w:tcW w:w="0" w:type="auto"/>
            <w:vMerge/>
            <w:vAlign w:val="center"/>
          </w:tcPr>
          <w:p w14:paraId="1D741D77" w14:textId="77777777" w:rsidR="00CC4227" w:rsidRDefault="00CC4227" w:rsidP="00293560">
            <w:pPr>
              <w:snapToGrid w:val="0"/>
              <w:rPr>
                <w:rFonts w:eastAsia="宋体"/>
                <w:b/>
                <w:sz w:val="16"/>
                <w:szCs w:val="16"/>
              </w:rPr>
            </w:pPr>
          </w:p>
        </w:tc>
        <w:tc>
          <w:tcPr>
            <w:tcW w:w="0" w:type="auto"/>
            <w:vAlign w:val="center"/>
          </w:tcPr>
          <w:p w14:paraId="0A9B20B2" w14:textId="77777777" w:rsidR="00CC4227" w:rsidRPr="006F0422" w:rsidRDefault="00CC4227" w:rsidP="00293560">
            <w:pPr>
              <w:snapToGrid w:val="0"/>
              <w:rPr>
                <w:rFonts w:eastAsia="宋体"/>
                <w:b/>
                <w:sz w:val="16"/>
                <w:szCs w:val="16"/>
              </w:rPr>
            </w:pPr>
            <w:r w:rsidRPr="006F0422">
              <w:rPr>
                <w:rFonts w:eastAsia="宋体"/>
                <w:b/>
                <w:sz w:val="16"/>
                <w:szCs w:val="16"/>
              </w:rPr>
              <w:t>50%</w:t>
            </w:r>
          </w:p>
        </w:tc>
        <w:tc>
          <w:tcPr>
            <w:tcW w:w="0" w:type="auto"/>
            <w:tcBorders>
              <w:top w:val="nil"/>
              <w:left w:val="nil"/>
              <w:bottom w:val="single" w:sz="8" w:space="0" w:color="auto"/>
              <w:right w:val="single" w:sz="8" w:space="0" w:color="auto"/>
            </w:tcBorders>
            <w:shd w:val="clear" w:color="auto" w:fill="auto"/>
            <w:vAlign w:val="center"/>
          </w:tcPr>
          <w:p w14:paraId="7C42048F" w14:textId="77777777" w:rsidR="00CC4227" w:rsidRPr="007D532F" w:rsidRDefault="00CC4227" w:rsidP="00293560">
            <w:pPr>
              <w:jc w:val="center"/>
              <w:textAlignment w:val="center"/>
              <w:rPr>
                <w:sz w:val="16"/>
                <w:szCs w:val="16"/>
              </w:rPr>
            </w:pPr>
            <w:r w:rsidRPr="007D532F">
              <w:rPr>
                <w:sz w:val="16"/>
                <w:szCs w:val="16"/>
              </w:rPr>
              <w:t>0.82</w:t>
            </w:r>
          </w:p>
        </w:tc>
        <w:tc>
          <w:tcPr>
            <w:tcW w:w="0" w:type="auto"/>
            <w:tcBorders>
              <w:top w:val="nil"/>
              <w:left w:val="single" w:sz="4" w:space="0" w:color="auto"/>
              <w:bottom w:val="single" w:sz="4" w:space="0" w:color="auto"/>
              <w:right w:val="single" w:sz="4" w:space="0" w:color="auto"/>
            </w:tcBorders>
            <w:shd w:val="clear" w:color="000000" w:fill="FFFFFF"/>
          </w:tcPr>
          <w:p w14:paraId="0BB5CF20" w14:textId="77777777" w:rsidR="00CC4227" w:rsidRPr="007D532F" w:rsidRDefault="00CC4227" w:rsidP="00293560">
            <w:pPr>
              <w:jc w:val="center"/>
              <w:textAlignment w:val="center"/>
              <w:rPr>
                <w:sz w:val="16"/>
                <w:szCs w:val="16"/>
              </w:rPr>
            </w:pPr>
            <w:r w:rsidRPr="0019129E">
              <w:rPr>
                <w:sz w:val="16"/>
                <w:szCs w:val="16"/>
              </w:rPr>
              <w:t>0.87</w:t>
            </w:r>
          </w:p>
        </w:tc>
        <w:tc>
          <w:tcPr>
            <w:tcW w:w="0" w:type="auto"/>
            <w:tcBorders>
              <w:top w:val="nil"/>
              <w:left w:val="single" w:sz="4" w:space="0" w:color="auto"/>
              <w:bottom w:val="single" w:sz="4" w:space="0" w:color="auto"/>
              <w:right w:val="single" w:sz="4" w:space="0" w:color="auto"/>
            </w:tcBorders>
            <w:shd w:val="clear" w:color="000000" w:fill="FFFFFF"/>
            <w:vAlign w:val="center"/>
          </w:tcPr>
          <w:p w14:paraId="58D7A4C3" w14:textId="77777777" w:rsidR="00CC4227" w:rsidRPr="007D532F" w:rsidRDefault="00CC4227" w:rsidP="00293560">
            <w:pPr>
              <w:jc w:val="center"/>
              <w:textAlignment w:val="center"/>
              <w:rPr>
                <w:sz w:val="16"/>
                <w:szCs w:val="16"/>
              </w:rPr>
            </w:pPr>
            <w:r w:rsidRPr="0019129E">
              <w:rPr>
                <w:sz w:val="16"/>
                <w:szCs w:val="16"/>
              </w:rPr>
              <w:t>6.10%</w:t>
            </w:r>
          </w:p>
        </w:tc>
        <w:tc>
          <w:tcPr>
            <w:tcW w:w="0" w:type="auto"/>
            <w:tcBorders>
              <w:top w:val="nil"/>
              <w:left w:val="nil"/>
              <w:bottom w:val="single" w:sz="8" w:space="0" w:color="auto"/>
              <w:right w:val="single" w:sz="8" w:space="0" w:color="auto"/>
            </w:tcBorders>
            <w:shd w:val="clear" w:color="auto" w:fill="auto"/>
            <w:vAlign w:val="center"/>
          </w:tcPr>
          <w:p w14:paraId="63D8B823" w14:textId="77777777" w:rsidR="00CC4227" w:rsidRPr="007D532F" w:rsidRDefault="00CC4227" w:rsidP="00293560">
            <w:pPr>
              <w:jc w:val="center"/>
              <w:textAlignment w:val="center"/>
              <w:rPr>
                <w:sz w:val="16"/>
                <w:szCs w:val="16"/>
              </w:rPr>
            </w:pPr>
            <w:r w:rsidRPr="007D532F">
              <w:rPr>
                <w:sz w:val="16"/>
                <w:szCs w:val="16"/>
              </w:rPr>
              <w:t>0.83</w:t>
            </w:r>
          </w:p>
        </w:tc>
        <w:tc>
          <w:tcPr>
            <w:tcW w:w="0" w:type="auto"/>
            <w:tcBorders>
              <w:top w:val="nil"/>
              <w:left w:val="single" w:sz="4" w:space="0" w:color="auto"/>
              <w:bottom w:val="single" w:sz="4" w:space="0" w:color="auto"/>
              <w:right w:val="single" w:sz="4" w:space="0" w:color="auto"/>
            </w:tcBorders>
            <w:shd w:val="clear" w:color="000000" w:fill="FFFFFF"/>
          </w:tcPr>
          <w:p w14:paraId="0C1CF4C1" w14:textId="77777777" w:rsidR="00CC4227" w:rsidRPr="007D532F" w:rsidRDefault="00CC4227" w:rsidP="00293560">
            <w:pPr>
              <w:jc w:val="center"/>
              <w:textAlignment w:val="center"/>
              <w:rPr>
                <w:sz w:val="16"/>
                <w:szCs w:val="16"/>
              </w:rPr>
            </w:pPr>
            <w:r w:rsidRPr="0019129E">
              <w:rPr>
                <w:sz w:val="16"/>
                <w:szCs w:val="16"/>
              </w:rPr>
              <w:t>0.92</w:t>
            </w:r>
          </w:p>
        </w:tc>
        <w:tc>
          <w:tcPr>
            <w:tcW w:w="0" w:type="auto"/>
            <w:tcBorders>
              <w:top w:val="nil"/>
              <w:left w:val="single" w:sz="4" w:space="0" w:color="auto"/>
              <w:bottom w:val="single" w:sz="4" w:space="0" w:color="auto"/>
              <w:right w:val="single" w:sz="4" w:space="0" w:color="auto"/>
            </w:tcBorders>
            <w:shd w:val="clear" w:color="000000" w:fill="FFFFFF"/>
            <w:vAlign w:val="center"/>
          </w:tcPr>
          <w:p w14:paraId="4DE64204" w14:textId="77777777" w:rsidR="00CC4227" w:rsidRPr="007D532F" w:rsidRDefault="00CC4227" w:rsidP="00293560">
            <w:pPr>
              <w:jc w:val="center"/>
              <w:textAlignment w:val="center"/>
              <w:rPr>
                <w:sz w:val="16"/>
                <w:szCs w:val="16"/>
              </w:rPr>
            </w:pPr>
            <w:r w:rsidRPr="0019129E">
              <w:rPr>
                <w:sz w:val="16"/>
                <w:szCs w:val="16"/>
              </w:rPr>
              <w:t>10.84%</w:t>
            </w:r>
          </w:p>
        </w:tc>
        <w:tc>
          <w:tcPr>
            <w:tcW w:w="0" w:type="auto"/>
            <w:tcBorders>
              <w:top w:val="nil"/>
              <w:left w:val="nil"/>
              <w:bottom w:val="single" w:sz="8" w:space="0" w:color="auto"/>
              <w:right w:val="single" w:sz="8" w:space="0" w:color="auto"/>
            </w:tcBorders>
            <w:shd w:val="clear" w:color="auto" w:fill="auto"/>
            <w:vAlign w:val="center"/>
          </w:tcPr>
          <w:p w14:paraId="157F6C3F" w14:textId="77777777" w:rsidR="00CC4227" w:rsidRPr="007D532F" w:rsidRDefault="00CC4227" w:rsidP="00293560">
            <w:pPr>
              <w:jc w:val="center"/>
              <w:textAlignment w:val="center"/>
              <w:rPr>
                <w:sz w:val="16"/>
                <w:szCs w:val="16"/>
              </w:rPr>
            </w:pPr>
            <w:r w:rsidRPr="007D532F">
              <w:rPr>
                <w:sz w:val="16"/>
                <w:szCs w:val="16"/>
              </w:rPr>
              <w:t>0.87</w:t>
            </w:r>
          </w:p>
        </w:tc>
        <w:tc>
          <w:tcPr>
            <w:tcW w:w="0" w:type="auto"/>
            <w:tcBorders>
              <w:top w:val="nil"/>
              <w:left w:val="single" w:sz="4" w:space="0" w:color="auto"/>
              <w:bottom w:val="single" w:sz="4" w:space="0" w:color="auto"/>
              <w:right w:val="single" w:sz="4" w:space="0" w:color="auto"/>
            </w:tcBorders>
            <w:shd w:val="clear" w:color="000000" w:fill="FFFFFF"/>
            <w:vAlign w:val="center"/>
          </w:tcPr>
          <w:p w14:paraId="546869BA" w14:textId="77777777" w:rsidR="00CC4227" w:rsidRPr="007D532F" w:rsidRDefault="00CC4227" w:rsidP="00293560">
            <w:pPr>
              <w:jc w:val="center"/>
              <w:textAlignment w:val="center"/>
              <w:rPr>
                <w:sz w:val="16"/>
                <w:szCs w:val="16"/>
              </w:rPr>
            </w:pPr>
            <w:r w:rsidRPr="0019129E">
              <w:rPr>
                <w:sz w:val="16"/>
                <w:szCs w:val="16"/>
              </w:rPr>
              <w:t>0.97</w:t>
            </w:r>
          </w:p>
        </w:tc>
        <w:tc>
          <w:tcPr>
            <w:tcW w:w="0" w:type="auto"/>
            <w:tcBorders>
              <w:top w:val="nil"/>
              <w:left w:val="single" w:sz="4" w:space="0" w:color="auto"/>
              <w:bottom w:val="single" w:sz="4" w:space="0" w:color="auto"/>
              <w:right w:val="single" w:sz="4" w:space="0" w:color="auto"/>
            </w:tcBorders>
            <w:shd w:val="clear" w:color="000000" w:fill="FFFFFF"/>
            <w:vAlign w:val="center"/>
          </w:tcPr>
          <w:p w14:paraId="44ACF14B" w14:textId="77777777" w:rsidR="00CC4227" w:rsidRPr="007D532F" w:rsidRDefault="00CC4227" w:rsidP="00293560">
            <w:pPr>
              <w:jc w:val="center"/>
              <w:textAlignment w:val="center"/>
              <w:rPr>
                <w:sz w:val="16"/>
                <w:szCs w:val="16"/>
              </w:rPr>
            </w:pPr>
            <w:r w:rsidRPr="0019129E">
              <w:rPr>
                <w:sz w:val="16"/>
                <w:szCs w:val="16"/>
              </w:rPr>
              <w:t>11.49%</w:t>
            </w:r>
          </w:p>
        </w:tc>
      </w:tr>
      <w:tr w:rsidR="00CC4227" w14:paraId="34A9BE0F" w14:textId="77777777" w:rsidTr="00293560">
        <w:tc>
          <w:tcPr>
            <w:tcW w:w="0" w:type="auto"/>
            <w:vMerge/>
            <w:vAlign w:val="center"/>
          </w:tcPr>
          <w:p w14:paraId="6C69EEC3" w14:textId="77777777" w:rsidR="00CC4227" w:rsidRDefault="00CC4227" w:rsidP="00293560">
            <w:pPr>
              <w:snapToGrid w:val="0"/>
              <w:rPr>
                <w:rFonts w:eastAsia="宋体"/>
                <w:b/>
                <w:sz w:val="16"/>
                <w:szCs w:val="16"/>
              </w:rPr>
            </w:pPr>
          </w:p>
        </w:tc>
        <w:tc>
          <w:tcPr>
            <w:tcW w:w="0" w:type="auto"/>
            <w:vAlign w:val="center"/>
          </w:tcPr>
          <w:p w14:paraId="36F98EC0" w14:textId="77777777" w:rsidR="00CC4227" w:rsidRPr="006F0422" w:rsidRDefault="00CC4227" w:rsidP="00293560">
            <w:pPr>
              <w:snapToGrid w:val="0"/>
              <w:rPr>
                <w:rFonts w:eastAsia="宋体"/>
                <w:b/>
                <w:sz w:val="16"/>
                <w:szCs w:val="16"/>
              </w:rPr>
            </w:pPr>
            <w:r w:rsidRPr="006F0422">
              <w:rPr>
                <w:rFonts w:eastAsia="宋体"/>
                <w:b/>
                <w:sz w:val="16"/>
                <w:szCs w:val="16"/>
              </w:rPr>
              <w:t>95%</w:t>
            </w:r>
          </w:p>
        </w:tc>
        <w:tc>
          <w:tcPr>
            <w:tcW w:w="0" w:type="auto"/>
            <w:tcBorders>
              <w:top w:val="nil"/>
              <w:left w:val="nil"/>
              <w:bottom w:val="single" w:sz="8" w:space="0" w:color="auto"/>
              <w:right w:val="single" w:sz="8" w:space="0" w:color="auto"/>
            </w:tcBorders>
            <w:shd w:val="clear" w:color="auto" w:fill="auto"/>
            <w:vAlign w:val="center"/>
          </w:tcPr>
          <w:p w14:paraId="1EE62269" w14:textId="77777777" w:rsidR="00CC4227" w:rsidRPr="007D532F" w:rsidRDefault="00CC4227" w:rsidP="00293560">
            <w:pPr>
              <w:jc w:val="center"/>
              <w:textAlignment w:val="center"/>
              <w:rPr>
                <w:sz w:val="16"/>
                <w:szCs w:val="16"/>
              </w:rPr>
            </w:pPr>
            <w:r w:rsidRPr="007D532F">
              <w:rPr>
                <w:sz w:val="16"/>
                <w:szCs w:val="16"/>
              </w:rPr>
              <w:t>1.39</w:t>
            </w:r>
          </w:p>
        </w:tc>
        <w:tc>
          <w:tcPr>
            <w:tcW w:w="0" w:type="auto"/>
            <w:tcBorders>
              <w:top w:val="nil"/>
              <w:left w:val="single" w:sz="4" w:space="0" w:color="auto"/>
              <w:bottom w:val="single" w:sz="4" w:space="0" w:color="auto"/>
              <w:right w:val="single" w:sz="4" w:space="0" w:color="auto"/>
            </w:tcBorders>
            <w:shd w:val="clear" w:color="000000" w:fill="FFFFFF"/>
          </w:tcPr>
          <w:p w14:paraId="7DC2D4A2" w14:textId="77777777" w:rsidR="00CC4227" w:rsidRPr="007D532F" w:rsidRDefault="00CC4227" w:rsidP="00293560">
            <w:pPr>
              <w:jc w:val="center"/>
              <w:textAlignment w:val="center"/>
              <w:rPr>
                <w:sz w:val="16"/>
                <w:szCs w:val="16"/>
              </w:rPr>
            </w:pPr>
            <w:r w:rsidRPr="0019129E">
              <w:rPr>
                <w:sz w:val="16"/>
                <w:szCs w:val="16"/>
              </w:rPr>
              <w:t>1.99</w:t>
            </w:r>
          </w:p>
        </w:tc>
        <w:tc>
          <w:tcPr>
            <w:tcW w:w="0" w:type="auto"/>
            <w:tcBorders>
              <w:top w:val="nil"/>
              <w:left w:val="single" w:sz="4" w:space="0" w:color="auto"/>
              <w:bottom w:val="single" w:sz="4" w:space="0" w:color="auto"/>
              <w:right w:val="single" w:sz="4" w:space="0" w:color="auto"/>
            </w:tcBorders>
            <w:shd w:val="clear" w:color="000000" w:fill="FFFFFF"/>
            <w:vAlign w:val="center"/>
          </w:tcPr>
          <w:p w14:paraId="3664376C" w14:textId="77777777" w:rsidR="00CC4227" w:rsidRPr="007D532F" w:rsidRDefault="00CC4227" w:rsidP="00293560">
            <w:pPr>
              <w:jc w:val="center"/>
              <w:textAlignment w:val="center"/>
              <w:rPr>
                <w:sz w:val="16"/>
                <w:szCs w:val="16"/>
              </w:rPr>
            </w:pPr>
            <w:r w:rsidRPr="0019129E">
              <w:rPr>
                <w:sz w:val="16"/>
                <w:szCs w:val="16"/>
              </w:rPr>
              <w:t>43.17%</w:t>
            </w:r>
          </w:p>
        </w:tc>
        <w:tc>
          <w:tcPr>
            <w:tcW w:w="0" w:type="auto"/>
            <w:tcBorders>
              <w:top w:val="nil"/>
              <w:left w:val="nil"/>
              <w:bottom w:val="single" w:sz="8" w:space="0" w:color="auto"/>
              <w:right w:val="single" w:sz="8" w:space="0" w:color="auto"/>
            </w:tcBorders>
            <w:shd w:val="clear" w:color="auto" w:fill="auto"/>
            <w:vAlign w:val="center"/>
          </w:tcPr>
          <w:p w14:paraId="3DAF0BB7" w14:textId="77777777" w:rsidR="00CC4227" w:rsidRPr="007D532F" w:rsidRDefault="00CC4227" w:rsidP="00293560">
            <w:pPr>
              <w:jc w:val="center"/>
              <w:textAlignment w:val="center"/>
              <w:rPr>
                <w:sz w:val="16"/>
                <w:szCs w:val="16"/>
              </w:rPr>
            </w:pPr>
            <w:r w:rsidRPr="007D532F">
              <w:rPr>
                <w:sz w:val="16"/>
                <w:szCs w:val="16"/>
              </w:rPr>
              <w:t>1.42</w:t>
            </w:r>
          </w:p>
        </w:tc>
        <w:tc>
          <w:tcPr>
            <w:tcW w:w="0" w:type="auto"/>
            <w:tcBorders>
              <w:top w:val="nil"/>
              <w:left w:val="single" w:sz="4" w:space="0" w:color="auto"/>
              <w:bottom w:val="single" w:sz="4" w:space="0" w:color="auto"/>
              <w:right w:val="single" w:sz="4" w:space="0" w:color="auto"/>
            </w:tcBorders>
            <w:shd w:val="clear" w:color="000000" w:fill="FFFFFF"/>
          </w:tcPr>
          <w:p w14:paraId="7F615161" w14:textId="77777777" w:rsidR="00CC4227" w:rsidRPr="007D532F" w:rsidRDefault="00CC4227" w:rsidP="00293560">
            <w:pPr>
              <w:jc w:val="center"/>
              <w:textAlignment w:val="center"/>
              <w:rPr>
                <w:sz w:val="16"/>
                <w:szCs w:val="16"/>
              </w:rPr>
            </w:pPr>
            <w:r w:rsidRPr="0019129E">
              <w:rPr>
                <w:sz w:val="16"/>
                <w:szCs w:val="16"/>
              </w:rPr>
              <w:t>3.44</w:t>
            </w:r>
          </w:p>
        </w:tc>
        <w:tc>
          <w:tcPr>
            <w:tcW w:w="0" w:type="auto"/>
            <w:tcBorders>
              <w:top w:val="nil"/>
              <w:left w:val="single" w:sz="4" w:space="0" w:color="auto"/>
              <w:bottom w:val="single" w:sz="4" w:space="0" w:color="auto"/>
              <w:right w:val="single" w:sz="4" w:space="0" w:color="auto"/>
            </w:tcBorders>
            <w:shd w:val="clear" w:color="000000" w:fill="FFFFFF"/>
            <w:vAlign w:val="center"/>
          </w:tcPr>
          <w:p w14:paraId="537BF7A3" w14:textId="77777777" w:rsidR="00CC4227" w:rsidRPr="007D532F" w:rsidRDefault="00CC4227" w:rsidP="00293560">
            <w:pPr>
              <w:jc w:val="center"/>
              <w:textAlignment w:val="center"/>
              <w:rPr>
                <w:sz w:val="16"/>
                <w:szCs w:val="16"/>
              </w:rPr>
            </w:pPr>
            <w:r w:rsidRPr="0019129E">
              <w:rPr>
                <w:sz w:val="16"/>
                <w:szCs w:val="16"/>
              </w:rPr>
              <w:t>142.25%</w:t>
            </w:r>
          </w:p>
        </w:tc>
        <w:tc>
          <w:tcPr>
            <w:tcW w:w="0" w:type="auto"/>
            <w:tcBorders>
              <w:top w:val="nil"/>
              <w:left w:val="nil"/>
              <w:bottom w:val="single" w:sz="8" w:space="0" w:color="auto"/>
              <w:right w:val="single" w:sz="8" w:space="0" w:color="auto"/>
            </w:tcBorders>
            <w:shd w:val="clear" w:color="auto" w:fill="auto"/>
            <w:vAlign w:val="center"/>
          </w:tcPr>
          <w:p w14:paraId="55D81CBA" w14:textId="77777777" w:rsidR="00CC4227" w:rsidRPr="007D532F" w:rsidRDefault="00CC4227" w:rsidP="00293560">
            <w:pPr>
              <w:jc w:val="center"/>
              <w:textAlignment w:val="center"/>
              <w:rPr>
                <w:sz w:val="16"/>
                <w:szCs w:val="16"/>
              </w:rPr>
            </w:pPr>
            <w:r w:rsidRPr="007D532F">
              <w:rPr>
                <w:sz w:val="16"/>
                <w:szCs w:val="16"/>
              </w:rPr>
              <w:t>1.52</w:t>
            </w:r>
          </w:p>
        </w:tc>
        <w:tc>
          <w:tcPr>
            <w:tcW w:w="0" w:type="auto"/>
            <w:tcBorders>
              <w:top w:val="nil"/>
              <w:left w:val="single" w:sz="4" w:space="0" w:color="auto"/>
              <w:bottom w:val="single" w:sz="4" w:space="0" w:color="auto"/>
              <w:right w:val="single" w:sz="4" w:space="0" w:color="auto"/>
            </w:tcBorders>
            <w:shd w:val="clear" w:color="000000" w:fill="FFFFFF"/>
            <w:vAlign w:val="center"/>
          </w:tcPr>
          <w:p w14:paraId="5ED2F6B7" w14:textId="77777777" w:rsidR="00CC4227" w:rsidRPr="007D532F" w:rsidRDefault="00CC4227" w:rsidP="00293560">
            <w:pPr>
              <w:jc w:val="center"/>
              <w:textAlignment w:val="center"/>
              <w:rPr>
                <w:sz w:val="16"/>
                <w:szCs w:val="16"/>
              </w:rPr>
            </w:pPr>
            <w:r w:rsidRPr="0019129E">
              <w:rPr>
                <w:sz w:val="16"/>
                <w:szCs w:val="16"/>
              </w:rPr>
              <w:t>8.51</w:t>
            </w:r>
          </w:p>
        </w:tc>
        <w:tc>
          <w:tcPr>
            <w:tcW w:w="0" w:type="auto"/>
            <w:tcBorders>
              <w:top w:val="nil"/>
              <w:left w:val="single" w:sz="4" w:space="0" w:color="auto"/>
              <w:bottom w:val="single" w:sz="4" w:space="0" w:color="auto"/>
              <w:right w:val="single" w:sz="4" w:space="0" w:color="auto"/>
            </w:tcBorders>
            <w:shd w:val="clear" w:color="000000" w:fill="FFFFFF"/>
            <w:vAlign w:val="center"/>
          </w:tcPr>
          <w:p w14:paraId="5E4FC0F1" w14:textId="77777777" w:rsidR="00CC4227" w:rsidRPr="007D532F" w:rsidRDefault="00CC4227" w:rsidP="00293560">
            <w:pPr>
              <w:jc w:val="center"/>
              <w:textAlignment w:val="center"/>
              <w:rPr>
                <w:sz w:val="16"/>
                <w:szCs w:val="16"/>
              </w:rPr>
            </w:pPr>
            <w:r w:rsidRPr="0019129E">
              <w:rPr>
                <w:sz w:val="16"/>
                <w:szCs w:val="16"/>
              </w:rPr>
              <w:t>459.87%</w:t>
            </w:r>
          </w:p>
        </w:tc>
      </w:tr>
      <w:tr w:rsidR="00CC4227" w14:paraId="3C446199" w14:textId="77777777" w:rsidTr="00293560">
        <w:tc>
          <w:tcPr>
            <w:tcW w:w="0" w:type="auto"/>
            <w:vMerge w:val="restart"/>
            <w:vAlign w:val="center"/>
          </w:tcPr>
          <w:p w14:paraId="6EED1D7D" w14:textId="77777777" w:rsidR="00CC4227" w:rsidRPr="006F0422" w:rsidRDefault="00CC4227" w:rsidP="00293560">
            <w:pPr>
              <w:snapToGrid w:val="0"/>
              <w:rPr>
                <w:rFonts w:eastAsia="宋体"/>
                <w:b/>
                <w:sz w:val="16"/>
                <w:szCs w:val="16"/>
              </w:rPr>
            </w:pPr>
            <w:r w:rsidRPr="006F0422">
              <w:rPr>
                <w:rFonts w:eastAsia="宋体"/>
                <w:b/>
                <w:sz w:val="16"/>
                <w:szCs w:val="16"/>
              </w:rPr>
              <w:t>UL Packet-Latency CDF (ms)</w:t>
            </w:r>
          </w:p>
        </w:tc>
        <w:tc>
          <w:tcPr>
            <w:tcW w:w="0" w:type="auto"/>
            <w:vAlign w:val="center"/>
          </w:tcPr>
          <w:p w14:paraId="19912EA9" w14:textId="77777777" w:rsidR="00CC4227" w:rsidRPr="006F0422" w:rsidRDefault="00CC4227" w:rsidP="00293560">
            <w:pPr>
              <w:snapToGrid w:val="0"/>
              <w:rPr>
                <w:rFonts w:eastAsia="宋体"/>
                <w:b/>
                <w:sz w:val="16"/>
                <w:szCs w:val="16"/>
              </w:rPr>
            </w:pPr>
            <w:r w:rsidRPr="006F0422">
              <w:rPr>
                <w:rFonts w:eastAsia="宋体"/>
                <w:b/>
                <w:sz w:val="16"/>
                <w:szCs w:val="16"/>
              </w:rPr>
              <w:t>Mean</w:t>
            </w:r>
          </w:p>
        </w:tc>
        <w:tc>
          <w:tcPr>
            <w:tcW w:w="0" w:type="auto"/>
            <w:tcBorders>
              <w:top w:val="nil"/>
              <w:left w:val="nil"/>
              <w:bottom w:val="single" w:sz="8" w:space="0" w:color="auto"/>
              <w:right w:val="single" w:sz="8" w:space="0" w:color="auto"/>
            </w:tcBorders>
            <w:shd w:val="clear" w:color="auto" w:fill="auto"/>
            <w:vAlign w:val="center"/>
          </w:tcPr>
          <w:p w14:paraId="71B7D2BF" w14:textId="77777777" w:rsidR="00CC4227" w:rsidRPr="007D532F" w:rsidRDefault="00CC4227" w:rsidP="00293560">
            <w:pPr>
              <w:jc w:val="center"/>
              <w:textAlignment w:val="center"/>
              <w:rPr>
                <w:sz w:val="16"/>
                <w:szCs w:val="16"/>
              </w:rPr>
            </w:pPr>
            <w:r w:rsidRPr="007D532F">
              <w:rPr>
                <w:sz w:val="16"/>
                <w:szCs w:val="16"/>
              </w:rPr>
              <w:t>5.05</w:t>
            </w:r>
          </w:p>
        </w:tc>
        <w:tc>
          <w:tcPr>
            <w:tcW w:w="0" w:type="auto"/>
            <w:tcBorders>
              <w:top w:val="single" w:sz="4" w:space="0" w:color="auto"/>
              <w:left w:val="single" w:sz="4" w:space="0" w:color="auto"/>
              <w:bottom w:val="single" w:sz="4" w:space="0" w:color="auto"/>
              <w:right w:val="single" w:sz="4" w:space="0" w:color="auto"/>
            </w:tcBorders>
            <w:shd w:val="clear" w:color="000000" w:fill="FFFFFF"/>
            <w:vAlign w:val="center"/>
          </w:tcPr>
          <w:p w14:paraId="341CE2EC" w14:textId="77777777" w:rsidR="00CC4227" w:rsidRPr="007D532F" w:rsidRDefault="00CC4227" w:rsidP="00293560">
            <w:pPr>
              <w:jc w:val="center"/>
              <w:textAlignment w:val="center"/>
              <w:rPr>
                <w:sz w:val="16"/>
                <w:szCs w:val="16"/>
              </w:rPr>
            </w:pPr>
            <w:r w:rsidRPr="0019129E">
              <w:rPr>
                <w:sz w:val="16"/>
                <w:szCs w:val="16"/>
              </w:rPr>
              <w:t>2.07</w:t>
            </w:r>
          </w:p>
        </w:tc>
        <w:tc>
          <w:tcPr>
            <w:tcW w:w="0" w:type="auto"/>
            <w:tcBorders>
              <w:top w:val="single" w:sz="4" w:space="0" w:color="auto"/>
              <w:left w:val="single" w:sz="4" w:space="0" w:color="auto"/>
              <w:bottom w:val="single" w:sz="4" w:space="0" w:color="auto"/>
              <w:right w:val="single" w:sz="4" w:space="0" w:color="auto"/>
            </w:tcBorders>
            <w:shd w:val="clear" w:color="000000" w:fill="FFFFFF"/>
            <w:vAlign w:val="center"/>
          </w:tcPr>
          <w:p w14:paraId="533A4330" w14:textId="77777777" w:rsidR="00CC4227" w:rsidRPr="007D532F" w:rsidRDefault="00CC4227" w:rsidP="00293560">
            <w:pPr>
              <w:jc w:val="center"/>
              <w:textAlignment w:val="center"/>
              <w:rPr>
                <w:sz w:val="16"/>
                <w:szCs w:val="16"/>
              </w:rPr>
            </w:pPr>
            <w:r w:rsidRPr="0019129E">
              <w:rPr>
                <w:sz w:val="16"/>
                <w:szCs w:val="16"/>
              </w:rPr>
              <w:t>-59.01%</w:t>
            </w:r>
          </w:p>
        </w:tc>
        <w:tc>
          <w:tcPr>
            <w:tcW w:w="0" w:type="auto"/>
            <w:tcBorders>
              <w:top w:val="nil"/>
              <w:left w:val="nil"/>
              <w:bottom w:val="single" w:sz="8" w:space="0" w:color="auto"/>
              <w:right w:val="single" w:sz="8" w:space="0" w:color="auto"/>
            </w:tcBorders>
            <w:shd w:val="clear" w:color="auto" w:fill="auto"/>
            <w:vAlign w:val="center"/>
          </w:tcPr>
          <w:p w14:paraId="7D305EE7" w14:textId="77777777" w:rsidR="00CC4227" w:rsidRPr="007D532F" w:rsidRDefault="00CC4227" w:rsidP="00293560">
            <w:pPr>
              <w:jc w:val="center"/>
              <w:textAlignment w:val="center"/>
              <w:rPr>
                <w:sz w:val="16"/>
                <w:szCs w:val="16"/>
              </w:rPr>
            </w:pPr>
            <w:r w:rsidRPr="007D532F">
              <w:rPr>
                <w:sz w:val="16"/>
                <w:szCs w:val="16"/>
              </w:rPr>
              <w:t>7.61</w:t>
            </w:r>
          </w:p>
        </w:tc>
        <w:tc>
          <w:tcPr>
            <w:tcW w:w="0" w:type="auto"/>
            <w:tcBorders>
              <w:top w:val="single" w:sz="4" w:space="0" w:color="auto"/>
              <w:left w:val="single" w:sz="4" w:space="0" w:color="auto"/>
              <w:bottom w:val="single" w:sz="4" w:space="0" w:color="auto"/>
              <w:right w:val="single" w:sz="4" w:space="0" w:color="auto"/>
            </w:tcBorders>
            <w:shd w:val="clear" w:color="000000" w:fill="FFFFFF"/>
            <w:vAlign w:val="center"/>
          </w:tcPr>
          <w:p w14:paraId="43B5B549" w14:textId="77777777" w:rsidR="00CC4227" w:rsidRPr="007D532F" w:rsidRDefault="00CC4227" w:rsidP="00293560">
            <w:pPr>
              <w:jc w:val="center"/>
              <w:textAlignment w:val="center"/>
              <w:rPr>
                <w:sz w:val="16"/>
                <w:szCs w:val="16"/>
              </w:rPr>
            </w:pPr>
            <w:r w:rsidRPr="0019129E">
              <w:rPr>
                <w:sz w:val="16"/>
                <w:szCs w:val="16"/>
              </w:rPr>
              <w:t>4.02</w:t>
            </w:r>
          </w:p>
        </w:tc>
        <w:tc>
          <w:tcPr>
            <w:tcW w:w="0" w:type="auto"/>
            <w:tcBorders>
              <w:top w:val="single" w:sz="4" w:space="0" w:color="auto"/>
              <w:left w:val="single" w:sz="4" w:space="0" w:color="auto"/>
              <w:bottom w:val="single" w:sz="4" w:space="0" w:color="auto"/>
              <w:right w:val="single" w:sz="4" w:space="0" w:color="auto"/>
            </w:tcBorders>
            <w:shd w:val="clear" w:color="000000" w:fill="FFFFFF"/>
            <w:vAlign w:val="center"/>
          </w:tcPr>
          <w:p w14:paraId="2CF8849E" w14:textId="77777777" w:rsidR="00CC4227" w:rsidRPr="007D532F" w:rsidRDefault="00CC4227" w:rsidP="00293560">
            <w:pPr>
              <w:jc w:val="center"/>
              <w:textAlignment w:val="center"/>
              <w:rPr>
                <w:sz w:val="16"/>
                <w:szCs w:val="16"/>
              </w:rPr>
            </w:pPr>
            <w:r w:rsidRPr="0019129E">
              <w:rPr>
                <w:sz w:val="16"/>
                <w:szCs w:val="16"/>
              </w:rPr>
              <w:t>-47.17%</w:t>
            </w:r>
          </w:p>
        </w:tc>
        <w:tc>
          <w:tcPr>
            <w:tcW w:w="0" w:type="auto"/>
            <w:tcBorders>
              <w:top w:val="nil"/>
              <w:left w:val="nil"/>
              <w:bottom w:val="single" w:sz="8" w:space="0" w:color="auto"/>
              <w:right w:val="single" w:sz="8" w:space="0" w:color="auto"/>
            </w:tcBorders>
            <w:shd w:val="clear" w:color="auto" w:fill="auto"/>
            <w:vAlign w:val="center"/>
          </w:tcPr>
          <w:p w14:paraId="550465BB" w14:textId="77777777" w:rsidR="00CC4227" w:rsidRPr="007D532F" w:rsidRDefault="00CC4227" w:rsidP="00293560">
            <w:pPr>
              <w:jc w:val="center"/>
              <w:textAlignment w:val="center"/>
              <w:rPr>
                <w:sz w:val="16"/>
                <w:szCs w:val="16"/>
              </w:rPr>
            </w:pPr>
            <w:r w:rsidRPr="007D532F">
              <w:rPr>
                <w:sz w:val="16"/>
                <w:szCs w:val="16"/>
              </w:rPr>
              <w:t>19.01</w:t>
            </w:r>
          </w:p>
        </w:tc>
        <w:tc>
          <w:tcPr>
            <w:tcW w:w="0" w:type="auto"/>
            <w:tcBorders>
              <w:top w:val="single" w:sz="4" w:space="0" w:color="auto"/>
              <w:left w:val="single" w:sz="4" w:space="0" w:color="auto"/>
              <w:bottom w:val="single" w:sz="4" w:space="0" w:color="auto"/>
              <w:right w:val="single" w:sz="4" w:space="0" w:color="auto"/>
            </w:tcBorders>
            <w:shd w:val="clear" w:color="000000" w:fill="FFFFFF"/>
            <w:vAlign w:val="center"/>
          </w:tcPr>
          <w:p w14:paraId="24BFA9F3" w14:textId="77777777" w:rsidR="00CC4227" w:rsidRPr="007D532F" w:rsidRDefault="00CC4227" w:rsidP="00293560">
            <w:pPr>
              <w:jc w:val="center"/>
              <w:textAlignment w:val="center"/>
              <w:rPr>
                <w:sz w:val="16"/>
                <w:szCs w:val="16"/>
              </w:rPr>
            </w:pPr>
            <w:r w:rsidRPr="0019129E">
              <w:rPr>
                <w:sz w:val="16"/>
                <w:szCs w:val="16"/>
              </w:rPr>
              <w:t>10.19</w:t>
            </w:r>
          </w:p>
        </w:tc>
        <w:tc>
          <w:tcPr>
            <w:tcW w:w="0" w:type="auto"/>
            <w:tcBorders>
              <w:top w:val="single" w:sz="4" w:space="0" w:color="auto"/>
              <w:left w:val="single" w:sz="4" w:space="0" w:color="auto"/>
              <w:bottom w:val="single" w:sz="4" w:space="0" w:color="auto"/>
              <w:right w:val="single" w:sz="4" w:space="0" w:color="auto"/>
            </w:tcBorders>
            <w:shd w:val="clear" w:color="000000" w:fill="FFFFFF"/>
            <w:vAlign w:val="center"/>
          </w:tcPr>
          <w:p w14:paraId="67E7A225" w14:textId="77777777" w:rsidR="00CC4227" w:rsidRPr="007D532F" w:rsidRDefault="00CC4227" w:rsidP="00293560">
            <w:pPr>
              <w:jc w:val="center"/>
              <w:textAlignment w:val="center"/>
              <w:rPr>
                <w:sz w:val="16"/>
                <w:szCs w:val="16"/>
              </w:rPr>
            </w:pPr>
            <w:r w:rsidRPr="0019129E">
              <w:rPr>
                <w:sz w:val="16"/>
                <w:szCs w:val="16"/>
              </w:rPr>
              <w:t>-46.40%</w:t>
            </w:r>
          </w:p>
        </w:tc>
      </w:tr>
      <w:tr w:rsidR="00CC4227" w14:paraId="7303C85F" w14:textId="77777777" w:rsidTr="00293560">
        <w:trPr>
          <w:trHeight w:val="102"/>
        </w:trPr>
        <w:tc>
          <w:tcPr>
            <w:tcW w:w="0" w:type="auto"/>
            <w:vMerge/>
            <w:vAlign w:val="center"/>
          </w:tcPr>
          <w:p w14:paraId="26610399" w14:textId="77777777" w:rsidR="00CC4227" w:rsidRDefault="00CC4227" w:rsidP="00293560">
            <w:pPr>
              <w:snapToGrid w:val="0"/>
              <w:rPr>
                <w:rFonts w:eastAsia="宋体"/>
                <w:b/>
                <w:sz w:val="16"/>
                <w:szCs w:val="16"/>
              </w:rPr>
            </w:pPr>
          </w:p>
        </w:tc>
        <w:tc>
          <w:tcPr>
            <w:tcW w:w="0" w:type="auto"/>
            <w:vAlign w:val="center"/>
          </w:tcPr>
          <w:p w14:paraId="72D3D653" w14:textId="77777777" w:rsidR="00CC4227" w:rsidRPr="006F0422" w:rsidRDefault="00CC4227" w:rsidP="00293560">
            <w:pPr>
              <w:snapToGrid w:val="0"/>
              <w:rPr>
                <w:rFonts w:eastAsia="宋体"/>
                <w:b/>
                <w:sz w:val="16"/>
                <w:szCs w:val="16"/>
              </w:rPr>
            </w:pPr>
            <w:r w:rsidRPr="006F0422">
              <w:rPr>
                <w:rFonts w:eastAsia="宋体"/>
                <w:b/>
                <w:sz w:val="16"/>
                <w:szCs w:val="16"/>
              </w:rPr>
              <w:t>5%</w:t>
            </w:r>
          </w:p>
        </w:tc>
        <w:tc>
          <w:tcPr>
            <w:tcW w:w="0" w:type="auto"/>
            <w:tcBorders>
              <w:top w:val="nil"/>
              <w:left w:val="nil"/>
              <w:bottom w:val="single" w:sz="8" w:space="0" w:color="auto"/>
              <w:right w:val="single" w:sz="8" w:space="0" w:color="auto"/>
            </w:tcBorders>
            <w:shd w:val="clear" w:color="auto" w:fill="auto"/>
            <w:vAlign w:val="center"/>
          </w:tcPr>
          <w:p w14:paraId="43D234E0" w14:textId="77777777" w:rsidR="00CC4227" w:rsidRPr="007D532F" w:rsidRDefault="00CC4227" w:rsidP="00293560">
            <w:pPr>
              <w:jc w:val="center"/>
              <w:textAlignment w:val="center"/>
              <w:rPr>
                <w:sz w:val="16"/>
                <w:szCs w:val="16"/>
              </w:rPr>
            </w:pPr>
            <w:r w:rsidRPr="007D532F">
              <w:rPr>
                <w:sz w:val="16"/>
                <w:szCs w:val="16"/>
              </w:rPr>
              <w:t>0.73</w:t>
            </w:r>
          </w:p>
        </w:tc>
        <w:tc>
          <w:tcPr>
            <w:tcW w:w="0" w:type="auto"/>
            <w:tcBorders>
              <w:top w:val="nil"/>
              <w:left w:val="single" w:sz="4" w:space="0" w:color="auto"/>
              <w:bottom w:val="single" w:sz="4" w:space="0" w:color="auto"/>
              <w:right w:val="single" w:sz="4" w:space="0" w:color="auto"/>
            </w:tcBorders>
            <w:shd w:val="clear" w:color="000000" w:fill="FFFFFF"/>
            <w:vAlign w:val="center"/>
          </w:tcPr>
          <w:p w14:paraId="72433FA0" w14:textId="77777777" w:rsidR="00CC4227" w:rsidRPr="007D532F" w:rsidRDefault="00CC4227" w:rsidP="00293560">
            <w:pPr>
              <w:jc w:val="center"/>
              <w:textAlignment w:val="center"/>
              <w:rPr>
                <w:sz w:val="16"/>
                <w:szCs w:val="16"/>
              </w:rPr>
            </w:pPr>
            <w:r w:rsidRPr="0019129E">
              <w:rPr>
                <w:sz w:val="16"/>
                <w:szCs w:val="16"/>
              </w:rPr>
              <w:t>0.56</w:t>
            </w:r>
          </w:p>
        </w:tc>
        <w:tc>
          <w:tcPr>
            <w:tcW w:w="0" w:type="auto"/>
            <w:tcBorders>
              <w:top w:val="nil"/>
              <w:left w:val="single" w:sz="4" w:space="0" w:color="auto"/>
              <w:bottom w:val="single" w:sz="4" w:space="0" w:color="auto"/>
              <w:right w:val="single" w:sz="4" w:space="0" w:color="auto"/>
            </w:tcBorders>
            <w:shd w:val="clear" w:color="000000" w:fill="FFFFFF"/>
            <w:vAlign w:val="center"/>
          </w:tcPr>
          <w:p w14:paraId="18ECDD8E" w14:textId="77777777" w:rsidR="00CC4227" w:rsidRPr="007D532F" w:rsidRDefault="00CC4227" w:rsidP="00293560">
            <w:pPr>
              <w:jc w:val="center"/>
              <w:textAlignment w:val="center"/>
              <w:rPr>
                <w:sz w:val="16"/>
                <w:szCs w:val="16"/>
              </w:rPr>
            </w:pPr>
            <w:r w:rsidRPr="0019129E">
              <w:rPr>
                <w:sz w:val="16"/>
                <w:szCs w:val="16"/>
              </w:rPr>
              <w:t>-23.29%</w:t>
            </w:r>
          </w:p>
        </w:tc>
        <w:tc>
          <w:tcPr>
            <w:tcW w:w="0" w:type="auto"/>
            <w:tcBorders>
              <w:top w:val="nil"/>
              <w:left w:val="nil"/>
              <w:bottom w:val="single" w:sz="8" w:space="0" w:color="auto"/>
              <w:right w:val="single" w:sz="8" w:space="0" w:color="auto"/>
            </w:tcBorders>
            <w:shd w:val="clear" w:color="auto" w:fill="auto"/>
            <w:vAlign w:val="center"/>
          </w:tcPr>
          <w:p w14:paraId="51FC50F3" w14:textId="77777777" w:rsidR="00CC4227" w:rsidRPr="007D532F" w:rsidRDefault="00CC4227" w:rsidP="00293560">
            <w:pPr>
              <w:jc w:val="center"/>
              <w:textAlignment w:val="center"/>
              <w:rPr>
                <w:sz w:val="16"/>
                <w:szCs w:val="16"/>
              </w:rPr>
            </w:pPr>
            <w:r w:rsidRPr="007D532F">
              <w:rPr>
                <w:sz w:val="16"/>
                <w:szCs w:val="16"/>
              </w:rPr>
              <w:t>0.78</w:t>
            </w:r>
          </w:p>
        </w:tc>
        <w:tc>
          <w:tcPr>
            <w:tcW w:w="0" w:type="auto"/>
            <w:tcBorders>
              <w:top w:val="nil"/>
              <w:left w:val="single" w:sz="4" w:space="0" w:color="auto"/>
              <w:bottom w:val="single" w:sz="4" w:space="0" w:color="auto"/>
              <w:right w:val="single" w:sz="4" w:space="0" w:color="auto"/>
            </w:tcBorders>
            <w:shd w:val="clear" w:color="000000" w:fill="FFFFFF"/>
            <w:vAlign w:val="center"/>
          </w:tcPr>
          <w:p w14:paraId="57BA553D" w14:textId="77777777" w:rsidR="00CC4227" w:rsidRPr="007D532F" w:rsidRDefault="00CC4227" w:rsidP="00293560">
            <w:pPr>
              <w:jc w:val="center"/>
              <w:textAlignment w:val="center"/>
              <w:rPr>
                <w:sz w:val="16"/>
                <w:szCs w:val="16"/>
              </w:rPr>
            </w:pPr>
            <w:r w:rsidRPr="0019129E">
              <w:rPr>
                <w:sz w:val="16"/>
                <w:szCs w:val="16"/>
              </w:rPr>
              <w:t>0.58</w:t>
            </w:r>
          </w:p>
        </w:tc>
        <w:tc>
          <w:tcPr>
            <w:tcW w:w="0" w:type="auto"/>
            <w:tcBorders>
              <w:top w:val="nil"/>
              <w:left w:val="single" w:sz="4" w:space="0" w:color="auto"/>
              <w:bottom w:val="single" w:sz="4" w:space="0" w:color="auto"/>
              <w:right w:val="single" w:sz="4" w:space="0" w:color="auto"/>
            </w:tcBorders>
            <w:shd w:val="clear" w:color="000000" w:fill="FFFFFF"/>
            <w:vAlign w:val="center"/>
          </w:tcPr>
          <w:p w14:paraId="2264F2A2" w14:textId="77777777" w:rsidR="00CC4227" w:rsidRPr="007D532F" w:rsidRDefault="00CC4227" w:rsidP="00293560">
            <w:pPr>
              <w:jc w:val="center"/>
              <w:textAlignment w:val="center"/>
              <w:rPr>
                <w:sz w:val="16"/>
                <w:szCs w:val="16"/>
              </w:rPr>
            </w:pPr>
            <w:r w:rsidRPr="0019129E">
              <w:rPr>
                <w:sz w:val="16"/>
                <w:szCs w:val="16"/>
              </w:rPr>
              <w:t>-25.64%</w:t>
            </w:r>
          </w:p>
        </w:tc>
        <w:tc>
          <w:tcPr>
            <w:tcW w:w="0" w:type="auto"/>
            <w:tcBorders>
              <w:top w:val="nil"/>
              <w:left w:val="nil"/>
              <w:bottom w:val="single" w:sz="8" w:space="0" w:color="auto"/>
              <w:right w:val="single" w:sz="8" w:space="0" w:color="auto"/>
            </w:tcBorders>
            <w:shd w:val="clear" w:color="auto" w:fill="auto"/>
            <w:vAlign w:val="center"/>
          </w:tcPr>
          <w:p w14:paraId="15BCF2CB" w14:textId="77777777" w:rsidR="00CC4227" w:rsidRPr="007D532F" w:rsidRDefault="00CC4227" w:rsidP="00293560">
            <w:pPr>
              <w:jc w:val="center"/>
              <w:textAlignment w:val="center"/>
              <w:rPr>
                <w:sz w:val="16"/>
                <w:szCs w:val="16"/>
              </w:rPr>
            </w:pPr>
            <w:r w:rsidRPr="007D532F">
              <w:rPr>
                <w:sz w:val="16"/>
                <w:szCs w:val="16"/>
              </w:rPr>
              <w:t>1.11</w:t>
            </w:r>
          </w:p>
        </w:tc>
        <w:tc>
          <w:tcPr>
            <w:tcW w:w="0" w:type="auto"/>
            <w:tcBorders>
              <w:top w:val="nil"/>
              <w:left w:val="single" w:sz="4" w:space="0" w:color="auto"/>
              <w:bottom w:val="single" w:sz="4" w:space="0" w:color="auto"/>
              <w:right w:val="single" w:sz="4" w:space="0" w:color="auto"/>
            </w:tcBorders>
            <w:shd w:val="clear" w:color="000000" w:fill="FFFFFF"/>
            <w:vAlign w:val="center"/>
          </w:tcPr>
          <w:p w14:paraId="0CBB033B" w14:textId="77777777" w:rsidR="00CC4227" w:rsidRPr="007D532F" w:rsidRDefault="00CC4227" w:rsidP="00293560">
            <w:pPr>
              <w:jc w:val="center"/>
              <w:textAlignment w:val="center"/>
              <w:rPr>
                <w:sz w:val="16"/>
                <w:szCs w:val="16"/>
              </w:rPr>
            </w:pPr>
            <w:r w:rsidRPr="0019129E">
              <w:rPr>
                <w:sz w:val="16"/>
                <w:szCs w:val="16"/>
              </w:rPr>
              <w:t>0.62</w:t>
            </w:r>
          </w:p>
        </w:tc>
        <w:tc>
          <w:tcPr>
            <w:tcW w:w="0" w:type="auto"/>
            <w:tcBorders>
              <w:top w:val="nil"/>
              <w:left w:val="single" w:sz="4" w:space="0" w:color="auto"/>
              <w:bottom w:val="single" w:sz="4" w:space="0" w:color="auto"/>
              <w:right w:val="single" w:sz="4" w:space="0" w:color="auto"/>
            </w:tcBorders>
            <w:shd w:val="clear" w:color="000000" w:fill="FFFFFF"/>
            <w:vAlign w:val="center"/>
          </w:tcPr>
          <w:p w14:paraId="7D77ABB9" w14:textId="77777777" w:rsidR="00CC4227" w:rsidRPr="007D532F" w:rsidRDefault="00CC4227" w:rsidP="00293560">
            <w:pPr>
              <w:jc w:val="center"/>
              <w:textAlignment w:val="center"/>
              <w:rPr>
                <w:sz w:val="16"/>
                <w:szCs w:val="16"/>
              </w:rPr>
            </w:pPr>
            <w:r w:rsidRPr="0019129E">
              <w:rPr>
                <w:sz w:val="16"/>
                <w:szCs w:val="16"/>
              </w:rPr>
              <w:t>-44.14%</w:t>
            </w:r>
          </w:p>
        </w:tc>
      </w:tr>
      <w:tr w:rsidR="00CC4227" w14:paraId="254F6092" w14:textId="77777777" w:rsidTr="00293560">
        <w:tc>
          <w:tcPr>
            <w:tcW w:w="0" w:type="auto"/>
            <w:vMerge/>
            <w:vAlign w:val="center"/>
          </w:tcPr>
          <w:p w14:paraId="732AE190" w14:textId="77777777" w:rsidR="00CC4227" w:rsidRDefault="00CC4227" w:rsidP="00293560">
            <w:pPr>
              <w:snapToGrid w:val="0"/>
              <w:rPr>
                <w:rFonts w:eastAsia="宋体"/>
                <w:b/>
                <w:sz w:val="16"/>
                <w:szCs w:val="16"/>
              </w:rPr>
            </w:pPr>
          </w:p>
        </w:tc>
        <w:tc>
          <w:tcPr>
            <w:tcW w:w="0" w:type="auto"/>
            <w:vAlign w:val="center"/>
          </w:tcPr>
          <w:p w14:paraId="4F1C57A9" w14:textId="77777777" w:rsidR="00CC4227" w:rsidRPr="006F0422" w:rsidRDefault="00CC4227" w:rsidP="00293560">
            <w:pPr>
              <w:snapToGrid w:val="0"/>
              <w:rPr>
                <w:rFonts w:eastAsia="宋体"/>
                <w:b/>
                <w:sz w:val="16"/>
                <w:szCs w:val="16"/>
              </w:rPr>
            </w:pPr>
            <w:r w:rsidRPr="006F0422">
              <w:rPr>
                <w:rFonts w:eastAsia="宋体"/>
                <w:b/>
                <w:sz w:val="16"/>
                <w:szCs w:val="16"/>
              </w:rPr>
              <w:t>50%</w:t>
            </w:r>
          </w:p>
        </w:tc>
        <w:tc>
          <w:tcPr>
            <w:tcW w:w="0" w:type="auto"/>
            <w:tcBorders>
              <w:top w:val="nil"/>
              <w:left w:val="nil"/>
              <w:bottom w:val="single" w:sz="8" w:space="0" w:color="auto"/>
              <w:right w:val="single" w:sz="8" w:space="0" w:color="auto"/>
            </w:tcBorders>
            <w:shd w:val="clear" w:color="auto" w:fill="auto"/>
            <w:vAlign w:val="center"/>
          </w:tcPr>
          <w:p w14:paraId="0D5BBC19" w14:textId="77777777" w:rsidR="00CC4227" w:rsidRPr="007D532F" w:rsidRDefault="00CC4227" w:rsidP="00293560">
            <w:pPr>
              <w:jc w:val="center"/>
              <w:textAlignment w:val="center"/>
              <w:rPr>
                <w:sz w:val="16"/>
                <w:szCs w:val="16"/>
              </w:rPr>
            </w:pPr>
            <w:r w:rsidRPr="007D532F">
              <w:rPr>
                <w:sz w:val="16"/>
                <w:szCs w:val="16"/>
              </w:rPr>
              <w:t>2.71</w:t>
            </w:r>
          </w:p>
        </w:tc>
        <w:tc>
          <w:tcPr>
            <w:tcW w:w="0" w:type="auto"/>
            <w:tcBorders>
              <w:top w:val="nil"/>
              <w:left w:val="single" w:sz="4" w:space="0" w:color="auto"/>
              <w:bottom w:val="single" w:sz="4" w:space="0" w:color="auto"/>
              <w:right w:val="single" w:sz="4" w:space="0" w:color="auto"/>
            </w:tcBorders>
            <w:shd w:val="clear" w:color="000000" w:fill="FFFFFF"/>
            <w:vAlign w:val="center"/>
          </w:tcPr>
          <w:p w14:paraId="134BCC6C" w14:textId="77777777" w:rsidR="00CC4227" w:rsidRPr="007D532F" w:rsidRDefault="00CC4227" w:rsidP="00293560">
            <w:pPr>
              <w:jc w:val="center"/>
              <w:textAlignment w:val="center"/>
              <w:rPr>
                <w:sz w:val="16"/>
                <w:szCs w:val="16"/>
              </w:rPr>
            </w:pPr>
            <w:r w:rsidRPr="0019129E">
              <w:rPr>
                <w:sz w:val="16"/>
                <w:szCs w:val="16"/>
              </w:rPr>
              <w:t>1.16</w:t>
            </w:r>
          </w:p>
        </w:tc>
        <w:tc>
          <w:tcPr>
            <w:tcW w:w="0" w:type="auto"/>
            <w:tcBorders>
              <w:top w:val="nil"/>
              <w:left w:val="single" w:sz="4" w:space="0" w:color="auto"/>
              <w:bottom w:val="single" w:sz="4" w:space="0" w:color="auto"/>
              <w:right w:val="single" w:sz="4" w:space="0" w:color="auto"/>
            </w:tcBorders>
            <w:shd w:val="clear" w:color="000000" w:fill="FFFFFF"/>
            <w:vAlign w:val="center"/>
          </w:tcPr>
          <w:p w14:paraId="5DEE0DB2" w14:textId="77777777" w:rsidR="00CC4227" w:rsidRPr="007D532F" w:rsidRDefault="00CC4227" w:rsidP="00293560">
            <w:pPr>
              <w:jc w:val="center"/>
              <w:textAlignment w:val="center"/>
              <w:rPr>
                <w:sz w:val="16"/>
                <w:szCs w:val="16"/>
              </w:rPr>
            </w:pPr>
            <w:r w:rsidRPr="0019129E">
              <w:rPr>
                <w:sz w:val="16"/>
                <w:szCs w:val="16"/>
              </w:rPr>
              <w:t>-57.20%</w:t>
            </w:r>
          </w:p>
        </w:tc>
        <w:tc>
          <w:tcPr>
            <w:tcW w:w="0" w:type="auto"/>
            <w:tcBorders>
              <w:top w:val="nil"/>
              <w:left w:val="nil"/>
              <w:bottom w:val="single" w:sz="8" w:space="0" w:color="auto"/>
              <w:right w:val="single" w:sz="8" w:space="0" w:color="auto"/>
            </w:tcBorders>
            <w:shd w:val="clear" w:color="auto" w:fill="auto"/>
            <w:vAlign w:val="center"/>
          </w:tcPr>
          <w:p w14:paraId="109043ED" w14:textId="77777777" w:rsidR="00CC4227" w:rsidRPr="007D532F" w:rsidRDefault="00CC4227" w:rsidP="00293560">
            <w:pPr>
              <w:jc w:val="center"/>
              <w:textAlignment w:val="center"/>
              <w:rPr>
                <w:sz w:val="16"/>
                <w:szCs w:val="16"/>
              </w:rPr>
            </w:pPr>
            <w:r w:rsidRPr="007D532F">
              <w:rPr>
                <w:sz w:val="16"/>
                <w:szCs w:val="16"/>
              </w:rPr>
              <w:t>2.86</w:t>
            </w:r>
          </w:p>
        </w:tc>
        <w:tc>
          <w:tcPr>
            <w:tcW w:w="0" w:type="auto"/>
            <w:tcBorders>
              <w:top w:val="nil"/>
              <w:left w:val="single" w:sz="4" w:space="0" w:color="auto"/>
              <w:bottom w:val="single" w:sz="4" w:space="0" w:color="auto"/>
              <w:right w:val="single" w:sz="4" w:space="0" w:color="auto"/>
            </w:tcBorders>
            <w:shd w:val="clear" w:color="000000" w:fill="FFFFFF"/>
            <w:vAlign w:val="center"/>
          </w:tcPr>
          <w:p w14:paraId="098AA1E9" w14:textId="77777777" w:rsidR="00CC4227" w:rsidRPr="007D532F" w:rsidRDefault="00CC4227" w:rsidP="00293560">
            <w:pPr>
              <w:jc w:val="center"/>
              <w:textAlignment w:val="center"/>
              <w:rPr>
                <w:sz w:val="16"/>
                <w:szCs w:val="16"/>
              </w:rPr>
            </w:pPr>
            <w:r w:rsidRPr="0019129E">
              <w:rPr>
                <w:sz w:val="16"/>
                <w:szCs w:val="16"/>
              </w:rPr>
              <w:t>1.42</w:t>
            </w:r>
          </w:p>
        </w:tc>
        <w:tc>
          <w:tcPr>
            <w:tcW w:w="0" w:type="auto"/>
            <w:tcBorders>
              <w:top w:val="nil"/>
              <w:left w:val="single" w:sz="4" w:space="0" w:color="auto"/>
              <w:bottom w:val="single" w:sz="4" w:space="0" w:color="auto"/>
              <w:right w:val="single" w:sz="4" w:space="0" w:color="auto"/>
            </w:tcBorders>
            <w:shd w:val="clear" w:color="000000" w:fill="FFFFFF"/>
            <w:vAlign w:val="center"/>
          </w:tcPr>
          <w:p w14:paraId="26720DB6" w14:textId="77777777" w:rsidR="00CC4227" w:rsidRPr="007D532F" w:rsidRDefault="00CC4227" w:rsidP="00293560">
            <w:pPr>
              <w:jc w:val="center"/>
              <w:textAlignment w:val="center"/>
              <w:rPr>
                <w:sz w:val="16"/>
                <w:szCs w:val="16"/>
              </w:rPr>
            </w:pPr>
            <w:r w:rsidRPr="0019129E">
              <w:rPr>
                <w:sz w:val="16"/>
                <w:szCs w:val="16"/>
              </w:rPr>
              <w:t>-50.35%</w:t>
            </w:r>
          </w:p>
        </w:tc>
        <w:tc>
          <w:tcPr>
            <w:tcW w:w="0" w:type="auto"/>
            <w:tcBorders>
              <w:top w:val="nil"/>
              <w:left w:val="nil"/>
              <w:bottom w:val="single" w:sz="8" w:space="0" w:color="auto"/>
              <w:right w:val="single" w:sz="8" w:space="0" w:color="auto"/>
            </w:tcBorders>
            <w:shd w:val="clear" w:color="auto" w:fill="auto"/>
            <w:vAlign w:val="center"/>
          </w:tcPr>
          <w:p w14:paraId="0084BD16" w14:textId="77777777" w:rsidR="00CC4227" w:rsidRPr="007D532F" w:rsidRDefault="00CC4227" w:rsidP="00293560">
            <w:pPr>
              <w:jc w:val="center"/>
              <w:textAlignment w:val="center"/>
              <w:rPr>
                <w:sz w:val="16"/>
                <w:szCs w:val="16"/>
              </w:rPr>
            </w:pPr>
            <w:r w:rsidRPr="007D532F">
              <w:rPr>
                <w:sz w:val="16"/>
                <w:szCs w:val="16"/>
              </w:rPr>
              <w:t>4.06</w:t>
            </w:r>
          </w:p>
        </w:tc>
        <w:tc>
          <w:tcPr>
            <w:tcW w:w="0" w:type="auto"/>
            <w:tcBorders>
              <w:top w:val="nil"/>
              <w:left w:val="single" w:sz="4" w:space="0" w:color="auto"/>
              <w:bottom w:val="single" w:sz="4" w:space="0" w:color="auto"/>
              <w:right w:val="single" w:sz="4" w:space="0" w:color="auto"/>
            </w:tcBorders>
            <w:shd w:val="clear" w:color="000000" w:fill="FFFFFF"/>
            <w:vAlign w:val="center"/>
          </w:tcPr>
          <w:p w14:paraId="7F56B0C8" w14:textId="77777777" w:rsidR="00CC4227" w:rsidRPr="007D532F" w:rsidRDefault="00CC4227" w:rsidP="00293560">
            <w:pPr>
              <w:jc w:val="center"/>
              <w:textAlignment w:val="center"/>
              <w:rPr>
                <w:sz w:val="16"/>
                <w:szCs w:val="16"/>
              </w:rPr>
            </w:pPr>
            <w:r w:rsidRPr="0019129E">
              <w:rPr>
                <w:sz w:val="16"/>
                <w:szCs w:val="16"/>
              </w:rPr>
              <w:t>2.12</w:t>
            </w:r>
          </w:p>
        </w:tc>
        <w:tc>
          <w:tcPr>
            <w:tcW w:w="0" w:type="auto"/>
            <w:tcBorders>
              <w:top w:val="nil"/>
              <w:left w:val="single" w:sz="4" w:space="0" w:color="auto"/>
              <w:bottom w:val="single" w:sz="4" w:space="0" w:color="auto"/>
              <w:right w:val="single" w:sz="4" w:space="0" w:color="auto"/>
            </w:tcBorders>
            <w:shd w:val="clear" w:color="000000" w:fill="FFFFFF"/>
            <w:vAlign w:val="center"/>
          </w:tcPr>
          <w:p w14:paraId="3BC8E6EA" w14:textId="77777777" w:rsidR="00CC4227" w:rsidRPr="007D532F" w:rsidRDefault="00CC4227" w:rsidP="00293560">
            <w:pPr>
              <w:jc w:val="center"/>
              <w:textAlignment w:val="center"/>
              <w:rPr>
                <w:sz w:val="16"/>
                <w:szCs w:val="16"/>
              </w:rPr>
            </w:pPr>
            <w:r w:rsidRPr="0019129E">
              <w:rPr>
                <w:sz w:val="16"/>
                <w:szCs w:val="16"/>
              </w:rPr>
              <w:t>-47.78%</w:t>
            </w:r>
          </w:p>
        </w:tc>
      </w:tr>
      <w:tr w:rsidR="00CC4227" w14:paraId="0837E9E1" w14:textId="77777777" w:rsidTr="00293560">
        <w:tc>
          <w:tcPr>
            <w:tcW w:w="0" w:type="auto"/>
            <w:vMerge/>
            <w:vAlign w:val="center"/>
          </w:tcPr>
          <w:p w14:paraId="71389867" w14:textId="77777777" w:rsidR="00CC4227" w:rsidRDefault="00CC4227" w:rsidP="00293560">
            <w:pPr>
              <w:snapToGrid w:val="0"/>
              <w:rPr>
                <w:rFonts w:eastAsia="宋体"/>
                <w:b/>
                <w:sz w:val="16"/>
                <w:szCs w:val="16"/>
              </w:rPr>
            </w:pPr>
          </w:p>
        </w:tc>
        <w:tc>
          <w:tcPr>
            <w:tcW w:w="0" w:type="auto"/>
            <w:vAlign w:val="center"/>
          </w:tcPr>
          <w:p w14:paraId="233B9FAE" w14:textId="77777777" w:rsidR="00CC4227" w:rsidRPr="006F0422" w:rsidRDefault="00CC4227" w:rsidP="00293560">
            <w:pPr>
              <w:snapToGrid w:val="0"/>
              <w:rPr>
                <w:rFonts w:eastAsia="宋体"/>
                <w:b/>
                <w:sz w:val="16"/>
                <w:szCs w:val="16"/>
              </w:rPr>
            </w:pPr>
            <w:r w:rsidRPr="006F0422">
              <w:rPr>
                <w:rFonts w:eastAsia="宋体"/>
                <w:b/>
                <w:sz w:val="16"/>
                <w:szCs w:val="16"/>
              </w:rPr>
              <w:t>95%</w:t>
            </w:r>
          </w:p>
        </w:tc>
        <w:tc>
          <w:tcPr>
            <w:tcW w:w="0" w:type="auto"/>
            <w:tcBorders>
              <w:top w:val="nil"/>
              <w:left w:val="nil"/>
              <w:bottom w:val="single" w:sz="8" w:space="0" w:color="auto"/>
              <w:right w:val="single" w:sz="8" w:space="0" w:color="auto"/>
            </w:tcBorders>
            <w:shd w:val="clear" w:color="auto" w:fill="auto"/>
            <w:vAlign w:val="center"/>
          </w:tcPr>
          <w:p w14:paraId="41699E38" w14:textId="77777777" w:rsidR="00CC4227" w:rsidRPr="007D532F" w:rsidRDefault="00CC4227" w:rsidP="00293560">
            <w:pPr>
              <w:jc w:val="center"/>
              <w:textAlignment w:val="center"/>
              <w:rPr>
                <w:sz w:val="16"/>
                <w:szCs w:val="16"/>
              </w:rPr>
            </w:pPr>
            <w:r w:rsidRPr="007D532F">
              <w:rPr>
                <w:sz w:val="16"/>
                <w:szCs w:val="16"/>
              </w:rPr>
              <w:t>14.55</w:t>
            </w:r>
          </w:p>
        </w:tc>
        <w:tc>
          <w:tcPr>
            <w:tcW w:w="0" w:type="auto"/>
            <w:tcBorders>
              <w:top w:val="nil"/>
              <w:left w:val="single" w:sz="4" w:space="0" w:color="auto"/>
              <w:bottom w:val="single" w:sz="4" w:space="0" w:color="auto"/>
              <w:right w:val="single" w:sz="4" w:space="0" w:color="auto"/>
            </w:tcBorders>
            <w:shd w:val="clear" w:color="000000" w:fill="FFFFFF"/>
            <w:vAlign w:val="center"/>
          </w:tcPr>
          <w:p w14:paraId="0BE7932D" w14:textId="77777777" w:rsidR="00CC4227" w:rsidRPr="007D532F" w:rsidRDefault="00CC4227" w:rsidP="00293560">
            <w:pPr>
              <w:jc w:val="center"/>
              <w:textAlignment w:val="center"/>
              <w:rPr>
                <w:sz w:val="16"/>
                <w:szCs w:val="16"/>
              </w:rPr>
            </w:pPr>
            <w:r w:rsidRPr="0019129E">
              <w:rPr>
                <w:sz w:val="16"/>
                <w:szCs w:val="16"/>
              </w:rPr>
              <w:t>4.69</w:t>
            </w:r>
          </w:p>
        </w:tc>
        <w:tc>
          <w:tcPr>
            <w:tcW w:w="0" w:type="auto"/>
            <w:tcBorders>
              <w:top w:val="nil"/>
              <w:left w:val="single" w:sz="4" w:space="0" w:color="auto"/>
              <w:bottom w:val="single" w:sz="4" w:space="0" w:color="auto"/>
              <w:right w:val="single" w:sz="4" w:space="0" w:color="auto"/>
            </w:tcBorders>
            <w:shd w:val="clear" w:color="000000" w:fill="FFFFFF"/>
            <w:vAlign w:val="center"/>
          </w:tcPr>
          <w:p w14:paraId="4E05EE1A" w14:textId="77777777" w:rsidR="00CC4227" w:rsidRPr="007D532F" w:rsidRDefault="00CC4227" w:rsidP="00293560">
            <w:pPr>
              <w:jc w:val="center"/>
              <w:textAlignment w:val="center"/>
              <w:rPr>
                <w:sz w:val="16"/>
                <w:szCs w:val="16"/>
              </w:rPr>
            </w:pPr>
            <w:r w:rsidRPr="0019129E">
              <w:rPr>
                <w:sz w:val="16"/>
                <w:szCs w:val="16"/>
              </w:rPr>
              <w:t>-67.77%</w:t>
            </w:r>
          </w:p>
        </w:tc>
        <w:tc>
          <w:tcPr>
            <w:tcW w:w="0" w:type="auto"/>
            <w:tcBorders>
              <w:top w:val="nil"/>
              <w:left w:val="nil"/>
              <w:bottom w:val="single" w:sz="8" w:space="0" w:color="auto"/>
              <w:right w:val="single" w:sz="8" w:space="0" w:color="auto"/>
            </w:tcBorders>
            <w:shd w:val="clear" w:color="auto" w:fill="auto"/>
            <w:vAlign w:val="center"/>
          </w:tcPr>
          <w:p w14:paraId="548C4398" w14:textId="77777777" w:rsidR="00CC4227" w:rsidRPr="007D532F" w:rsidRDefault="00CC4227" w:rsidP="00293560">
            <w:pPr>
              <w:jc w:val="center"/>
              <w:textAlignment w:val="center"/>
              <w:rPr>
                <w:sz w:val="16"/>
                <w:szCs w:val="16"/>
              </w:rPr>
            </w:pPr>
            <w:r w:rsidRPr="007D532F">
              <w:rPr>
                <w:sz w:val="16"/>
                <w:szCs w:val="16"/>
              </w:rPr>
              <w:t>16.92</w:t>
            </w:r>
          </w:p>
        </w:tc>
        <w:tc>
          <w:tcPr>
            <w:tcW w:w="0" w:type="auto"/>
            <w:tcBorders>
              <w:top w:val="nil"/>
              <w:left w:val="single" w:sz="4" w:space="0" w:color="auto"/>
              <w:bottom w:val="single" w:sz="4" w:space="0" w:color="auto"/>
              <w:right w:val="single" w:sz="4" w:space="0" w:color="auto"/>
            </w:tcBorders>
            <w:shd w:val="clear" w:color="000000" w:fill="FFFFFF"/>
            <w:vAlign w:val="center"/>
          </w:tcPr>
          <w:p w14:paraId="240A0A7E" w14:textId="77777777" w:rsidR="00CC4227" w:rsidRPr="007D532F" w:rsidRDefault="00CC4227" w:rsidP="00293560">
            <w:pPr>
              <w:jc w:val="center"/>
              <w:textAlignment w:val="center"/>
              <w:rPr>
                <w:sz w:val="16"/>
                <w:szCs w:val="16"/>
              </w:rPr>
            </w:pPr>
            <w:r w:rsidRPr="0019129E">
              <w:rPr>
                <w:sz w:val="16"/>
                <w:szCs w:val="16"/>
              </w:rPr>
              <w:t>9.31</w:t>
            </w:r>
          </w:p>
        </w:tc>
        <w:tc>
          <w:tcPr>
            <w:tcW w:w="0" w:type="auto"/>
            <w:tcBorders>
              <w:top w:val="nil"/>
              <w:left w:val="single" w:sz="4" w:space="0" w:color="auto"/>
              <w:bottom w:val="single" w:sz="4" w:space="0" w:color="auto"/>
              <w:right w:val="single" w:sz="4" w:space="0" w:color="auto"/>
            </w:tcBorders>
            <w:shd w:val="clear" w:color="000000" w:fill="FFFFFF"/>
            <w:vAlign w:val="center"/>
          </w:tcPr>
          <w:p w14:paraId="3041494F" w14:textId="77777777" w:rsidR="00CC4227" w:rsidRPr="007D532F" w:rsidRDefault="00CC4227" w:rsidP="00293560">
            <w:pPr>
              <w:jc w:val="center"/>
              <w:textAlignment w:val="center"/>
              <w:rPr>
                <w:sz w:val="16"/>
                <w:szCs w:val="16"/>
              </w:rPr>
            </w:pPr>
            <w:r w:rsidRPr="0019129E">
              <w:rPr>
                <w:sz w:val="16"/>
                <w:szCs w:val="16"/>
              </w:rPr>
              <w:t>-44.98%</w:t>
            </w:r>
          </w:p>
        </w:tc>
        <w:tc>
          <w:tcPr>
            <w:tcW w:w="0" w:type="auto"/>
            <w:tcBorders>
              <w:top w:val="nil"/>
              <w:left w:val="nil"/>
              <w:bottom w:val="single" w:sz="8" w:space="0" w:color="auto"/>
              <w:right w:val="single" w:sz="8" w:space="0" w:color="auto"/>
            </w:tcBorders>
            <w:shd w:val="clear" w:color="auto" w:fill="auto"/>
            <w:vAlign w:val="center"/>
          </w:tcPr>
          <w:p w14:paraId="53A624C1" w14:textId="77777777" w:rsidR="00CC4227" w:rsidRPr="007D532F" w:rsidRDefault="00CC4227" w:rsidP="00293560">
            <w:pPr>
              <w:jc w:val="center"/>
              <w:textAlignment w:val="center"/>
              <w:rPr>
                <w:sz w:val="16"/>
                <w:szCs w:val="16"/>
              </w:rPr>
            </w:pPr>
            <w:r w:rsidRPr="007D532F">
              <w:rPr>
                <w:sz w:val="16"/>
                <w:szCs w:val="16"/>
              </w:rPr>
              <w:t>29.32</w:t>
            </w:r>
          </w:p>
        </w:tc>
        <w:tc>
          <w:tcPr>
            <w:tcW w:w="0" w:type="auto"/>
            <w:tcBorders>
              <w:top w:val="nil"/>
              <w:left w:val="single" w:sz="4" w:space="0" w:color="auto"/>
              <w:bottom w:val="single" w:sz="4" w:space="0" w:color="auto"/>
              <w:right w:val="single" w:sz="4" w:space="0" w:color="auto"/>
            </w:tcBorders>
            <w:shd w:val="clear" w:color="000000" w:fill="FFFFFF"/>
            <w:vAlign w:val="center"/>
          </w:tcPr>
          <w:p w14:paraId="27DCDDC7" w14:textId="77777777" w:rsidR="00CC4227" w:rsidRPr="007D532F" w:rsidRDefault="00CC4227" w:rsidP="00293560">
            <w:pPr>
              <w:jc w:val="center"/>
              <w:textAlignment w:val="center"/>
              <w:rPr>
                <w:sz w:val="16"/>
                <w:szCs w:val="16"/>
              </w:rPr>
            </w:pPr>
            <w:r w:rsidRPr="0019129E">
              <w:rPr>
                <w:sz w:val="16"/>
                <w:szCs w:val="16"/>
              </w:rPr>
              <w:t>16.15</w:t>
            </w:r>
          </w:p>
        </w:tc>
        <w:tc>
          <w:tcPr>
            <w:tcW w:w="0" w:type="auto"/>
            <w:tcBorders>
              <w:top w:val="nil"/>
              <w:left w:val="single" w:sz="4" w:space="0" w:color="auto"/>
              <w:bottom w:val="single" w:sz="4" w:space="0" w:color="auto"/>
              <w:right w:val="single" w:sz="4" w:space="0" w:color="auto"/>
            </w:tcBorders>
            <w:shd w:val="clear" w:color="000000" w:fill="FFFFFF"/>
            <w:vAlign w:val="center"/>
          </w:tcPr>
          <w:p w14:paraId="5F34D0B7" w14:textId="77777777" w:rsidR="00CC4227" w:rsidRPr="007D532F" w:rsidRDefault="00CC4227" w:rsidP="00293560">
            <w:pPr>
              <w:jc w:val="center"/>
              <w:textAlignment w:val="center"/>
              <w:rPr>
                <w:sz w:val="16"/>
                <w:szCs w:val="16"/>
              </w:rPr>
            </w:pPr>
            <w:r w:rsidRPr="0019129E">
              <w:rPr>
                <w:sz w:val="16"/>
                <w:szCs w:val="16"/>
              </w:rPr>
              <w:t>-44.92%</w:t>
            </w:r>
          </w:p>
        </w:tc>
      </w:tr>
      <w:tr w:rsidR="00CC4227" w14:paraId="136CDDFE" w14:textId="77777777" w:rsidTr="00293560">
        <w:tc>
          <w:tcPr>
            <w:tcW w:w="0" w:type="auto"/>
            <w:vMerge w:val="restart"/>
            <w:vAlign w:val="center"/>
          </w:tcPr>
          <w:p w14:paraId="641417B4" w14:textId="77777777" w:rsidR="00CC4227" w:rsidRPr="006F0422" w:rsidRDefault="00CC4227" w:rsidP="00293560">
            <w:pPr>
              <w:snapToGrid w:val="0"/>
              <w:rPr>
                <w:rFonts w:eastAsia="宋体"/>
                <w:b/>
                <w:sz w:val="16"/>
                <w:szCs w:val="16"/>
              </w:rPr>
            </w:pPr>
            <w:r w:rsidRPr="006F0422">
              <w:rPr>
                <w:rFonts w:eastAsia="宋体"/>
                <w:b/>
                <w:sz w:val="16"/>
                <w:szCs w:val="16"/>
              </w:rPr>
              <w:t>DL RU (%)</w:t>
            </w:r>
          </w:p>
        </w:tc>
        <w:tc>
          <w:tcPr>
            <w:tcW w:w="0" w:type="auto"/>
            <w:vAlign w:val="center"/>
          </w:tcPr>
          <w:p w14:paraId="71DE52B8" w14:textId="77777777" w:rsidR="00CC4227" w:rsidRPr="006F0422" w:rsidRDefault="00CC4227" w:rsidP="00293560">
            <w:pPr>
              <w:snapToGrid w:val="0"/>
              <w:rPr>
                <w:rFonts w:eastAsia="宋体"/>
                <w:b/>
                <w:sz w:val="16"/>
                <w:szCs w:val="16"/>
              </w:rPr>
            </w:pPr>
            <w:r w:rsidRPr="006F0422">
              <w:rPr>
                <w:rFonts w:eastAsia="宋体"/>
                <w:b/>
                <w:sz w:val="16"/>
                <w:szCs w:val="16"/>
              </w:rPr>
              <w:t>Type-1</w:t>
            </w:r>
          </w:p>
        </w:tc>
        <w:tc>
          <w:tcPr>
            <w:tcW w:w="0" w:type="auto"/>
            <w:vAlign w:val="center"/>
          </w:tcPr>
          <w:p w14:paraId="7918401F" w14:textId="77777777" w:rsidR="00CC4227" w:rsidRPr="007D532F" w:rsidRDefault="00CC4227" w:rsidP="00293560">
            <w:pPr>
              <w:jc w:val="center"/>
              <w:textAlignment w:val="center"/>
              <w:rPr>
                <w:sz w:val="16"/>
                <w:szCs w:val="16"/>
              </w:rPr>
            </w:pPr>
            <w:r w:rsidRPr="007D532F">
              <w:rPr>
                <w:sz w:val="16"/>
                <w:szCs w:val="16"/>
              </w:rPr>
              <w:t>4.25%</w:t>
            </w:r>
          </w:p>
        </w:tc>
        <w:tc>
          <w:tcPr>
            <w:tcW w:w="0" w:type="auto"/>
            <w:vAlign w:val="center"/>
          </w:tcPr>
          <w:p w14:paraId="3260D907" w14:textId="77777777" w:rsidR="00CC4227" w:rsidRPr="0019129E" w:rsidRDefault="00CC4227" w:rsidP="00293560">
            <w:pPr>
              <w:jc w:val="center"/>
              <w:rPr>
                <w:rFonts w:eastAsiaTheme="minorEastAsia"/>
                <w:sz w:val="16"/>
                <w:szCs w:val="16"/>
              </w:rPr>
            </w:pPr>
            <w:r w:rsidRPr="00BD420E">
              <w:rPr>
                <w:sz w:val="16"/>
                <w:szCs w:val="16"/>
              </w:rPr>
              <w:t>10.29%</w:t>
            </w:r>
          </w:p>
        </w:tc>
        <w:tc>
          <w:tcPr>
            <w:tcW w:w="0" w:type="auto"/>
            <w:vAlign w:val="center"/>
          </w:tcPr>
          <w:p w14:paraId="4872AD72" w14:textId="77777777" w:rsidR="00CC4227" w:rsidRPr="007D532F" w:rsidRDefault="00CC4227" w:rsidP="00293560">
            <w:pPr>
              <w:jc w:val="center"/>
              <w:textAlignment w:val="center"/>
              <w:rPr>
                <w:sz w:val="16"/>
                <w:szCs w:val="16"/>
              </w:rPr>
            </w:pPr>
            <w:r w:rsidRPr="00BD420E">
              <w:rPr>
                <w:sz w:val="16"/>
                <w:szCs w:val="16"/>
              </w:rPr>
              <w:t>142.05%</w:t>
            </w:r>
          </w:p>
        </w:tc>
        <w:tc>
          <w:tcPr>
            <w:tcW w:w="0" w:type="auto"/>
            <w:vAlign w:val="center"/>
          </w:tcPr>
          <w:p w14:paraId="7274C853" w14:textId="77777777" w:rsidR="00CC4227" w:rsidRPr="007D532F" w:rsidRDefault="00CC4227" w:rsidP="00293560">
            <w:pPr>
              <w:jc w:val="center"/>
              <w:textAlignment w:val="center"/>
              <w:rPr>
                <w:sz w:val="16"/>
                <w:szCs w:val="16"/>
              </w:rPr>
            </w:pPr>
            <w:r w:rsidRPr="007D532F">
              <w:rPr>
                <w:sz w:val="16"/>
                <w:szCs w:val="16"/>
              </w:rPr>
              <w:t>20.25%</w:t>
            </w:r>
          </w:p>
        </w:tc>
        <w:tc>
          <w:tcPr>
            <w:tcW w:w="0" w:type="auto"/>
            <w:vAlign w:val="center"/>
          </w:tcPr>
          <w:p w14:paraId="05361729" w14:textId="77777777" w:rsidR="00CC4227" w:rsidRPr="0019129E" w:rsidRDefault="00CC4227" w:rsidP="00293560">
            <w:pPr>
              <w:jc w:val="center"/>
              <w:rPr>
                <w:rFonts w:eastAsiaTheme="minorEastAsia"/>
                <w:sz w:val="16"/>
                <w:szCs w:val="16"/>
              </w:rPr>
            </w:pPr>
            <w:r w:rsidRPr="00BD420E">
              <w:rPr>
                <w:sz w:val="16"/>
                <w:szCs w:val="16"/>
              </w:rPr>
              <w:t>29.81%</w:t>
            </w:r>
          </w:p>
        </w:tc>
        <w:tc>
          <w:tcPr>
            <w:tcW w:w="0" w:type="auto"/>
            <w:vAlign w:val="center"/>
          </w:tcPr>
          <w:p w14:paraId="07232EE1" w14:textId="77777777" w:rsidR="00CC4227" w:rsidRPr="007D532F" w:rsidRDefault="00CC4227" w:rsidP="00293560">
            <w:pPr>
              <w:jc w:val="center"/>
              <w:textAlignment w:val="center"/>
              <w:rPr>
                <w:sz w:val="16"/>
                <w:szCs w:val="16"/>
              </w:rPr>
            </w:pPr>
            <w:r w:rsidRPr="00BD420E">
              <w:rPr>
                <w:sz w:val="16"/>
                <w:szCs w:val="16"/>
              </w:rPr>
              <w:t>47.21%</w:t>
            </w:r>
          </w:p>
        </w:tc>
        <w:tc>
          <w:tcPr>
            <w:tcW w:w="0" w:type="auto"/>
            <w:vAlign w:val="center"/>
          </w:tcPr>
          <w:p w14:paraId="6BCA1CF1" w14:textId="77777777" w:rsidR="00CC4227" w:rsidRPr="007D532F" w:rsidRDefault="00CC4227" w:rsidP="00293560">
            <w:pPr>
              <w:jc w:val="center"/>
              <w:textAlignment w:val="center"/>
              <w:rPr>
                <w:sz w:val="16"/>
                <w:szCs w:val="16"/>
              </w:rPr>
            </w:pPr>
            <w:r w:rsidRPr="007D532F">
              <w:rPr>
                <w:sz w:val="16"/>
                <w:szCs w:val="16"/>
              </w:rPr>
              <w:t>41.32%</w:t>
            </w:r>
          </w:p>
        </w:tc>
        <w:tc>
          <w:tcPr>
            <w:tcW w:w="0" w:type="auto"/>
            <w:vAlign w:val="center"/>
          </w:tcPr>
          <w:p w14:paraId="43C53406" w14:textId="77777777" w:rsidR="00CC4227" w:rsidRPr="0019129E" w:rsidRDefault="00CC4227" w:rsidP="00293560">
            <w:pPr>
              <w:jc w:val="center"/>
              <w:rPr>
                <w:rFonts w:eastAsiaTheme="minorEastAsia"/>
                <w:sz w:val="16"/>
                <w:szCs w:val="16"/>
              </w:rPr>
            </w:pPr>
            <w:r w:rsidRPr="00BD420E">
              <w:rPr>
                <w:sz w:val="16"/>
                <w:szCs w:val="16"/>
              </w:rPr>
              <w:t>54.99%</w:t>
            </w:r>
          </w:p>
        </w:tc>
        <w:tc>
          <w:tcPr>
            <w:tcW w:w="0" w:type="auto"/>
            <w:vAlign w:val="center"/>
          </w:tcPr>
          <w:p w14:paraId="7F69A85C" w14:textId="77777777" w:rsidR="00CC4227" w:rsidRPr="007D532F" w:rsidRDefault="00CC4227" w:rsidP="00293560">
            <w:pPr>
              <w:jc w:val="center"/>
              <w:textAlignment w:val="center"/>
              <w:rPr>
                <w:sz w:val="16"/>
                <w:szCs w:val="16"/>
              </w:rPr>
            </w:pPr>
            <w:r w:rsidRPr="00BD420E">
              <w:rPr>
                <w:sz w:val="16"/>
                <w:szCs w:val="16"/>
              </w:rPr>
              <w:t>33.09%</w:t>
            </w:r>
          </w:p>
        </w:tc>
      </w:tr>
      <w:tr w:rsidR="00CC4227" w14:paraId="6577F1A6" w14:textId="77777777" w:rsidTr="00293560">
        <w:tc>
          <w:tcPr>
            <w:tcW w:w="0" w:type="auto"/>
            <w:vMerge/>
            <w:vAlign w:val="center"/>
          </w:tcPr>
          <w:p w14:paraId="528D0375" w14:textId="77777777" w:rsidR="00CC4227" w:rsidRDefault="00CC4227" w:rsidP="00293560">
            <w:pPr>
              <w:snapToGrid w:val="0"/>
              <w:rPr>
                <w:rFonts w:eastAsia="宋体"/>
                <w:b/>
                <w:sz w:val="16"/>
                <w:szCs w:val="16"/>
              </w:rPr>
            </w:pPr>
          </w:p>
        </w:tc>
        <w:tc>
          <w:tcPr>
            <w:tcW w:w="0" w:type="auto"/>
            <w:vAlign w:val="center"/>
          </w:tcPr>
          <w:p w14:paraId="06CA8376" w14:textId="77777777" w:rsidR="00CC4227" w:rsidRPr="006F0422" w:rsidRDefault="00CC4227" w:rsidP="00293560">
            <w:pPr>
              <w:snapToGrid w:val="0"/>
              <w:rPr>
                <w:rFonts w:eastAsia="宋体"/>
                <w:b/>
                <w:sz w:val="16"/>
                <w:szCs w:val="16"/>
              </w:rPr>
            </w:pPr>
            <w:r w:rsidRPr="006F0422">
              <w:rPr>
                <w:rFonts w:eastAsia="宋体"/>
                <w:b/>
                <w:sz w:val="16"/>
                <w:szCs w:val="16"/>
              </w:rPr>
              <w:t>Type-2</w:t>
            </w:r>
          </w:p>
        </w:tc>
        <w:tc>
          <w:tcPr>
            <w:tcW w:w="0" w:type="auto"/>
            <w:vAlign w:val="center"/>
          </w:tcPr>
          <w:p w14:paraId="2222052F" w14:textId="77777777" w:rsidR="00CC4227" w:rsidRPr="007D532F" w:rsidRDefault="00CC4227" w:rsidP="00293560">
            <w:pPr>
              <w:jc w:val="center"/>
              <w:rPr>
                <w:sz w:val="16"/>
                <w:szCs w:val="16"/>
              </w:rPr>
            </w:pPr>
            <w:r w:rsidRPr="007D532F">
              <w:rPr>
                <w:sz w:val="16"/>
                <w:szCs w:val="16"/>
              </w:rPr>
              <w:t>5.51%</w:t>
            </w:r>
          </w:p>
        </w:tc>
        <w:tc>
          <w:tcPr>
            <w:tcW w:w="0" w:type="auto"/>
            <w:vAlign w:val="center"/>
          </w:tcPr>
          <w:p w14:paraId="0E2DA236" w14:textId="77777777" w:rsidR="00CC4227" w:rsidRPr="0019129E" w:rsidRDefault="00CC4227" w:rsidP="00293560">
            <w:pPr>
              <w:jc w:val="center"/>
              <w:rPr>
                <w:sz w:val="16"/>
                <w:szCs w:val="16"/>
              </w:rPr>
            </w:pPr>
            <w:r w:rsidRPr="0019129E">
              <w:rPr>
                <w:sz w:val="16"/>
                <w:szCs w:val="16"/>
              </w:rPr>
              <w:t>16.88%</w:t>
            </w:r>
          </w:p>
        </w:tc>
        <w:tc>
          <w:tcPr>
            <w:tcW w:w="0" w:type="auto"/>
            <w:vAlign w:val="center"/>
          </w:tcPr>
          <w:p w14:paraId="07B4A5B2" w14:textId="77777777" w:rsidR="00CC4227" w:rsidRPr="00BD420E" w:rsidRDefault="00CC4227" w:rsidP="00293560">
            <w:pPr>
              <w:jc w:val="center"/>
              <w:textAlignment w:val="center"/>
              <w:rPr>
                <w:sz w:val="16"/>
                <w:szCs w:val="16"/>
              </w:rPr>
            </w:pPr>
            <w:r w:rsidRPr="00BD420E">
              <w:rPr>
                <w:sz w:val="16"/>
                <w:szCs w:val="16"/>
              </w:rPr>
              <w:t>206.35%</w:t>
            </w:r>
          </w:p>
        </w:tc>
        <w:tc>
          <w:tcPr>
            <w:tcW w:w="0" w:type="auto"/>
            <w:vAlign w:val="center"/>
          </w:tcPr>
          <w:p w14:paraId="38455A5B" w14:textId="77777777" w:rsidR="00CC4227" w:rsidRPr="007D532F" w:rsidRDefault="00CC4227" w:rsidP="00293560">
            <w:pPr>
              <w:jc w:val="center"/>
              <w:textAlignment w:val="center"/>
              <w:rPr>
                <w:sz w:val="16"/>
                <w:szCs w:val="16"/>
              </w:rPr>
            </w:pPr>
            <w:r w:rsidRPr="007D532F">
              <w:rPr>
                <w:sz w:val="16"/>
                <w:szCs w:val="16"/>
              </w:rPr>
              <w:t>26.25%</w:t>
            </w:r>
          </w:p>
        </w:tc>
        <w:tc>
          <w:tcPr>
            <w:tcW w:w="0" w:type="auto"/>
            <w:vAlign w:val="center"/>
          </w:tcPr>
          <w:p w14:paraId="57A833D7" w14:textId="77777777" w:rsidR="00CC4227" w:rsidRPr="0019129E" w:rsidRDefault="00CC4227" w:rsidP="00293560">
            <w:pPr>
              <w:jc w:val="center"/>
              <w:textAlignment w:val="center"/>
              <w:rPr>
                <w:sz w:val="16"/>
                <w:szCs w:val="16"/>
              </w:rPr>
            </w:pPr>
            <w:r w:rsidRPr="0019129E">
              <w:rPr>
                <w:sz w:val="16"/>
                <w:szCs w:val="16"/>
              </w:rPr>
              <w:t>48.91%</w:t>
            </w:r>
          </w:p>
        </w:tc>
        <w:tc>
          <w:tcPr>
            <w:tcW w:w="0" w:type="auto"/>
            <w:vAlign w:val="center"/>
          </w:tcPr>
          <w:p w14:paraId="6AD9B6B0" w14:textId="77777777" w:rsidR="00CC4227" w:rsidRPr="007D532F" w:rsidRDefault="00CC4227" w:rsidP="00293560">
            <w:pPr>
              <w:jc w:val="center"/>
              <w:textAlignment w:val="center"/>
              <w:rPr>
                <w:sz w:val="16"/>
                <w:szCs w:val="16"/>
              </w:rPr>
            </w:pPr>
            <w:r w:rsidRPr="00BD420E">
              <w:rPr>
                <w:sz w:val="16"/>
                <w:szCs w:val="16"/>
              </w:rPr>
              <w:t>86.32%</w:t>
            </w:r>
          </w:p>
        </w:tc>
        <w:tc>
          <w:tcPr>
            <w:tcW w:w="0" w:type="auto"/>
            <w:vAlign w:val="center"/>
          </w:tcPr>
          <w:p w14:paraId="3D427A3E" w14:textId="77777777" w:rsidR="00CC4227" w:rsidRPr="007D532F" w:rsidRDefault="00CC4227" w:rsidP="00293560">
            <w:pPr>
              <w:jc w:val="center"/>
              <w:textAlignment w:val="center"/>
              <w:rPr>
                <w:sz w:val="16"/>
                <w:szCs w:val="16"/>
              </w:rPr>
            </w:pPr>
            <w:r w:rsidRPr="007D532F">
              <w:rPr>
                <w:sz w:val="16"/>
                <w:szCs w:val="16"/>
              </w:rPr>
              <w:t>53.56%</w:t>
            </w:r>
          </w:p>
        </w:tc>
        <w:tc>
          <w:tcPr>
            <w:tcW w:w="0" w:type="auto"/>
            <w:vAlign w:val="center"/>
          </w:tcPr>
          <w:p w14:paraId="3A58838D" w14:textId="77777777" w:rsidR="00CC4227" w:rsidRPr="0019129E" w:rsidRDefault="00CC4227" w:rsidP="00293560">
            <w:pPr>
              <w:jc w:val="center"/>
              <w:textAlignment w:val="center"/>
              <w:rPr>
                <w:sz w:val="16"/>
                <w:szCs w:val="16"/>
              </w:rPr>
            </w:pPr>
            <w:r w:rsidRPr="0019129E">
              <w:rPr>
                <w:sz w:val="16"/>
                <w:szCs w:val="16"/>
              </w:rPr>
              <w:t>90.22%</w:t>
            </w:r>
          </w:p>
        </w:tc>
        <w:tc>
          <w:tcPr>
            <w:tcW w:w="0" w:type="auto"/>
            <w:vAlign w:val="center"/>
          </w:tcPr>
          <w:p w14:paraId="70BB88B1" w14:textId="77777777" w:rsidR="00CC4227" w:rsidRPr="007D532F" w:rsidRDefault="00CC4227" w:rsidP="00293560">
            <w:pPr>
              <w:jc w:val="center"/>
              <w:textAlignment w:val="center"/>
              <w:rPr>
                <w:sz w:val="16"/>
                <w:szCs w:val="16"/>
              </w:rPr>
            </w:pPr>
            <w:r w:rsidRPr="00BD420E">
              <w:rPr>
                <w:sz w:val="16"/>
                <w:szCs w:val="16"/>
              </w:rPr>
              <w:t>68.45%</w:t>
            </w:r>
          </w:p>
        </w:tc>
      </w:tr>
      <w:tr w:rsidR="00CC4227" w14:paraId="5796C4BF" w14:textId="77777777" w:rsidTr="00293560">
        <w:tc>
          <w:tcPr>
            <w:tcW w:w="0" w:type="auto"/>
            <w:vMerge w:val="restart"/>
            <w:vAlign w:val="center"/>
          </w:tcPr>
          <w:p w14:paraId="457E572E" w14:textId="77777777" w:rsidR="00CC4227" w:rsidRPr="006F0422" w:rsidRDefault="00CC4227" w:rsidP="00293560">
            <w:pPr>
              <w:snapToGrid w:val="0"/>
              <w:rPr>
                <w:rFonts w:eastAsia="宋体"/>
                <w:b/>
                <w:sz w:val="16"/>
                <w:szCs w:val="16"/>
              </w:rPr>
            </w:pPr>
            <w:r w:rsidRPr="006F0422">
              <w:rPr>
                <w:rFonts w:eastAsia="宋体"/>
                <w:b/>
                <w:sz w:val="16"/>
                <w:szCs w:val="16"/>
              </w:rPr>
              <w:t>UL RU (%)</w:t>
            </w:r>
          </w:p>
        </w:tc>
        <w:tc>
          <w:tcPr>
            <w:tcW w:w="0" w:type="auto"/>
            <w:vAlign w:val="center"/>
          </w:tcPr>
          <w:p w14:paraId="1AE34C71" w14:textId="77777777" w:rsidR="00CC4227" w:rsidRPr="006F0422" w:rsidRDefault="00CC4227" w:rsidP="00293560">
            <w:pPr>
              <w:snapToGrid w:val="0"/>
              <w:rPr>
                <w:rFonts w:eastAsia="宋体"/>
                <w:b/>
                <w:sz w:val="16"/>
                <w:szCs w:val="16"/>
              </w:rPr>
            </w:pPr>
            <w:r w:rsidRPr="006F0422">
              <w:rPr>
                <w:rFonts w:eastAsia="宋体"/>
                <w:b/>
                <w:sz w:val="16"/>
                <w:szCs w:val="16"/>
              </w:rPr>
              <w:t xml:space="preserve">Type-1 </w:t>
            </w:r>
          </w:p>
        </w:tc>
        <w:tc>
          <w:tcPr>
            <w:tcW w:w="0" w:type="auto"/>
            <w:vAlign w:val="center"/>
          </w:tcPr>
          <w:p w14:paraId="1CF83E87" w14:textId="77777777" w:rsidR="00CC4227" w:rsidRPr="007D532F" w:rsidRDefault="00CC4227" w:rsidP="00293560">
            <w:pPr>
              <w:jc w:val="center"/>
              <w:rPr>
                <w:sz w:val="16"/>
                <w:szCs w:val="16"/>
              </w:rPr>
            </w:pPr>
            <w:r w:rsidRPr="007D532F">
              <w:rPr>
                <w:sz w:val="16"/>
                <w:szCs w:val="16"/>
              </w:rPr>
              <w:t>1.33%</w:t>
            </w:r>
          </w:p>
        </w:tc>
        <w:tc>
          <w:tcPr>
            <w:tcW w:w="0" w:type="auto"/>
            <w:vAlign w:val="center"/>
          </w:tcPr>
          <w:p w14:paraId="7A8392B6" w14:textId="77777777" w:rsidR="00CC4227" w:rsidRPr="0019129E" w:rsidRDefault="00CC4227" w:rsidP="00293560">
            <w:pPr>
              <w:jc w:val="center"/>
              <w:rPr>
                <w:sz w:val="16"/>
                <w:szCs w:val="16"/>
              </w:rPr>
            </w:pPr>
            <w:r w:rsidRPr="0019129E">
              <w:rPr>
                <w:sz w:val="16"/>
                <w:szCs w:val="16"/>
              </w:rPr>
              <w:t>1.72%</w:t>
            </w:r>
          </w:p>
        </w:tc>
        <w:tc>
          <w:tcPr>
            <w:tcW w:w="0" w:type="auto"/>
            <w:vAlign w:val="center"/>
          </w:tcPr>
          <w:p w14:paraId="24A04FDF" w14:textId="77777777" w:rsidR="00CC4227" w:rsidRPr="007D532F" w:rsidRDefault="00CC4227" w:rsidP="00293560">
            <w:pPr>
              <w:jc w:val="center"/>
              <w:rPr>
                <w:sz w:val="16"/>
                <w:szCs w:val="16"/>
              </w:rPr>
            </w:pPr>
            <w:r w:rsidRPr="00BD420E">
              <w:rPr>
                <w:sz w:val="16"/>
                <w:szCs w:val="16"/>
              </w:rPr>
              <w:t>29.12%</w:t>
            </w:r>
          </w:p>
        </w:tc>
        <w:tc>
          <w:tcPr>
            <w:tcW w:w="0" w:type="auto"/>
            <w:vAlign w:val="center"/>
          </w:tcPr>
          <w:p w14:paraId="3524EC50" w14:textId="77777777" w:rsidR="00CC4227" w:rsidRPr="007D532F" w:rsidRDefault="00CC4227" w:rsidP="00293560">
            <w:pPr>
              <w:jc w:val="center"/>
              <w:rPr>
                <w:sz w:val="16"/>
                <w:szCs w:val="16"/>
              </w:rPr>
            </w:pPr>
            <w:r w:rsidRPr="007D532F">
              <w:rPr>
                <w:sz w:val="16"/>
                <w:szCs w:val="16"/>
              </w:rPr>
              <w:t>4.77%</w:t>
            </w:r>
          </w:p>
        </w:tc>
        <w:tc>
          <w:tcPr>
            <w:tcW w:w="0" w:type="auto"/>
            <w:vAlign w:val="center"/>
          </w:tcPr>
          <w:p w14:paraId="648A8BC8" w14:textId="77777777" w:rsidR="00CC4227" w:rsidRPr="0019129E" w:rsidRDefault="00CC4227" w:rsidP="00293560">
            <w:pPr>
              <w:jc w:val="center"/>
              <w:rPr>
                <w:rFonts w:eastAsiaTheme="minorEastAsia"/>
                <w:sz w:val="16"/>
                <w:szCs w:val="16"/>
              </w:rPr>
            </w:pPr>
            <w:r w:rsidRPr="0019129E">
              <w:rPr>
                <w:sz w:val="16"/>
                <w:szCs w:val="16"/>
              </w:rPr>
              <w:t>7.17%</w:t>
            </w:r>
          </w:p>
        </w:tc>
        <w:tc>
          <w:tcPr>
            <w:tcW w:w="0" w:type="auto"/>
            <w:vAlign w:val="center"/>
          </w:tcPr>
          <w:p w14:paraId="322165E0" w14:textId="77777777" w:rsidR="00CC4227" w:rsidRPr="007D532F" w:rsidRDefault="00CC4227" w:rsidP="00293560">
            <w:pPr>
              <w:jc w:val="center"/>
              <w:rPr>
                <w:sz w:val="16"/>
                <w:szCs w:val="16"/>
              </w:rPr>
            </w:pPr>
            <w:r w:rsidRPr="00BD420E">
              <w:rPr>
                <w:sz w:val="16"/>
                <w:szCs w:val="16"/>
              </w:rPr>
              <w:t>50.21%</w:t>
            </w:r>
          </w:p>
        </w:tc>
        <w:tc>
          <w:tcPr>
            <w:tcW w:w="0" w:type="auto"/>
            <w:vAlign w:val="center"/>
          </w:tcPr>
          <w:p w14:paraId="464E23A2" w14:textId="77777777" w:rsidR="00CC4227" w:rsidRPr="007D532F" w:rsidRDefault="00CC4227" w:rsidP="00293560">
            <w:pPr>
              <w:jc w:val="center"/>
              <w:rPr>
                <w:sz w:val="16"/>
                <w:szCs w:val="16"/>
              </w:rPr>
            </w:pPr>
            <w:r w:rsidRPr="007D532F">
              <w:rPr>
                <w:sz w:val="16"/>
                <w:szCs w:val="16"/>
              </w:rPr>
              <w:t>11.01%</w:t>
            </w:r>
          </w:p>
        </w:tc>
        <w:tc>
          <w:tcPr>
            <w:tcW w:w="0" w:type="auto"/>
            <w:vAlign w:val="center"/>
          </w:tcPr>
          <w:p w14:paraId="3EB9CED9" w14:textId="77777777" w:rsidR="00CC4227" w:rsidRPr="0019129E" w:rsidRDefault="00CC4227" w:rsidP="00293560">
            <w:pPr>
              <w:jc w:val="center"/>
              <w:rPr>
                <w:sz w:val="16"/>
                <w:szCs w:val="16"/>
              </w:rPr>
            </w:pPr>
            <w:r w:rsidRPr="0019129E">
              <w:rPr>
                <w:sz w:val="16"/>
                <w:szCs w:val="16"/>
              </w:rPr>
              <w:t>18.94%</w:t>
            </w:r>
          </w:p>
        </w:tc>
        <w:tc>
          <w:tcPr>
            <w:tcW w:w="0" w:type="auto"/>
            <w:vAlign w:val="center"/>
          </w:tcPr>
          <w:p w14:paraId="7941423B" w14:textId="77777777" w:rsidR="00CC4227" w:rsidRPr="007D532F" w:rsidRDefault="00CC4227" w:rsidP="00293560">
            <w:pPr>
              <w:jc w:val="center"/>
              <w:textAlignment w:val="center"/>
              <w:rPr>
                <w:sz w:val="16"/>
                <w:szCs w:val="16"/>
              </w:rPr>
            </w:pPr>
            <w:r w:rsidRPr="00BD420E">
              <w:rPr>
                <w:sz w:val="16"/>
                <w:szCs w:val="16"/>
              </w:rPr>
              <w:t>72.02%</w:t>
            </w:r>
          </w:p>
        </w:tc>
      </w:tr>
      <w:tr w:rsidR="00CC4227" w14:paraId="5BE7A446" w14:textId="77777777" w:rsidTr="00293560">
        <w:tc>
          <w:tcPr>
            <w:tcW w:w="0" w:type="auto"/>
            <w:vMerge/>
            <w:vAlign w:val="center"/>
          </w:tcPr>
          <w:p w14:paraId="4E06C235" w14:textId="77777777" w:rsidR="00CC4227" w:rsidRDefault="00CC4227" w:rsidP="00293560">
            <w:pPr>
              <w:snapToGrid w:val="0"/>
              <w:rPr>
                <w:rFonts w:eastAsia="宋体"/>
                <w:b/>
                <w:sz w:val="16"/>
                <w:szCs w:val="16"/>
              </w:rPr>
            </w:pPr>
          </w:p>
        </w:tc>
        <w:tc>
          <w:tcPr>
            <w:tcW w:w="0" w:type="auto"/>
            <w:vAlign w:val="center"/>
          </w:tcPr>
          <w:p w14:paraId="74553787" w14:textId="77777777" w:rsidR="00CC4227" w:rsidRPr="006F0422" w:rsidRDefault="00CC4227" w:rsidP="00293560">
            <w:pPr>
              <w:snapToGrid w:val="0"/>
              <w:rPr>
                <w:rFonts w:eastAsia="宋体"/>
                <w:b/>
                <w:sz w:val="16"/>
                <w:szCs w:val="16"/>
              </w:rPr>
            </w:pPr>
            <w:r w:rsidRPr="006F0422">
              <w:rPr>
                <w:rFonts w:eastAsia="宋体"/>
                <w:b/>
                <w:sz w:val="16"/>
                <w:szCs w:val="16"/>
              </w:rPr>
              <w:t xml:space="preserve">Type-2 </w:t>
            </w:r>
          </w:p>
        </w:tc>
        <w:tc>
          <w:tcPr>
            <w:tcW w:w="0" w:type="auto"/>
            <w:vAlign w:val="center"/>
          </w:tcPr>
          <w:p w14:paraId="044032CD" w14:textId="77777777" w:rsidR="00CC4227" w:rsidRPr="007D532F" w:rsidRDefault="00CC4227" w:rsidP="00293560">
            <w:pPr>
              <w:jc w:val="center"/>
              <w:rPr>
                <w:sz w:val="16"/>
                <w:szCs w:val="16"/>
              </w:rPr>
            </w:pPr>
            <w:r w:rsidRPr="007D532F">
              <w:rPr>
                <w:sz w:val="16"/>
                <w:szCs w:val="16"/>
              </w:rPr>
              <w:t>6.67%</w:t>
            </w:r>
          </w:p>
        </w:tc>
        <w:tc>
          <w:tcPr>
            <w:tcW w:w="0" w:type="auto"/>
            <w:vAlign w:val="center"/>
          </w:tcPr>
          <w:p w14:paraId="2DE9A695" w14:textId="77777777" w:rsidR="00CC4227" w:rsidRPr="0019129E" w:rsidRDefault="00CC4227" w:rsidP="00293560">
            <w:pPr>
              <w:rPr>
                <w:sz w:val="16"/>
                <w:szCs w:val="16"/>
              </w:rPr>
            </w:pPr>
            <w:r w:rsidRPr="0019129E">
              <w:rPr>
                <w:sz w:val="16"/>
                <w:szCs w:val="16"/>
              </w:rPr>
              <w:t>4.77%</w:t>
            </w:r>
          </w:p>
        </w:tc>
        <w:tc>
          <w:tcPr>
            <w:tcW w:w="0" w:type="auto"/>
            <w:vAlign w:val="center"/>
          </w:tcPr>
          <w:p w14:paraId="77A8803C" w14:textId="77777777" w:rsidR="00CC4227" w:rsidRPr="007D532F" w:rsidRDefault="00CC4227" w:rsidP="00293560">
            <w:pPr>
              <w:jc w:val="center"/>
              <w:rPr>
                <w:sz w:val="16"/>
                <w:szCs w:val="16"/>
              </w:rPr>
            </w:pPr>
            <w:r w:rsidRPr="00BD420E">
              <w:rPr>
                <w:sz w:val="16"/>
                <w:szCs w:val="16"/>
              </w:rPr>
              <w:t>-28.49%</w:t>
            </w:r>
          </w:p>
        </w:tc>
        <w:tc>
          <w:tcPr>
            <w:tcW w:w="0" w:type="auto"/>
            <w:vAlign w:val="center"/>
          </w:tcPr>
          <w:p w14:paraId="164C8366" w14:textId="77777777" w:rsidR="00CC4227" w:rsidRPr="007D532F" w:rsidRDefault="00CC4227" w:rsidP="00293560">
            <w:pPr>
              <w:jc w:val="center"/>
              <w:rPr>
                <w:sz w:val="16"/>
                <w:szCs w:val="16"/>
              </w:rPr>
            </w:pPr>
            <w:r w:rsidRPr="007D532F">
              <w:rPr>
                <w:sz w:val="16"/>
                <w:szCs w:val="16"/>
              </w:rPr>
              <w:t>23.86%</w:t>
            </w:r>
          </w:p>
        </w:tc>
        <w:tc>
          <w:tcPr>
            <w:tcW w:w="0" w:type="auto"/>
            <w:vAlign w:val="center"/>
          </w:tcPr>
          <w:p w14:paraId="10598E70" w14:textId="77777777" w:rsidR="00CC4227" w:rsidRPr="0019129E" w:rsidRDefault="00CC4227" w:rsidP="00293560">
            <w:pPr>
              <w:jc w:val="center"/>
              <w:rPr>
                <w:sz w:val="16"/>
                <w:szCs w:val="16"/>
              </w:rPr>
            </w:pPr>
            <w:r w:rsidRPr="0019129E">
              <w:rPr>
                <w:sz w:val="16"/>
                <w:szCs w:val="16"/>
              </w:rPr>
              <w:t>19.85%</w:t>
            </w:r>
          </w:p>
        </w:tc>
        <w:tc>
          <w:tcPr>
            <w:tcW w:w="0" w:type="auto"/>
            <w:vAlign w:val="center"/>
          </w:tcPr>
          <w:p w14:paraId="56BA22DF" w14:textId="77777777" w:rsidR="00CC4227" w:rsidRPr="007D532F" w:rsidRDefault="00CC4227" w:rsidP="00293560">
            <w:pPr>
              <w:jc w:val="center"/>
              <w:rPr>
                <w:sz w:val="16"/>
                <w:szCs w:val="16"/>
              </w:rPr>
            </w:pPr>
            <w:r w:rsidRPr="00BD420E">
              <w:rPr>
                <w:sz w:val="16"/>
                <w:szCs w:val="16"/>
              </w:rPr>
              <w:t>-16.81%</w:t>
            </w:r>
          </w:p>
        </w:tc>
        <w:tc>
          <w:tcPr>
            <w:tcW w:w="0" w:type="auto"/>
            <w:vAlign w:val="center"/>
          </w:tcPr>
          <w:p w14:paraId="3DD8AA17" w14:textId="77777777" w:rsidR="00CC4227" w:rsidRPr="007D532F" w:rsidRDefault="00CC4227" w:rsidP="00293560">
            <w:pPr>
              <w:jc w:val="center"/>
              <w:rPr>
                <w:sz w:val="16"/>
                <w:szCs w:val="16"/>
              </w:rPr>
            </w:pPr>
            <w:r w:rsidRPr="007D532F">
              <w:rPr>
                <w:sz w:val="16"/>
                <w:szCs w:val="16"/>
              </w:rPr>
              <w:t>55.06%</w:t>
            </w:r>
          </w:p>
        </w:tc>
        <w:tc>
          <w:tcPr>
            <w:tcW w:w="0" w:type="auto"/>
            <w:vAlign w:val="center"/>
          </w:tcPr>
          <w:p w14:paraId="3C020F78" w14:textId="77777777" w:rsidR="00CC4227" w:rsidRPr="0019129E" w:rsidRDefault="00CC4227" w:rsidP="00293560">
            <w:pPr>
              <w:jc w:val="center"/>
              <w:rPr>
                <w:sz w:val="16"/>
                <w:szCs w:val="16"/>
              </w:rPr>
            </w:pPr>
            <w:r w:rsidRPr="0019129E">
              <w:rPr>
                <w:sz w:val="16"/>
                <w:szCs w:val="16"/>
              </w:rPr>
              <w:t>52.46%</w:t>
            </w:r>
          </w:p>
        </w:tc>
        <w:tc>
          <w:tcPr>
            <w:tcW w:w="0" w:type="auto"/>
            <w:vAlign w:val="center"/>
          </w:tcPr>
          <w:p w14:paraId="361843A3" w14:textId="77777777" w:rsidR="00CC4227" w:rsidRPr="007D532F" w:rsidRDefault="00CC4227" w:rsidP="00293560">
            <w:pPr>
              <w:jc w:val="center"/>
              <w:textAlignment w:val="center"/>
              <w:rPr>
                <w:sz w:val="16"/>
                <w:szCs w:val="16"/>
              </w:rPr>
            </w:pPr>
            <w:r w:rsidRPr="00BD420E">
              <w:rPr>
                <w:sz w:val="16"/>
                <w:szCs w:val="16"/>
              </w:rPr>
              <w:t>-4.72%</w:t>
            </w:r>
          </w:p>
        </w:tc>
      </w:tr>
      <w:tr w:rsidR="00CC4227" w14:paraId="147642B5" w14:textId="77777777" w:rsidTr="00293560">
        <w:tc>
          <w:tcPr>
            <w:tcW w:w="0" w:type="auto"/>
            <w:gridSpan w:val="11"/>
            <w:vAlign w:val="center"/>
          </w:tcPr>
          <w:p w14:paraId="6095E606" w14:textId="77777777" w:rsidR="00CC4227" w:rsidRPr="006F0422" w:rsidRDefault="00CC4227" w:rsidP="00293560">
            <w:pPr>
              <w:snapToGrid w:val="0"/>
              <w:rPr>
                <w:rFonts w:eastAsia="宋体"/>
                <w:sz w:val="16"/>
                <w:szCs w:val="16"/>
              </w:rPr>
            </w:pPr>
            <w:r w:rsidRPr="006F0422">
              <w:rPr>
                <w:rFonts w:eastAsia="宋体"/>
                <w:sz w:val="16"/>
                <w:szCs w:val="16"/>
              </w:rPr>
              <w:t xml:space="preserve">Note: </w:t>
            </w:r>
          </w:p>
          <w:p w14:paraId="71A650CA" w14:textId="77777777" w:rsidR="00CC4227" w:rsidRDefault="00CC4227" w:rsidP="00293560">
            <w:pPr>
              <w:pStyle w:val="affffff2"/>
              <w:numPr>
                <w:ilvl w:val="0"/>
                <w:numId w:val="30"/>
              </w:numPr>
              <w:overflowPunct w:val="0"/>
              <w:autoSpaceDE w:val="0"/>
              <w:autoSpaceDN w:val="0"/>
              <w:adjustRightInd w:val="0"/>
              <w:snapToGrid w:val="0"/>
              <w:ind w:left="0" w:firstLine="0"/>
              <w:contextualSpacing w:val="0"/>
              <w:textAlignment w:val="baseline"/>
              <w:rPr>
                <w:rFonts w:eastAsia="宋体"/>
                <w:sz w:val="16"/>
                <w:szCs w:val="16"/>
              </w:rPr>
            </w:pPr>
            <w:r>
              <w:rPr>
                <w:rFonts w:eastAsia="宋体"/>
                <w:sz w:val="16"/>
                <w:szCs w:val="16"/>
              </w:rPr>
              <w:t xml:space="preserve">For Average-UPT / </w:t>
            </w:r>
            <w:r>
              <w:rPr>
                <w:sz w:val="16"/>
                <w:szCs w:val="16"/>
              </w:rPr>
              <w:t>Packet-Latency / RU</w:t>
            </w:r>
            <w:r>
              <w:rPr>
                <w:rFonts w:eastAsia="宋体"/>
                <w:sz w:val="16"/>
                <w:szCs w:val="16"/>
              </w:rPr>
              <w:t xml:space="preserve">, the gain can be calculated as: Gain (%) = </w:t>
            </w:r>
            <m:oMath>
              <m:f>
                <m:fPr>
                  <m:ctrlPr>
                    <w:rPr>
                      <w:rFonts w:ascii="Cambria Math" w:eastAsia="宋体" w:hAnsi="Cambria Math"/>
                      <w:sz w:val="16"/>
                      <w:szCs w:val="16"/>
                    </w:rPr>
                  </m:ctrlPr>
                </m:fPr>
                <m:num>
                  <m:r>
                    <m:rPr>
                      <m:sty m:val="p"/>
                    </m:rPr>
                    <w:rPr>
                      <w:rFonts w:ascii="Cambria Math" w:eastAsia="宋体" w:hAnsi="Cambria Math"/>
                      <w:sz w:val="16"/>
                      <w:szCs w:val="16"/>
                    </w:rPr>
                    <m:t>SBFD UPT/</m:t>
                  </m:r>
                  <m:r>
                    <m:rPr>
                      <m:sty m:val="p"/>
                    </m:rPr>
                    <w:rPr>
                      <w:rFonts w:ascii="Cambria Math" w:hAnsi="Cambria Math"/>
                      <w:sz w:val="16"/>
                      <w:szCs w:val="16"/>
                    </w:rPr>
                    <m:t>latency/RU</m:t>
                  </m:r>
                </m:num>
                <m:den>
                  <m:r>
                    <m:rPr>
                      <m:sty m:val="p"/>
                    </m:rPr>
                    <w:rPr>
                      <w:rFonts w:ascii="Cambria Math" w:eastAsia="宋体" w:hAnsi="Cambria Math"/>
                      <w:sz w:val="16"/>
                      <w:szCs w:val="16"/>
                    </w:rPr>
                    <m:t>TDD UPT/</m:t>
                  </m:r>
                  <m:r>
                    <m:rPr>
                      <m:sty m:val="p"/>
                    </m:rPr>
                    <w:rPr>
                      <w:rFonts w:ascii="Cambria Math" w:hAnsi="Cambria Math"/>
                      <w:sz w:val="16"/>
                      <w:szCs w:val="16"/>
                    </w:rPr>
                    <m:t>latency/RU</m:t>
                  </m:r>
                </m:den>
              </m:f>
              <m:r>
                <w:rPr>
                  <w:rFonts w:ascii="Cambria Math" w:eastAsia="宋体" w:hAnsi="Cambria Math"/>
                  <w:sz w:val="16"/>
                  <w:szCs w:val="16"/>
                </w:rPr>
                <m:t>-1</m:t>
              </m:r>
            </m:oMath>
          </w:p>
        </w:tc>
      </w:tr>
    </w:tbl>
    <w:p w14:paraId="31B4D1DE" w14:textId="77777777" w:rsidR="00CC4227" w:rsidRDefault="00CC4227" w:rsidP="00885997">
      <w:pPr>
        <w:rPr>
          <w:rFonts w:eastAsiaTheme="minorEastAsia"/>
        </w:rPr>
      </w:pPr>
    </w:p>
    <w:p w14:paraId="562D3710" w14:textId="23B0F8AA" w:rsidR="00842E97" w:rsidRPr="00D3624D" w:rsidRDefault="00842E97" w:rsidP="00842E97">
      <w:pPr>
        <w:pStyle w:val="41"/>
        <w:ind w:left="160" w:hanging="160"/>
        <w:rPr>
          <w:rFonts w:eastAsiaTheme="minorEastAsia"/>
        </w:rPr>
      </w:pPr>
      <w:r w:rsidRPr="00D3624D">
        <w:rPr>
          <w:rFonts w:eastAsiaTheme="minorEastAsia"/>
        </w:rPr>
        <w:t xml:space="preserve">SBFD </w:t>
      </w:r>
      <w:r w:rsidRPr="00D3624D">
        <w:rPr>
          <w:rFonts w:eastAsiaTheme="minorEastAsia" w:hint="eastAsia"/>
        </w:rPr>
        <w:t>A</w:t>
      </w:r>
      <w:r w:rsidRPr="00D3624D">
        <w:rPr>
          <w:rFonts w:eastAsiaTheme="minorEastAsia"/>
        </w:rPr>
        <w:t>l</w:t>
      </w:r>
      <w:r w:rsidRPr="00D3624D">
        <w:rPr>
          <w:rFonts w:eastAsiaTheme="minorEastAsia" w:hint="eastAsia"/>
        </w:rPr>
        <w:t xml:space="preserve">t </w:t>
      </w:r>
      <w:r w:rsidRPr="00D3624D">
        <w:rPr>
          <w:rFonts w:eastAsiaTheme="minorEastAsia"/>
        </w:rPr>
        <w:t>4</w:t>
      </w:r>
      <w:r w:rsidR="002818D8">
        <w:rPr>
          <w:rFonts w:eastAsiaTheme="minorEastAsia"/>
        </w:rPr>
        <w:t xml:space="preserve"> </w:t>
      </w:r>
      <w:r w:rsidR="002818D8">
        <w:rPr>
          <w:rFonts w:eastAsiaTheme="minorEastAsia" w:hint="eastAsia"/>
        </w:rPr>
        <w:t xml:space="preserve">with high </w:t>
      </w:r>
      <w:r w:rsidR="002818D8">
        <w:rPr>
          <w:rFonts w:eastAsiaTheme="minorEastAsia"/>
        </w:rPr>
        <w:t xml:space="preserve">CLI </w:t>
      </w:r>
      <w:r w:rsidR="002818D8">
        <w:rPr>
          <w:rFonts w:eastAsiaTheme="minorEastAsia" w:hint="eastAsia"/>
        </w:rPr>
        <w:t>suppression capability</w:t>
      </w:r>
    </w:p>
    <w:tbl>
      <w:tblPr>
        <w:tblStyle w:val="afffffb"/>
        <w:tblW w:w="0" w:type="auto"/>
        <w:tblLook w:val="04A0" w:firstRow="1" w:lastRow="0" w:firstColumn="1" w:lastColumn="0" w:noHBand="0" w:noVBand="1"/>
      </w:tblPr>
      <w:tblGrid>
        <w:gridCol w:w="1511"/>
        <w:gridCol w:w="725"/>
        <w:gridCol w:w="709"/>
        <w:gridCol w:w="799"/>
        <w:gridCol w:w="896"/>
        <w:gridCol w:w="799"/>
        <w:gridCol w:w="799"/>
        <w:gridCol w:w="896"/>
        <w:gridCol w:w="799"/>
        <w:gridCol w:w="799"/>
        <w:gridCol w:w="896"/>
      </w:tblGrid>
      <w:tr w:rsidR="00EA304A" w:rsidRPr="00D3624D" w14:paraId="7427862C" w14:textId="77777777" w:rsidTr="006C2A40">
        <w:tc>
          <w:tcPr>
            <w:tcW w:w="0" w:type="auto"/>
            <w:gridSpan w:val="11"/>
            <w:vAlign w:val="center"/>
          </w:tcPr>
          <w:p w14:paraId="55889777" w14:textId="6A10DFF4" w:rsidR="00EA304A" w:rsidRPr="00D3624D" w:rsidRDefault="00EA304A" w:rsidP="006C2A40">
            <w:pPr>
              <w:snapToGrid w:val="0"/>
              <w:jc w:val="center"/>
              <w:rPr>
                <w:rFonts w:eastAsia="宋体"/>
                <w:b/>
                <w:bCs/>
                <w:i/>
                <w:iCs/>
                <w:sz w:val="16"/>
                <w:szCs w:val="16"/>
              </w:rPr>
            </w:pPr>
            <w:r w:rsidRPr="00D3624D">
              <w:rPr>
                <w:rFonts w:eastAsia="宋体"/>
                <w:b/>
                <w:bCs/>
                <w:i/>
                <w:iCs/>
                <w:sz w:val="16"/>
                <w:szCs w:val="16"/>
              </w:rPr>
              <w:t>Simple description for the sub-case (e.g., 1</w:t>
            </w:r>
            <w:r w:rsidR="00826506">
              <w:rPr>
                <w:rFonts w:eastAsia="宋体"/>
                <w:b/>
                <w:bCs/>
                <w:i/>
                <w:iCs/>
                <w:sz w:val="16"/>
                <w:szCs w:val="16"/>
              </w:rPr>
              <w:t>1</w:t>
            </w:r>
            <w:r w:rsidRPr="00D3624D">
              <w:rPr>
                <w:rFonts w:eastAsia="宋体"/>
                <w:b/>
                <w:bCs/>
                <w:i/>
                <w:iCs/>
                <w:sz w:val="16"/>
                <w:szCs w:val="16"/>
              </w:rPr>
              <w:t>0dB co-site inter-sector co-channel inter-subband isolation, SBFD Alt4, 53dBm gNB Tx power, Twice area&amp;same TxRUs, DL: 4Kbytes, UL: 1Kbyte, UE clustering)</w:t>
            </w:r>
          </w:p>
        </w:tc>
      </w:tr>
      <w:tr w:rsidR="00EA304A" w:rsidRPr="00D3624D" w14:paraId="5C4A59FC" w14:textId="77777777" w:rsidTr="006C2A40">
        <w:tc>
          <w:tcPr>
            <w:tcW w:w="0" w:type="auto"/>
            <w:gridSpan w:val="2"/>
            <w:vMerge w:val="restart"/>
            <w:vAlign w:val="center"/>
          </w:tcPr>
          <w:p w14:paraId="2B532CF0" w14:textId="77777777" w:rsidR="00EA304A" w:rsidRPr="00D3624D" w:rsidRDefault="00EA304A" w:rsidP="006C2A40">
            <w:pPr>
              <w:snapToGrid w:val="0"/>
              <w:rPr>
                <w:rFonts w:eastAsia="宋体"/>
                <w:i/>
                <w:sz w:val="16"/>
                <w:szCs w:val="16"/>
              </w:rPr>
            </w:pPr>
          </w:p>
        </w:tc>
        <w:tc>
          <w:tcPr>
            <w:tcW w:w="0" w:type="auto"/>
            <w:gridSpan w:val="9"/>
            <w:vAlign w:val="center"/>
          </w:tcPr>
          <w:p w14:paraId="30EFBCD8" w14:textId="77777777" w:rsidR="00EA304A" w:rsidRPr="00D3624D" w:rsidRDefault="00EA304A" w:rsidP="006C2A40">
            <w:pPr>
              <w:snapToGrid w:val="0"/>
              <w:jc w:val="center"/>
              <w:rPr>
                <w:rFonts w:eastAsia="宋体"/>
                <w:b/>
                <w:bCs/>
                <w:sz w:val="16"/>
                <w:szCs w:val="16"/>
              </w:rPr>
            </w:pPr>
            <w:r w:rsidRPr="00D3624D">
              <w:rPr>
                <w:rFonts w:eastAsia="宋体"/>
                <w:b/>
                <w:bCs/>
                <w:sz w:val="16"/>
                <w:szCs w:val="16"/>
              </w:rPr>
              <w:t>DL and UL arrival rate for baseline static TDD</w:t>
            </w:r>
          </w:p>
          <w:p w14:paraId="782C7325" w14:textId="77777777" w:rsidR="00EA304A" w:rsidRPr="00D3624D" w:rsidRDefault="00EA304A" w:rsidP="006C2A40">
            <w:pPr>
              <w:snapToGrid w:val="0"/>
              <w:jc w:val="center"/>
              <w:rPr>
                <w:rFonts w:eastAsia="宋体"/>
                <w:b/>
                <w:sz w:val="16"/>
                <w:szCs w:val="16"/>
              </w:rPr>
            </w:pPr>
            <w:r w:rsidRPr="00D3624D">
              <w:rPr>
                <w:rFonts w:eastAsia="宋体"/>
                <w:b/>
                <w:bCs/>
                <w:sz w:val="16"/>
                <w:szCs w:val="16"/>
              </w:rPr>
              <w:t xml:space="preserve">(Type-2 RU: </w:t>
            </w:r>
            <w:r w:rsidRPr="00D3624D">
              <w:rPr>
                <w:rFonts w:eastAsia="宋体"/>
                <w:b/>
                <w:bCs/>
                <w:iCs/>
                <w:sz w:val="18"/>
                <w:szCs w:val="18"/>
              </w:rPr>
              <w:t xml:space="preserve">&lt;10%, 20%-40% and </w:t>
            </w:r>
            <w:r w:rsidRPr="00D3624D">
              <w:rPr>
                <w:rFonts w:eastAsia="宋体" w:hint="eastAsia"/>
                <w:b/>
                <w:bCs/>
                <w:sz w:val="18"/>
                <w:szCs w:val="18"/>
              </w:rPr>
              <w:t>≥</w:t>
            </w:r>
            <w:r w:rsidRPr="00D3624D">
              <w:rPr>
                <w:rFonts w:eastAsia="宋体"/>
                <w:b/>
                <w:bCs/>
                <w:iCs/>
                <w:sz w:val="18"/>
                <w:szCs w:val="18"/>
              </w:rPr>
              <w:t>50%</w:t>
            </w:r>
            <w:r w:rsidRPr="00D3624D">
              <w:rPr>
                <w:rFonts w:eastAsia="宋体"/>
                <w:b/>
                <w:bCs/>
                <w:sz w:val="16"/>
                <w:szCs w:val="16"/>
              </w:rPr>
              <w:t>)</w:t>
            </w:r>
          </w:p>
        </w:tc>
      </w:tr>
      <w:tr w:rsidR="00EA304A" w:rsidRPr="00D3624D" w14:paraId="31C817F6" w14:textId="77777777" w:rsidTr="006C2A40">
        <w:tc>
          <w:tcPr>
            <w:tcW w:w="0" w:type="auto"/>
            <w:gridSpan w:val="2"/>
            <w:vMerge/>
            <w:vAlign w:val="center"/>
          </w:tcPr>
          <w:p w14:paraId="2B6B0904" w14:textId="77777777" w:rsidR="00EA304A" w:rsidRPr="00D3624D" w:rsidRDefault="00EA304A" w:rsidP="006C2A40">
            <w:pPr>
              <w:snapToGrid w:val="0"/>
              <w:rPr>
                <w:rFonts w:eastAsia="宋体"/>
                <w:i/>
                <w:sz w:val="16"/>
                <w:szCs w:val="16"/>
              </w:rPr>
            </w:pPr>
          </w:p>
        </w:tc>
        <w:tc>
          <w:tcPr>
            <w:tcW w:w="0" w:type="auto"/>
            <w:gridSpan w:val="3"/>
            <w:vAlign w:val="center"/>
          </w:tcPr>
          <w:p w14:paraId="4445AA95" w14:textId="77777777" w:rsidR="00EA304A" w:rsidRPr="00D3624D" w:rsidRDefault="00EA304A" w:rsidP="006C2A40">
            <w:pPr>
              <w:snapToGrid w:val="0"/>
              <w:jc w:val="center"/>
              <w:rPr>
                <w:rFonts w:eastAsia="宋体"/>
                <w:b/>
                <w:bCs/>
                <w:sz w:val="16"/>
                <w:szCs w:val="16"/>
              </w:rPr>
            </w:pPr>
            <w:r w:rsidRPr="00D3624D">
              <w:rPr>
                <w:rFonts w:eastAsia="宋体"/>
                <w:b/>
                <w:bCs/>
                <w:sz w:val="16"/>
                <w:szCs w:val="16"/>
              </w:rPr>
              <w:t>DL: Low, UL: Low</w:t>
            </w:r>
          </w:p>
        </w:tc>
        <w:tc>
          <w:tcPr>
            <w:tcW w:w="0" w:type="auto"/>
            <w:gridSpan w:val="3"/>
            <w:vAlign w:val="center"/>
          </w:tcPr>
          <w:p w14:paraId="3FADDE96" w14:textId="77777777" w:rsidR="00EA304A" w:rsidRPr="00D3624D" w:rsidRDefault="00EA304A" w:rsidP="006C2A40">
            <w:pPr>
              <w:snapToGrid w:val="0"/>
              <w:jc w:val="center"/>
              <w:rPr>
                <w:rFonts w:eastAsia="宋体"/>
                <w:b/>
                <w:bCs/>
                <w:sz w:val="16"/>
                <w:szCs w:val="16"/>
              </w:rPr>
            </w:pPr>
            <w:r w:rsidRPr="00D3624D">
              <w:rPr>
                <w:rFonts w:eastAsia="宋体"/>
                <w:b/>
                <w:bCs/>
                <w:sz w:val="16"/>
                <w:szCs w:val="16"/>
              </w:rPr>
              <w:t>DL: Medium, UL: Medium</w:t>
            </w:r>
          </w:p>
        </w:tc>
        <w:tc>
          <w:tcPr>
            <w:tcW w:w="0" w:type="auto"/>
            <w:gridSpan w:val="3"/>
            <w:vAlign w:val="center"/>
          </w:tcPr>
          <w:p w14:paraId="0C40ECC6" w14:textId="77777777" w:rsidR="00EA304A" w:rsidRPr="00D3624D" w:rsidRDefault="00EA304A" w:rsidP="006C2A40">
            <w:pPr>
              <w:snapToGrid w:val="0"/>
              <w:jc w:val="center"/>
              <w:rPr>
                <w:rFonts w:eastAsia="宋体"/>
                <w:b/>
                <w:sz w:val="16"/>
                <w:szCs w:val="16"/>
              </w:rPr>
            </w:pPr>
            <w:r w:rsidRPr="00D3624D">
              <w:rPr>
                <w:rFonts w:eastAsia="宋体"/>
                <w:b/>
                <w:bCs/>
                <w:sz w:val="16"/>
                <w:szCs w:val="16"/>
              </w:rPr>
              <w:t>DL: High, UL: High</w:t>
            </w:r>
          </w:p>
        </w:tc>
      </w:tr>
      <w:tr w:rsidR="00EA304A" w:rsidRPr="00D3624D" w14:paraId="5ED9BC28" w14:textId="77777777" w:rsidTr="006C2A40">
        <w:tc>
          <w:tcPr>
            <w:tcW w:w="0" w:type="auto"/>
            <w:gridSpan w:val="2"/>
            <w:vMerge/>
            <w:vAlign w:val="center"/>
          </w:tcPr>
          <w:p w14:paraId="644BFC66" w14:textId="77777777" w:rsidR="00EA304A" w:rsidRPr="00D3624D" w:rsidRDefault="00EA304A" w:rsidP="006C2A40">
            <w:pPr>
              <w:snapToGrid w:val="0"/>
              <w:rPr>
                <w:rFonts w:eastAsia="宋体"/>
                <w:b/>
                <w:sz w:val="16"/>
                <w:szCs w:val="16"/>
              </w:rPr>
            </w:pPr>
          </w:p>
        </w:tc>
        <w:tc>
          <w:tcPr>
            <w:tcW w:w="0" w:type="auto"/>
            <w:vAlign w:val="center"/>
          </w:tcPr>
          <w:p w14:paraId="521ED28F" w14:textId="77777777" w:rsidR="00EA304A" w:rsidRPr="00D3624D" w:rsidRDefault="00EA304A" w:rsidP="006C2A40">
            <w:pPr>
              <w:snapToGrid w:val="0"/>
              <w:jc w:val="center"/>
              <w:rPr>
                <w:rFonts w:eastAsia="宋体"/>
                <w:sz w:val="16"/>
                <w:szCs w:val="16"/>
              </w:rPr>
            </w:pPr>
            <w:r w:rsidRPr="00D3624D">
              <w:rPr>
                <w:rFonts w:eastAsia="宋体"/>
                <w:sz w:val="16"/>
                <w:szCs w:val="16"/>
              </w:rPr>
              <w:t>TDD</w:t>
            </w:r>
          </w:p>
        </w:tc>
        <w:tc>
          <w:tcPr>
            <w:tcW w:w="0" w:type="auto"/>
            <w:vAlign w:val="center"/>
          </w:tcPr>
          <w:p w14:paraId="03809B4F" w14:textId="77777777" w:rsidR="00EA304A" w:rsidRPr="00D3624D" w:rsidRDefault="00EA304A" w:rsidP="006C2A40">
            <w:pPr>
              <w:snapToGrid w:val="0"/>
              <w:jc w:val="center"/>
              <w:rPr>
                <w:rFonts w:eastAsia="宋体"/>
                <w:sz w:val="16"/>
                <w:szCs w:val="16"/>
              </w:rPr>
            </w:pPr>
            <w:r w:rsidRPr="00D3624D">
              <w:rPr>
                <w:rFonts w:eastAsia="宋体"/>
                <w:sz w:val="16"/>
                <w:szCs w:val="16"/>
              </w:rPr>
              <w:t>SBFD</w:t>
            </w:r>
          </w:p>
        </w:tc>
        <w:tc>
          <w:tcPr>
            <w:tcW w:w="0" w:type="auto"/>
            <w:vAlign w:val="center"/>
          </w:tcPr>
          <w:p w14:paraId="77D2D3A1" w14:textId="77777777" w:rsidR="00EA304A" w:rsidRPr="00D3624D" w:rsidRDefault="00EA304A" w:rsidP="006C2A40">
            <w:pPr>
              <w:snapToGrid w:val="0"/>
              <w:jc w:val="center"/>
              <w:rPr>
                <w:rFonts w:eastAsia="宋体"/>
                <w:sz w:val="16"/>
                <w:szCs w:val="16"/>
              </w:rPr>
            </w:pPr>
            <w:r w:rsidRPr="00D3624D">
              <w:rPr>
                <w:rFonts w:eastAsia="宋体"/>
                <w:sz w:val="16"/>
                <w:szCs w:val="16"/>
              </w:rPr>
              <w:t>Gain (%)</w:t>
            </w:r>
          </w:p>
        </w:tc>
        <w:tc>
          <w:tcPr>
            <w:tcW w:w="0" w:type="auto"/>
            <w:vAlign w:val="center"/>
          </w:tcPr>
          <w:p w14:paraId="6E0DAE96" w14:textId="77777777" w:rsidR="00EA304A" w:rsidRPr="00D3624D" w:rsidRDefault="00EA304A" w:rsidP="006C2A40">
            <w:pPr>
              <w:snapToGrid w:val="0"/>
              <w:jc w:val="center"/>
              <w:rPr>
                <w:rFonts w:eastAsia="宋体"/>
                <w:sz w:val="16"/>
                <w:szCs w:val="16"/>
              </w:rPr>
            </w:pPr>
            <w:r w:rsidRPr="00D3624D">
              <w:rPr>
                <w:rFonts w:eastAsia="宋体"/>
                <w:sz w:val="16"/>
                <w:szCs w:val="16"/>
              </w:rPr>
              <w:t>TDD</w:t>
            </w:r>
          </w:p>
        </w:tc>
        <w:tc>
          <w:tcPr>
            <w:tcW w:w="0" w:type="auto"/>
            <w:vAlign w:val="center"/>
          </w:tcPr>
          <w:p w14:paraId="1DEFAE4D" w14:textId="77777777" w:rsidR="00EA304A" w:rsidRPr="00D3624D" w:rsidRDefault="00EA304A" w:rsidP="006C2A40">
            <w:pPr>
              <w:snapToGrid w:val="0"/>
              <w:jc w:val="center"/>
              <w:rPr>
                <w:rFonts w:eastAsia="宋体"/>
                <w:sz w:val="16"/>
                <w:szCs w:val="16"/>
              </w:rPr>
            </w:pPr>
            <w:r w:rsidRPr="00D3624D">
              <w:rPr>
                <w:rFonts w:eastAsia="宋体"/>
                <w:sz w:val="16"/>
                <w:szCs w:val="16"/>
              </w:rPr>
              <w:t>SBFD</w:t>
            </w:r>
          </w:p>
        </w:tc>
        <w:tc>
          <w:tcPr>
            <w:tcW w:w="0" w:type="auto"/>
            <w:vAlign w:val="center"/>
          </w:tcPr>
          <w:p w14:paraId="0EFE728D" w14:textId="77777777" w:rsidR="00EA304A" w:rsidRPr="00D3624D" w:rsidRDefault="00EA304A" w:rsidP="006C2A40">
            <w:pPr>
              <w:snapToGrid w:val="0"/>
              <w:jc w:val="center"/>
              <w:rPr>
                <w:rFonts w:eastAsia="宋体"/>
                <w:sz w:val="16"/>
                <w:szCs w:val="16"/>
              </w:rPr>
            </w:pPr>
            <w:r w:rsidRPr="00D3624D">
              <w:rPr>
                <w:rFonts w:eastAsia="宋体"/>
                <w:sz w:val="16"/>
                <w:szCs w:val="16"/>
              </w:rPr>
              <w:t>Gain (%)</w:t>
            </w:r>
          </w:p>
        </w:tc>
        <w:tc>
          <w:tcPr>
            <w:tcW w:w="0" w:type="auto"/>
            <w:vAlign w:val="center"/>
          </w:tcPr>
          <w:p w14:paraId="527D5600" w14:textId="77777777" w:rsidR="00EA304A" w:rsidRPr="00D3624D" w:rsidRDefault="00EA304A" w:rsidP="006C2A40">
            <w:pPr>
              <w:snapToGrid w:val="0"/>
              <w:jc w:val="center"/>
              <w:rPr>
                <w:rFonts w:eastAsia="宋体"/>
                <w:sz w:val="16"/>
                <w:szCs w:val="16"/>
              </w:rPr>
            </w:pPr>
            <w:r w:rsidRPr="00D3624D">
              <w:rPr>
                <w:rFonts w:eastAsia="宋体"/>
                <w:sz w:val="16"/>
                <w:szCs w:val="16"/>
              </w:rPr>
              <w:t>TDD</w:t>
            </w:r>
          </w:p>
        </w:tc>
        <w:tc>
          <w:tcPr>
            <w:tcW w:w="0" w:type="auto"/>
            <w:vAlign w:val="center"/>
          </w:tcPr>
          <w:p w14:paraId="2D59227B" w14:textId="77777777" w:rsidR="00EA304A" w:rsidRPr="00D3624D" w:rsidRDefault="00EA304A" w:rsidP="006C2A40">
            <w:pPr>
              <w:snapToGrid w:val="0"/>
              <w:jc w:val="center"/>
              <w:rPr>
                <w:rFonts w:eastAsia="宋体"/>
                <w:sz w:val="16"/>
                <w:szCs w:val="16"/>
              </w:rPr>
            </w:pPr>
            <w:r w:rsidRPr="00D3624D">
              <w:rPr>
                <w:rFonts w:eastAsia="宋体"/>
                <w:sz w:val="16"/>
                <w:szCs w:val="16"/>
              </w:rPr>
              <w:t>SBFD</w:t>
            </w:r>
          </w:p>
        </w:tc>
        <w:tc>
          <w:tcPr>
            <w:tcW w:w="0" w:type="auto"/>
            <w:vAlign w:val="center"/>
          </w:tcPr>
          <w:p w14:paraId="4F8C926A" w14:textId="77777777" w:rsidR="00EA304A" w:rsidRPr="00D3624D" w:rsidRDefault="00EA304A" w:rsidP="006C2A40">
            <w:pPr>
              <w:snapToGrid w:val="0"/>
              <w:jc w:val="center"/>
              <w:rPr>
                <w:rFonts w:eastAsia="宋体"/>
                <w:sz w:val="16"/>
                <w:szCs w:val="16"/>
              </w:rPr>
            </w:pPr>
            <w:r w:rsidRPr="00D3624D">
              <w:rPr>
                <w:rFonts w:eastAsia="宋体"/>
                <w:sz w:val="16"/>
                <w:szCs w:val="16"/>
              </w:rPr>
              <w:t>Gain (%)</w:t>
            </w:r>
          </w:p>
        </w:tc>
      </w:tr>
      <w:tr w:rsidR="00EA304A" w:rsidRPr="00D3624D" w14:paraId="060E9DB5" w14:textId="77777777" w:rsidTr="006C2A40">
        <w:tc>
          <w:tcPr>
            <w:tcW w:w="0" w:type="auto"/>
            <w:vMerge w:val="restart"/>
            <w:vAlign w:val="center"/>
          </w:tcPr>
          <w:p w14:paraId="62142797" w14:textId="77777777" w:rsidR="00EA304A" w:rsidRPr="00D3624D" w:rsidRDefault="00EA304A" w:rsidP="006C2A40">
            <w:pPr>
              <w:snapToGrid w:val="0"/>
              <w:rPr>
                <w:rFonts w:eastAsia="宋体"/>
                <w:sz w:val="16"/>
                <w:szCs w:val="16"/>
              </w:rPr>
            </w:pPr>
            <w:r w:rsidRPr="00D3624D">
              <w:rPr>
                <w:rFonts w:eastAsia="宋体"/>
                <w:b/>
                <w:sz w:val="16"/>
                <w:szCs w:val="16"/>
              </w:rPr>
              <w:t>DL Average-UPT (Mbps)</w:t>
            </w:r>
          </w:p>
        </w:tc>
        <w:tc>
          <w:tcPr>
            <w:tcW w:w="0" w:type="auto"/>
            <w:vAlign w:val="center"/>
          </w:tcPr>
          <w:p w14:paraId="3A3FBCA0" w14:textId="77777777" w:rsidR="00EA304A" w:rsidRPr="00D3624D" w:rsidRDefault="00EA304A" w:rsidP="006C2A40">
            <w:pPr>
              <w:snapToGrid w:val="0"/>
              <w:rPr>
                <w:rFonts w:eastAsia="宋体"/>
                <w:b/>
                <w:sz w:val="16"/>
                <w:szCs w:val="16"/>
              </w:rPr>
            </w:pPr>
            <w:r w:rsidRPr="00D3624D">
              <w:rPr>
                <w:rFonts w:eastAsia="宋体"/>
                <w:b/>
                <w:sz w:val="16"/>
                <w:szCs w:val="16"/>
              </w:rPr>
              <w:t>Mean</w:t>
            </w:r>
          </w:p>
        </w:tc>
        <w:tc>
          <w:tcPr>
            <w:tcW w:w="0" w:type="auto"/>
            <w:tcBorders>
              <w:top w:val="nil"/>
              <w:left w:val="nil"/>
              <w:bottom w:val="single" w:sz="8" w:space="0" w:color="auto"/>
              <w:right w:val="single" w:sz="8" w:space="0" w:color="auto"/>
            </w:tcBorders>
            <w:shd w:val="clear" w:color="auto" w:fill="auto"/>
            <w:vAlign w:val="center"/>
          </w:tcPr>
          <w:p w14:paraId="3A3407C3" w14:textId="77777777" w:rsidR="00EA304A" w:rsidRPr="00D3624D" w:rsidRDefault="00EA304A" w:rsidP="006C2A40">
            <w:pPr>
              <w:jc w:val="center"/>
              <w:textAlignment w:val="center"/>
              <w:rPr>
                <w:sz w:val="16"/>
                <w:szCs w:val="16"/>
              </w:rPr>
            </w:pPr>
            <w:r w:rsidRPr="00D3624D">
              <w:rPr>
                <w:sz w:val="16"/>
                <w:szCs w:val="16"/>
              </w:rPr>
              <w:t>41.42</w:t>
            </w:r>
          </w:p>
        </w:tc>
        <w:tc>
          <w:tcPr>
            <w:tcW w:w="0" w:type="auto"/>
            <w:tcBorders>
              <w:top w:val="nil"/>
              <w:left w:val="nil"/>
              <w:bottom w:val="single" w:sz="8" w:space="0" w:color="auto"/>
              <w:right w:val="single" w:sz="8" w:space="0" w:color="auto"/>
            </w:tcBorders>
            <w:shd w:val="clear" w:color="auto" w:fill="auto"/>
            <w:vAlign w:val="center"/>
          </w:tcPr>
          <w:p w14:paraId="791AA22C" w14:textId="77777777" w:rsidR="00EA304A" w:rsidRPr="00D3624D" w:rsidRDefault="00EA304A" w:rsidP="006C2A40">
            <w:pPr>
              <w:jc w:val="center"/>
              <w:textAlignment w:val="center"/>
              <w:rPr>
                <w:sz w:val="16"/>
                <w:szCs w:val="16"/>
              </w:rPr>
            </w:pPr>
            <w:r w:rsidRPr="00D3624D">
              <w:rPr>
                <w:sz w:val="16"/>
                <w:szCs w:val="16"/>
              </w:rPr>
              <w:t>38.74</w:t>
            </w:r>
          </w:p>
        </w:tc>
        <w:tc>
          <w:tcPr>
            <w:tcW w:w="0" w:type="auto"/>
            <w:tcBorders>
              <w:top w:val="nil"/>
              <w:left w:val="nil"/>
              <w:bottom w:val="single" w:sz="8" w:space="0" w:color="auto"/>
              <w:right w:val="single" w:sz="8" w:space="0" w:color="auto"/>
            </w:tcBorders>
            <w:shd w:val="clear" w:color="auto" w:fill="auto"/>
            <w:vAlign w:val="center"/>
          </w:tcPr>
          <w:p w14:paraId="0DCC6620" w14:textId="77777777" w:rsidR="00EA304A" w:rsidRPr="00D3624D" w:rsidRDefault="00EA304A" w:rsidP="006C2A40">
            <w:pPr>
              <w:jc w:val="center"/>
              <w:textAlignment w:val="center"/>
              <w:rPr>
                <w:sz w:val="16"/>
                <w:szCs w:val="16"/>
              </w:rPr>
            </w:pPr>
            <w:r w:rsidRPr="00D3624D">
              <w:rPr>
                <w:sz w:val="16"/>
                <w:szCs w:val="16"/>
              </w:rPr>
              <w:t>-6.47%</w:t>
            </w:r>
          </w:p>
        </w:tc>
        <w:tc>
          <w:tcPr>
            <w:tcW w:w="0" w:type="auto"/>
            <w:tcBorders>
              <w:top w:val="nil"/>
              <w:left w:val="nil"/>
              <w:bottom w:val="single" w:sz="8" w:space="0" w:color="auto"/>
              <w:right w:val="single" w:sz="8" w:space="0" w:color="auto"/>
            </w:tcBorders>
            <w:shd w:val="clear" w:color="auto" w:fill="auto"/>
            <w:vAlign w:val="center"/>
          </w:tcPr>
          <w:p w14:paraId="7576A214" w14:textId="77777777" w:rsidR="00EA304A" w:rsidRPr="00D3624D" w:rsidRDefault="00EA304A" w:rsidP="006C2A40">
            <w:pPr>
              <w:jc w:val="center"/>
              <w:textAlignment w:val="center"/>
              <w:rPr>
                <w:sz w:val="16"/>
                <w:szCs w:val="16"/>
              </w:rPr>
            </w:pPr>
            <w:r w:rsidRPr="00D3624D">
              <w:rPr>
                <w:sz w:val="16"/>
                <w:szCs w:val="16"/>
              </w:rPr>
              <w:t>40.59</w:t>
            </w:r>
          </w:p>
        </w:tc>
        <w:tc>
          <w:tcPr>
            <w:tcW w:w="0" w:type="auto"/>
            <w:tcBorders>
              <w:top w:val="nil"/>
              <w:left w:val="nil"/>
              <w:bottom w:val="single" w:sz="8" w:space="0" w:color="auto"/>
              <w:right w:val="single" w:sz="8" w:space="0" w:color="auto"/>
            </w:tcBorders>
            <w:shd w:val="clear" w:color="auto" w:fill="auto"/>
            <w:vAlign w:val="center"/>
          </w:tcPr>
          <w:p w14:paraId="6334CBE7" w14:textId="77777777" w:rsidR="00EA304A" w:rsidRPr="00D3624D" w:rsidRDefault="00EA304A" w:rsidP="006C2A40">
            <w:pPr>
              <w:jc w:val="center"/>
              <w:textAlignment w:val="center"/>
              <w:rPr>
                <w:sz w:val="16"/>
                <w:szCs w:val="16"/>
              </w:rPr>
            </w:pPr>
            <w:r w:rsidRPr="00D3624D">
              <w:rPr>
                <w:sz w:val="16"/>
                <w:szCs w:val="16"/>
              </w:rPr>
              <w:t>33.89</w:t>
            </w:r>
          </w:p>
        </w:tc>
        <w:tc>
          <w:tcPr>
            <w:tcW w:w="0" w:type="auto"/>
            <w:tcBorders>
              <w:top w:val="nil"/>
              <w:left w:val="nil"/>
              <w:bottom w:val="single" w:sz="8" w:space="0" w:color="auto"/>
              <w:right w:val="single" w:sz="8" w:space="0" w:color="auto"/>
            </w:tcBorders>
            <w:shd w:val="clear" w:color="auto" w:fill="auto"/>
            <w:vAlign w:val="center"/>
          </w:tcPr>
          <w:p w14:paraId="7B7F59D2" w14:textId="77777777" w:rsidR="00EA304A" w:rsidRPr="00D3624D" w:rsidRDefault="00EA304A" w:rsidP="006C2A40">
            <w:pPr>
              <w:jc w:val="center"/>
              <w:textAlignment w:val="center"/>
              <w:rPr>
                <w:sz w:val="16"/>
                <w:szCs w:val="16"/>
              </w:rPr>
            </w:pPr>
            <w:r w:rsidRPr="00D3624D">
              <w:rPr>
                <w:sz w:val="16"/>
                <w:szCs w:val="16"/>
              </w:rPr>
              <w:t>-16.51%</w:t>
            </w:r>
          </w:p>
        </w:tc>
        <w:tc>
          <w:tcPr>
            <w:tcW w:w="0" w:type="auto"/>
            <w:tcBorders>
              <w:top w:val="nil"/>
              <w:left w:val="nil"/>
              <w:bottom w:val="single" w:sz="8" w:space="0" w:color="auto"/>
              <w:right w:val="single" w:sz="8" w:space="0" w:color="auto"/>
            </w:tcBorders>
            <w:shd w:val="clear" w:color="auto" w:fill="auto"/>
            <w:vAlign w:val="center"/>
          </w:tcPr>
          <w:p w14:paraId="5FA5C59F" w14:textId="77777777" w:rsidR="00EA304A" w:rsidRPr="00D3624D" w:rsidRDefault="00EA304A" w:rsidP="006C2A40">
            <w:pPr>
              <w:jc w:val="center"/>
              <w:textAlignment w:val="center"/>
              <w:rPr>
                <w:sz w:val="16"/>
                <w:szCs w:val="16"/>
              </w:rPr>
            </w:pPr>
            <w:r w:rsidRPr="00D3624D">
              <w:rPr>
                <w:sz w:val="16"/>
                <w:szCs w:val="16"/>
              </w:rPr>
              <w:t>38.91</w:t>
            </w:r>
          </w:p>
        </w:tc>
        <w:tc>
          <w:tcPr>
            <w:tcW w:w="0" w:type="auto"/>
            <w:tcBorders>
              <w:top w:val="nil"/>
              <w:left w:val="nil"/>
              <w:bottom w:val="single" w:sz="8" w:space="0" w:color="auto"/>
              <w:right w:val="single" w:sz="8" w:space="0" w:color="auto"/>
            </w:tcBorders>
            <w:shd w:val="clear" w:color="auto" w:fill="auto"/>
            <w:vAlign w:val="center"/>
          </w:tcPr>
          <w:p w14:paraId="759B5A2C" w14:textId="77777777" w:rsidR="00EA304A" w:rsidRPr="00D3624D" w:rsidRDefault="00EA304A" w:rsidP="006C2A40">
            <w:pPr>
              <w:jc w:val="center"/>
              <w:textAlignment w:val="center"/>
              <w:rPr>
                <w:sz w:val="16"/>
                <w:szCs w:val="16"/>
              </w:rPr>
            </w:pPr>
            <w:r w:rsidRPr="00D3624D">
              <w:rPr>
                <w:sz w:val="16"/>
                <w:szCs w:val="16"/>
              </w:rPr>
              <w:t>25.19</w:t>
            </w:r>
          </w:p>
        </w:tc>
        <w:tc>
          <w:tcPr>
            <w:tcW w:w="0" w:type="auto"/>
            <w:tcBorders>
              <w:top w:val="nil"/>
              <w:left w:val="nil"/>
              <w:bottom w:val="single" w:sz="8" w:space="0" w:color="auto"/>
              <w:right w:val="single" w:sz="8" w:space="0" w:color="auto"/>
            </w:tcBorders>
            <w:shd w:val="clear" w:color="auto" w:fill="auto"/>
            <w:vAlign w:val="center"/>
          </w:tcPr>
          <w:p w14:paraId="63DF3C06" w14:textId="77777777" w:rsidR="00EA304A" w:rsidRPr="00D3624D" w:rsidRDefault="00EA304A" w:rsidP="006C2A40">
            <w:pPr>
              <w:jc w:val="center"/>
              <w:textAlignment w:val="center"/>
              <w:rPr>
                <w:sz w:val="16"/>
                <w:szCs w:val="16"/>
              </w:rPr>
            </w:pPr>
            <w:r w:rsidRPr="00D3624D">
              <w:rPr>
                <w:sz w:val="16"/>
                <w:szCs w:val="16"/>
              </w:rPr>
              <w:t>-35.26%</w:t>
            </w:r>
          </w:p>
        </w:tc>
      </w:tr>
      <w:tr w:rsidR="00EA304A" w:rsidRPr="00D3624D" w14:paraId="215CA319" w14:textId="77777777" w:rsidTr="006C2A40">
        <w:tc>
          <w:tcPr>
            <w:tcW w:w="0" w:type="auto"/>
            <w:vMerge/>
            <w:vAlign w:val="center"/>
          </w:tcPr>
          <w:p w14:paraId="79C4CEF7" w14:textId="77777777" w:rsidR="00EA304A" w:rsidRPr="00D3624D" w:rsidRDefault="00EA304A" w:rsidP="006C2A40">
            <w:pPr>
              <w:snapToGrid w:val="0"/>
              <w:rPr>
                <w:rFonts w:eastAsia="宋体"/>
                <w:b/>
                <w:sz w:val="16"/>
                <w:szCs w:val="16"/>
              </w:rPr>
            </w:pPr>
          </w:p>
        </w:tc>
        <w:tc>
          <w:tcPr>
            <w:tcW w:w="0" w:type="auto"/>
            <w:vAlign w:val="center"/>
          </w:tcPr>
          <w:p w14:paraId="0E44CC00" w14:textId="77777777" w:rsidR="00EA304A" w:rsidRPr="00D3624D" w:rsidRDefault="00EA304A" w:rsidP="006C2A40">
            <w:pPr>
              <w:snapToGrid w:val="0"/>
              <w:rPr>
                <w:rFonts w:eastAsia="宋体"/>
                <w:b/>
                <w:sz w:val="16"/>
                <w:szCs w:val="16"/>
              </w:rPr>
            </w:pPr>
            <w:r w:rsidRPr="00D3624D">
              <w:rPr>
                <w:rFonts w:eastAsia="宋体"/>
                <w:b/>
                <w:sz w:val="16"/>
                <w:szCs w:val="16"/>
              </w:rPr>
              <w:t>5%</w:t>
            </w:r>
          </w:p>
        </w:tc>
        <w:tc>
          <w:tcPr>
            <w:tcW w:w="0" w:type="auto"/>
            <w:tcBorders>
              <w:top w:val="nil"/>
              <w:left w:val="nil"/>
              <w:bottom w:val="single" w:sz="8" w:space="0" w:color="auto"/>
              <w:right w:val="single" w:sz="8" w:space="0" w:color="auto"/>
            </w:tcBorders>
            <w:shd w:val="clear" w:color="auto" w:fill="auto"/>
            <w:vAlign w:val="center"/>
          </w:tcPr>
          <w:p w14:paraId="0052CFA1" w14:textId="77777777" w:rsidR="00EA304A" w:rsidRPr="00D3624D" w:rsidRDefault="00EA304A" w:rsidP="006C2A40">
            <w:pPr>
              <w:jc w:val="center"/>
              <w:textAlignment w:val="center"/>
              <w:rPr>
                <w:sz w:val="16"/>
                <w:szCs w:val="16"/>
              </w:rPr>
            </w:pPr>
            <w:r w:rsidRPr="00D3624D">
              <w:rPr>
                <w:sz w:val="16"/>
                <w:szCs w:val="16"/>
              </w:rPr>
              <w:t>39.87</w:t>
            </w:r>
          </w:p>
        </w:tc>
        <w:tc>
          <w:tcPr>
            <w:tcW w:w="0" w:type="auto"/>
            <w:tcBorders>
              <w:top w:val="nil"/>
              <w:left w:val="nil"/>
              <w:bottom w:val="single" w:sz="8" w:space="0" w:color="auto"/>
              <w:right w:val="single" w:sz="8" w:space="0" w:color="auto"/>
            </w:tcBorders>
            <w:shd w:val="clear" w:color="auto" w:fill="auto"/>
            <w:vAlign w:val="center"/>
          </w:tcPr>
          <w:p w14:paraId="03F40CBD" w14:textId="77777777" w:rsidR="00EA304A" w:rsidRPr="00D3624D" w:rsidRDefault="00EA304A" w:rsidP="006C2A40">
            <w:pPr>
              <w:jc w:val="center"/>
              <w:textAlignment w:val="center"/>
              <w:rPr>
                <w:sz w:val="16"/>
                <w:szCs w:val="16"/>
              </w:rPr>
            </w:pPr>
            <w:r w:rsidRPr="00D3624D">
              <w:rPr>
                <w:sz w:val="16"/>
                <w:szCs w:val="16"/>
              </w:rPr>
              <w:t>16.34</w:t>
            </w:r>
          </w:p>
        </w:tc>
        <w:tc>
          <w:tcPr>
            <w:tcW w:w="0" w:type="auto"/>
            <w:tcBorders>
              <w:top w:val="nil"/>
              <w:left w:val="nil"/>
              <w:bottom w:val="single" w:sz="8" w:space="0" w:color="auto"/>
              <w:right w:val="single" w:sz="8" w:space="0" w:color="auto"/>
            </w:tcBorders>
            <w:shd w:val="clear" w:color="auto" w:fill="auto"/>
            <w:vAlign w:val="center"/>
          </w:tcPr>
          <w:p w14:paraId="44995972" w14:textId="77777777" w:rsidR="00EA304A" w:rsidRPr="00D3624D" w:rsidRDefault="00EA304A" w:rsidP="006C2A40">
            <w:pPr>
              <w:jc w:val="center"/>
              <w:textAlignment w:val="center"/>
              <w:rPr>
                <w:sz w:val="16"/>
                <w:szCs w:val="16"/>
              </w:rPr>
            </w:pPr>
            <w:r w:rsidRPr="00D3624D">
              <w:rPr>
                <w:sz w:val="16"/>
                <w:szCs w:val="16"/>
              </w:rPr>
              <w:t>-59.02%</w:t>
            </w:r>
          </w:p>
        </w:tc>
        <w:tc>
          <w:tcPr>
            <w:tcW w:w="0" w:type="auto"/>
            <w:tcBorders>
              <w:top w:val="nil"/>
              <w:left w:val="nil"/>
              <w:bottom w:val="single" w:sz="8" w:space="0" w:color="auto"/>
              <w:right w:val="single" w:sz="8" w:space="0" w:color="auto"/>
            </w:tcBorders>
            <w:shd w:val="clear" w:color="auto" w:fill="auto"/>
            <w:vAlign w:val="center"/>
          </w:tcPr>
          <w:p w14:paraId="4A0947C3" w14:textId="77777777" w:rsidR="00EA304A" w:rsidRPr="00D3624D" w:rsidRDefault="00EA304A" w:rsidP="006C2A40">
            <w:pPr>
              <w:jc w:val="center"/>
              <w:textAlignment w:val="center"/>
              <w:rPr>
                <w:sz w:val="16"/>
                <w:szCs w:val="16"/>
              </w:rPr>
            </w:pPr>
            <w:r w:rsidRPr="00D3624D">
              <w:rPr>
                <w:sz w:val="16"/>
                <w:szCs w:val="16"/>
              </w:rPr>
              <w:t>39.56</w:t>
            </w:r>
          </w:p>
        </w:tc>
        <w:tc>
          <w:tcPr>
            <w:tcW w:w="0" w:type="auto"/>
            <w:tcBorders>
              <w:top w:val="nil"/>
              <w:left w:val="nil"/>
              <w:bottom w:val="single" w:sz="8" w:space="0" w:color="auto"/>
              <w:right w:val="single" w:sz="8" w:space="0" w:color="auto"/>
            </w:tcBorders>
            <w:shd w:val="clear" w:color="auto" w:fill="auto"/>
            <w:vAlign w:val="center"/>
          </w:tcPr>
          <w:p w14:paraId="6112D343" w14:textId="77777777" w:rsidR="00EA304A" w:rsidRPr="00D3624D" w:rsidRDefault="00EA304A" w:rsidP="006C2A40">
            <w:pPr>
              <w:jc w:val="center"/>
              <w:textAlignment w:val="center"/>
              <w:rPr>
                <w:sz w:val="16"/>
                <w:szCs w:val="16"/>
              </w:rPr>
            </w:pPr>
            <w:r w:rsidRPr="00D3624D">
              <w:rPr>
                <w:sz w:val="16"/>
                <w:szCs w:val="16"/>
              </w:rPr>
              <w:t>12.53</w:t>
            </w:r>
          </w:p>
        </w:tc>
        <w:tc>
          <w:tcPr>
            <w:tcW w:w="0" w:type="auto"/>
            <w:tcBorders>
              <w:top w:val="nil"/>
              <w:left w:val="nil"/>
              <w:bottom w:val="single" w:sz="8" w:space="0" w:color="auto"/>
              <w:right w:val="single" w:sz="8" w:space="0" w:color="auto"/>
            </w:tcBorders>
            <w:shd w:val="clear" w:color="auto" w:fill="auto"/>
            <w:vAlign w:val="center"/>
          </w:tcPr>
          <w:p w14:paraId="2A3F9FDC" w14:textId="77777777" w:rsidR="00EA304A" w:rsidRPr="00D3624D" w:rsidRDefault="00EA304A" w:rsidP="006C2A40">
            <w:pPr>
              <w:jc w:val="center"/>
              <w:textAlignment w:val="center"/>
              <w:rPr>
                <w:sz w:val="16"/>
                <w:szCs w:val="16"/>
              </w:rPr>
            </w:pPr>
            <w:r w:rsidRPr="00D3624D">
              <w:rPr>
                <w:sz w:val="16"/>
                <w:szCs w:val="16"/>
              </w:rPr>
              <w:t>-68.33%</w:t>
            </w:r>
          </w:p>
        </w:tc>
        <w:tc>
          <w:tcPr>
            <w:tcW w:w="0" w:type="auto"/>
            <w:tcBorders>
              <w:top w:val="nil"/>
              <w:left w:val="nil"/>
              <w:bottom w:val="single" w:sz="8" w:space="0" w:color="auto"/>
              <w:right w:val="single" w:sz="8" w:space="0" w:color="auto"/>
            </w:tcBorders>
            <w:shd w:val="clear" w:color="auto" w:fill="auto"/>
            <w:vAlign w:val="center"/>
          </w:tcPr>
          <w:p w14:paraId="65E491B0" w14:textId="77777777" w:rsidR="00EA304A" w:rsidRPr="00D3624D" w:rsidRDefault="00EA304A" w:rsidP="006C2A40">
            <w:pPr>
              <w:jc w:val="center"/>
              <w:textAlignment w:val="center"/>
              <w:rPr>
                <w:sz w:val="16"/>
                <w:szCs w:val="16"/>
              </w:rPr>
            </w:pPr>
            <w:r w:rsidRPr="00D3624D">
              <w:rPr>
                <w:sz w:val="16"/>
                <w:szCs w:val="16"/>
              </w:rPr>
              <w:t>35.31</w:t>
            </w:r>
          </w:p>
        </w:tc>
        <w:tc>
          <w:tcPr>
            <w:tcW w:w="0" w:type="auto"/>
            <w:tcBorders>
              <w:top w:val="nil"/>
              <w:left w:val="nil"/>
              <w:bottom w:val="single" w:sz="8" w:space="0" w:color="auto"/>
              <w:right w:val="single" w:sz="8" w:space="0" w:color="auto"/>
            </w:tcBorders>
            <w:shd w:val="clear" w:color="auto" w:fill="auto"/>
            <w:vAlign w:val="center"/>
          </w:tcPr>
          <w:p w14:paraId="0CB5F3D1" w14:textId="77777777" w:rsidR="00EA304A" w:rsidRPr="00D3624D" w:rsidRDefault="00EA304A" w:rsidP="006C2A40">
            <w:pPr>
              <w:jc w:val="center"/>
              <w:textAlignment w:val="center"/>
              <w:rPr>
                <w:sz w:val="16"/>
                <w:szCs w:val="16"/>
              </w:rPr>
            </w:pPr>
            <w:r w:rsidRPr="00D3624D">
              <w:rPr>
                <w:sz w:val="16"/>
                <w:szCs w:val="16"/>
              </w:rPr>
              <w:t>5.05</w:t>
            </w:r>
          </w:p>
        </w:tc>
        <w:tc>
          <w:tcPr>
            <w:tcW w:w="0" w:type="auto"/>
            <w:tcBorders>
              <w:top w:val="nil"/>
              <w:left w:val="nil"/>
              <w:bottom w:val="single" w:sz="8" w:space="0" w:color="auto"/>
              <w:right w:val="single" w:sz="8" w:space="0" w:color="auto"/>
            </w:tcBorders>
            <w:shd w:val="clear" w:color="auto" w:fill="auto"/>
            <w:vAlign w:val="center"/>
          </w:tcPr>
          <w:p w14:paraId="3B575B76" w14:textId="77777777" w:rsidR="00EA304A" w:rsidRPr="00D3624D" w:rsidRDefault="00EA304A" w:rsidP="006C2A40">
            <w:pPr>
              <w:jc w:val="center"/>
              <w:textAlignment w:val="center"/>
              <w:rPr>
                <w:sz w:val="16"/>
                <w:szCs w:val="16"/>
              </w:rPr>
            </w:pPr>
            <w:r w:rsidRPr="00D3624D">
              <w:rPr>
                <w:sz w:val="16"/>
                <w:szCs w:val="16"/>
              </w:rPr>
              <w:t>-85.70%</w:t>
            </w:r>
          </w:p>
        </w:tc>
      </w:tr>
      <w:tr w:rsidR="00EA304A" w:rsidRPr="00D3624D" w14:paraId="707F73F0" w14:textId="77777777" w:rsidTr="006C2A40">
        <w:tc>
          <w:tcPr>
            <w:tcW w:w="0" w:type="auto"/>
            <w:vMerge/>
            <w:vAlign w:val="center"/>
          </w:tcPr>
          <w:p w14:paraId="79E9B8C4" w14:textId="77777777" w:rsidR="00EA304A" w:rsidRPr="00D3624D" w:rsidRDefault="00EA304A" w:rsidP="006C2A40">
            <w:pPr>
              <w:snapToGrid w:val="0"/>
              <w:rPr>
                <w:rFonts w:eastAsia="宋体"/>
                <w:b/>
                <w:sz w:val="16"/>
                <w:szCs w:val="16"/>
              </w:rPr>
            </w:pPr>
          </w:p>
        </w:tc>
        <w:tc>
          <w:tcPr>
            <w:tcW w:w="0" w:type="auto"/>
            <w:vAlign w:val="center"/>
          </w:tcPr>
          <w:p w14:paraId="16622A5F" w14:textId="77777777" w:rsidR="00EA304A" w:rsidRPr="00D3624D" w:rsidRDefault="00EA304A" w:rsidP="006C2A40">
            <w:pPr>
              <w:snapToGrid w:val="0"/>
              <w:rPr>
                <w:rFonts w:eastAsia="宋体"/>
                <w:b/>
                <w:sz w:val="16"/>
                <w:szCs w:val="16"/>
              </w:rPr>
            </w:pPr>
            <w:r w:rsidRPr="00D3624D">
              <w:rPr>
                <w:rFonts w:eastAsia="宋体"/>
                <w:b/>
                <w:sz w:val="16"/>
                <w:szCs w:val="16"/>
              </w:rPr>
              <w:t>50%</w:t>
            </w:r>
          </w:p>
        </w:tc>
        <w:tc>
          <w:tcPr>
            <w:tcW w:w="0" w:type="auto"/>
            <w:tcBorders>
              <w:top w:val="nil"/>
              <w:left w:val="nil"/>
              <w:bottom w:val="single" w:sz="8" w:space="0" w:color="auto"/>
              <w:right w:val="single" w:sz="8" w:space="0" w:color="auto"/>
            </w:tcBorders>
            <w:shd w:val="clear" w:color="auto" w:fill="auto"/>
            <w:vAlign w:val="center"/>
          </w:tcPr>
          <w:p w14:paraId="4F003908" w14:textId="77777777" w:rsidR="00EA304A" w:rsidRPr="00D3624D" w:rsidRDefault="00EA304A" w:rsidP="006C2A40">
            <w:pPr>
              <w:jc w:val="center"/>
              <w:textAlignment w:val="center"/>
              <w:rPr>
                <w:sz w:val="16"/>
                <w:szCs w:val="16"/>
              </w:rPr>
            </w:pPr>
            <w:r w:rsidRPr="00D3624D">
              <w:rPr>
                <w:sz w:val="16"/>
                <w:szCs w:val="16"/>
              </w:rPr>
              <w:t>41.43</w:t>
            </w:r>
          </w:p>
        </w:tc>
        <w:tc>
          <w:tcPr>
            <w:tcW w:w="0" w:type="auto"/>
            <w:tcBorders>
              <w:top w:val="nil"/>
              <w:left w:val="nil"/>
              <w:bottom w:val="single" w:sz="8" w:space="0" w:color="auto"/>
              <w:right w:val="single" w:sz="8" w:space="0" w:color="auto"/>
            </w:tcBorders>
            <w:shd w:val="clear" w:color="auto" w:fill="auto"/>
            <w:vAlign w:val="center"/>
          </w:tcPr>
          <w:p w14:paraId="5698BC6D" w14:textId="77777777" w:rsidR="00EA304A" w:rsidRPr="00D3624D" w:rsidRDefault="00EA304A" w:rsidP="006C2A40">
            <w:pPr>
              <w:jc w:val="center"/>
              <w:textAlignment w:val="center"/>
              <w:rPr>
                <w:sz w:val="16"/>
                <w:szCs w:val="16"/>
              </w:rPr>
            </w:pPr>
            <w:r w:rsidRPr="00D3624D">
              <w:rPr>
                <w:sz w:val="16"/>
                <w:szCs w:val="16"/>
              </w:rPr>
              <w:t>44.49</w:t>
            </w:r>
          </w:p>
        </w:tc>
        <w:tc>
          <w:tcPr>
            <w:tcW w:w="0" w:type="auto"/>
            <w:tcBorders>
              <w:top w:val="nil"/>
              <w:left w:val="nil"/>
              <w:bottom w:val="single" w:sz="8" w:space="0" w:color="auto"/>
              <w:right w:val="single" w:sz="8" w:space="0" w:color="auto"/>
            </w:tcBorders>
            <w:shd w:val="clear" w:color="auto" w:fill="auto"/>
            <w:vAlign w:val="center"/>
          </w:tcPr>
          <w:p w14:paraId="3C81773E" w14:textId="77777777" w:rsidR="00EA304A" w:rsidRPr="00D3624D" w:rsidRDefault="00EA304A" w:rsidP="006C2A40">
            <w:pPr>
              <w:jc w:val="center"/>
              <w:textAlignment w:val="center"/>
              <w:rPr>
                <w:sz w:val="16"/>
                <w:szCs w:val="16"/>
              </w:rPr>
            </w:pPr>
            <w:r w:rsidRPr="00D3624D">
              <w:rPr>
                <w:sz w:val="16"/>
                <w:szCs w:val="16"/>
              </w:rPr>
              <w:t>7.39%</w:t>
            </w:r>
          </w:p>
        </w:tc>
        <w:tc>
          <w:tcPr>
            <w:tcW w:w="0" w:type="auto"/>
            <w:tcBorders>
              <w:top w:val="nil"/>
              <w:left w:val="nil"/>
              <w:bottom w:val="single" w:sz="8" w:space="0" w:color="auto"/>
              <w:right w:val="single" w:sz="8" w:space="0" w:color="auto"/>
            </w:tcBorders>
            <w:shd w:val="clear" w:color="auto" w:fill="auto"/>
            <w:vAlign w:val="center"/>
          </w:tcPr>
          <w:p w14:paraId="4DC8509A" w14:textId="77777777" w:rsidR="00EA304A" w:rsidRPr="00D3624D" w:rsidRDefault="00EA304A" w:rsidP="006C2A40">
            <w:pPr>
              <w:jc w:val="center"/>
              <w:textAlignment w:val="center"/>
              <w:rPr>
                <w:sz w:val="16"/>
                <w:szCs w:val="16"/>
              </w:rPr>
            </w:pPr>
            <w:r w:rsidRPr="00D3624D">
              <w:rPr>
                <w:sz w:val="16"/>
                <w:szCs w:val="16"/>
              </w:rPr>
              <w:t>40.74</w:t>
            </w:r>
          </w:p>
        </w:tc>
        <w:tc>
          <w:tcPr>
            <w:tcW w:w="0" w:type="auto"/>
            <w:tcBorders>
              <w:top w:val="nil"/>
              <w:left w:val="nil"/>
              <w:bottom w:val="single" w:sz="8" w:space="0" w:color="auto"/>
              <w:right w:val="single" w:sz="8" w:space="0" w:color="auto"/>
            </w:tcBorders>
            <w:shd w:val="clear" w:color="auto" w:fill="auto"/>
            <w:vAlign w:val="center"/>
          </w:tcPr>
          <w:p w14:paraId="18C8FDF0" w14:textId="77777777" w:rsidR="00EA304A" w:rsidRPr="00D3624D" w:rsidRDefault="00EA304A" w:rsidP="006C2A40">
            <w:pPr>
              <w:jc w:val="center"/>
              <w:textAlignment w:val="center"/>
              <w:rPr>
                <w:sz w:val="16"/>
                <w:szCs w:val="16"/>
              </w:rPr>
            </w:pPr>
            <w:r w:rsidRPr="00D3624D">
              <w:rPr>
                <w:sz w:val="16"/>
                <w:szCs w:val="16"/>
              </w:rPr>
              <w:t>42.14</w:t>
            </w:r>
          </w:p>
        </w:tc>
        <w:tc>
          <w:tcPr>
            <w:tcW w:w="0" w:type="auto"/>
            <w:tcBorders>
              <w:top w:val="nil"/>
              <w:left w:val="nil"/>
              <w:bottom w:val="single" w:sz="8" w:space="0" w:color="auto"/>
              <w:right w:val="single" w:sz="8" w:space="0" w:color="auto"/>
            </w:tcBorders>
            <w:shd w:val="clear" w:color="auto" w:fill="auto"/>
            <w:vAlign w:val="center"/>
          </w:tcPr>
          <w:p w14:paraId="71C2996E" w14:textId="77777777" w:rsidR="00EA304A" w:rsidRPr="00D3624D" w:rsidRDefault="00EA304A" w:rsidP="006C2A40">
            <w:pPr>
              <w:jc w:val="center"/>
              <w:textAlignment w:val="center"/>
              <w:rPr>
                <w:sz w:val="16"/>
                <w:szCs w:val="16"/>
              </w:rPr>
            </w:pPr>
            <w:r w:rsidRPr="00D3624D">
              <w:rPr>
                <w:sz w:val="16"/>
                <w:szCs w:val="16"/>
              </w:rPr>
              <w:t>3.44%</w:t>
            </w:r>
          </w:p>
        </w:tc>
        <w:tc>
          <w:tcPr>
            <w:tcW w:w="0" w:type="auto"/>
            <w:tcBorders>
              <w:top w:val="nil"/>
              <w:left w:val="nil"/>
              <w:bottom w:val="single" w:sz="8" w:space="0" w:color="auto"/>
              <w:right w:val="single" w:sz="8" w:space="0" w:color="auto"/>
            </w:tcBorders>
            <w:shd w:val="clear" w:color="auto" w:fill="auto"/>
            <w:vAlign w:val="center"/>
          </w:tcPr>
          <w:p w14:paraId="51850879" w14:textId="77777777" w:rsidR="00EA304A" w:rsidRPr="00D3624D" w:rsidRDefault="00EA304A" w:rsidP="006C2A40">
            <w:pPr>
              <w:jc w:val="center"/>
              <w:textAlignment w:val="center"/>
              <w:rPr>
                <w:sz w:val="16"/>
                <w:szCs w:val="16"/>
              </w:rPr>
            </w:pPr>
            <w:r w:rsidRPr="00D3624D">
              <w:rPr>
                <w:sz w:val="16"/>
                <w:szCs w:val="16"/>
              </w:rPr>
              <w:t>39.54</w:t>
            </w:r>
          </w:p>
        </w:tc>
        <w:tc>
          <w:tcPr>
            <w:tcW w:w="0" w:type="auto"/>
            <w:tcBorders>
              <w:top w:val="nil"/>
              <w:left w:val="nil"/>
              <w:bottom w:val="single" w:sz="8" w:space="0" w:color="auto"/>
              <w:right w:val="single" w:sz="8" w:space="0" w:color="auto"/>
            </w:tcBorders>
            <w:shd w:val="clear" w:color="auto" w:fill="auto"/>
            <w:vAlign w:val="center"/>
          </w:tcPr>
          <w:p w14:paraId="77A2D901" w14:textId="77777777" w:rsidR="00EA304A" w:rsidRPr="00D3624D" w:rsidRDefault="00EA304A" w:rsidP="006C2A40">
            <w:pPr>
              <w:jc w:val="center"/>
              <w:textAlignment w:val="center"/>
              <w:rPr>
                <w:sz w:val="16"/>
                <w:szCs w:val="16"/>
              </w:rPr>
            </w:pPr>
            <w:r w:rsidRPr="00D3624D">
              <w:rPr>
                <w:sz w:val="16"/>
                <w:szCs w:val="16"/>
              </w:rPr>
              <w:t>27.86</w:t>
            </w:r>
          </w:p>
        </w:tc>
        <w:tc>
          <w:tcPr>
            <w:tcW w:w="0" w:type="auto"/>
            <w:tcBorders>
              <w:top w:val="nil"/>
              <w:left w:val="nil"/>
              <w:bottom w:val="single" w:sz="8" w:space="0" w:color="auto"/>
              <w:right w:val="single" w:sz="8" w:space="0" w:color="auto"/>
            </w:tcBorders>
            <w:shd w:val="clear" w:color="auto" w:fill="auto"/>
            <w:vAlign w:val="center"/>
          </w:tcPr>
          <w:p w14:paraId="3D6BED68" w14:textId="77777777" w:rsidR="00EA304A" w:rsidRPr="00D3624D" w:rsidRDefault="00EA304A" w:rsidP="006C2A40">
            <w:pPr>
              <w:jc w:val="center"/>
              <w:textAlignment w:val="center"/>
              <w:rPr>
                <w:sz w:val="16"/>
                <w:szCs w:val="16"/>
              </w:rPr>
            </w:pPr>
            <w:r w:rsidRPr="00D3624D">
              <w:rPr>
                <w:sz w:val="16"/>
                <w:szCs w:val="16"/>
              </w:rPr>
              <w:t>-29.54%</w:t>
            </w:r>
          </w:p>
        </w:tc>
      </w:tr>
      <w:tr w:rsidR="00EA304A" w:rsidRPr="00D3624D" w14:paraId="3AF38842" w14:textId="77777777" w:rsidTr="006C2A40">
        <w:tc>
          <w:tcPr>
            <w:tcW w:w="0" w:type="auto"/>
            <w:vMerge/>
            <w:vAlign w:val="center"/>
          </w:tcPr>
          <w:p w14:paraId="648FB120" w14:textId="77777777" w:rsidR="00EA304A" w:rsidRPr="00D3624D" w:rsidRDefault="00EA304A" w:rsidP="006C2A40">
            <w:pPr>
              <w:snapToGrid w:val="0"/>
              <w:rPr>
                <w:rFonts w:eastAsia="宋体"/>
                <w:b/>
                <w:sz w:val="16"/>
                <w:szCs w:val="16"/>
              </w:rPr>
            </w:pPr>
          </w:p>
        </w:tc>
        <w:tc>
          <w:tcPr>
            <w:tcW w:w="0" w:type="auto"/>
            <w:vAlign w:val="center"/>
          </w:tcPr>
          <w:p w14:paraId="778B0B0A" w14:textId="77777777" w:rsidR="00EA304A" w:rsidRPr="00D3624D" w:rsidRDefault="00EA304A" w:rsidP="006C2A40">
            <w:pPr>
              <w:snapToGrid w:val="0"/>
              <w:rPr>
                <w:rFonts w:eastAsia="宋体"/>
                <w:b/>
                <w:sz w:val="16"/>
                <w:szCs w:val="16"/>
              </w:rPr>
            </w:pPr>
            <w:r w:rsidRPr="00D3624D">
              <w:rPr>
                <w:rFonts w:eastAsia="宋体"/>
                <w:b/>
                <w:sz w:val="16"/>
                <w:szCs w:val="16"/>
              </w:rPr>
              <w:t>95%</w:t>
            </w:r>
          </w:p>
        </w:tc>
        <w:tc>
          <w:tcPr>
            <w:tcW w:w="0" w:type="auto"/>
            <w:tcBorders>
              <w:top w:val="nil"/>
              <w:left w:val="nil"/>
              <w:bottom w:val="single" w:sz="8" w:space="0" w:color="auto"/>
              <w:right w:val="single" w:sz="8" w:space="0" w:color="auto"/>
            </w:tcBorders>
            <w:shd w:val="clear" w:color="auto" w:fill="auto"/>
            <w:vAlign w:val="center"/>
          </w:tcPr>
          <w:p w14:paraId="2C33667C" w14:textId="77777777" w:rsidR="00EA304A" w:rsidRPr="00D3624D" w:rsidRDefault="00EA304A" w:rsidP="006C2A40">
            <w:pPr>
              <w:jc w:val="center"/>
              <w:textAlignment w:val="center"/>
              <w:rPr>
                <w:sz w:val="16"/>
                <w:szCs w:val="16"/>
              </w:rPr>
            </w:pPr>
            <w:r w:rsidRPr="00D3624D">
              <w:rPr>
                <w:sz w:val="16"/>
                <w:szCs w:val="16"/>
              </w:rPr>
              <w:t>43.33</w:t>
            </w:r>
          </w:p>
        </w:tc>
        <w:tc>
          <w:tcPr>
            <w:tcW w:w="0" w:type="auto"/>
            <w:tcBorders>
              <w:top w:val="nil"/>
              <w:left w:val="nil"/>
              <w:bottom w:val="single" w:sz="8" w:space="0" w:color="auto"/>
              <w:right w:val="single" w:sz="8" w:space="0" w:color="auto"/>
            </w:tcBorders>
            <w:shd w:val="clear" w:color="auto" w:fill="auto"/>
            <w:vAlign w:val="center"/>
          </w:tcPr>
          <w:p w14:paraId="4AEF7398" w14:textId="77777777" w:rsidR="00EA304A" w:rsidRPr="00D3624D" w:rsidRDefault="00EA304A" w:rsidP="006C2A40">
            <w:pPr>
              <w:jc w:val="center"/>
              <w:textAlignment w:val="center"/>
              <w:rPr>
                <w:sz w:val="16"/>
                <w:szCs w:val="16"/>
              </w:rPr>
            </w:pPr>
            <w:r w:rsidRPr="00D3624D">
              <w:rPr>
                <w:sz w:val="16"/>
                <w:szCs w:val="16"/>
              </w:rPr>
              <w:t>47.05</w:t>
            </w:r>
          </w:p>
        </w:tc>
        <w:tc>
          <w:tcPr>
            <w:tcW w:w="0" w:type="auto"/>
            <w:tcBorders>
              <w:top w:val="nil"/>
              <w:left w:val="nil"/>
              <w:bottom w:val="single" w:sz="8" w:space="0" w:color="auto"/>
              <w:right w:val="single" w:sz="8" w:space="0" w:color="auto"/>
            </w:tcBorders>
            <w:shd w:val="clear" w:color="auto" w:fill="auto"/>
            <w:vAlign w:val="center"/>
          </w:tcPr>
          <w:p w14:paraId="5F32722C" w14:textId="77777777" w:rsidR="00EA304A" w:rsidRPr="00D3624D" w:rsidRDefault="00EA304A" w:rsidP="006C2A40">
            <w:pPr>
              <w:jc w:val="center"/>
              <w:textAlignment w:val="center"/>
              <w:rPr>
                <w:sz w:val="16"/>
                <w:szCs w:val="16"/>
              </w:rPr>
            </w:pPr>
            <w:r w:rsidRPr="00D3624D">
              <w:rPr>
                <w:sz w:val="16"/>
                <w:szCs w:val="16"/>
              </w:rPr>
              <w:t>8.59%</w:t>
            </w:r>
          </w:p>
        </w:tc>
        <w:tc>
          <w:tcPr>
            <w:tcW w:w="0" w:type="auto"/>
            <w:tcBorders>
              <w:top w:val="nil"/>
              <w:left w:val="nil"/>
              <w:bottom w:val="single" w:sz="8" w:space="0" w:color="auto"/>
              <w:right w:val="single" w:sz="8" w:space="0" w:color="auto"/>
            </w:tcBorders>
            <w:shd w:val="clear" w:color="auto" w:fill="auto"/>
            <w:vAlign w:val="center"/>
          </w:tcPr>
          <w:p w14:paraId="2D52E7AA" w14:textId="77777777" w:rsidR="00EA304A" w:rsidRPr="00D3624D" w:rsidRDefault="00EA304A" w:rsidP="006C2A40">
            <w:pPr>
              <w:jc w:val="center"/>
              <w:textAlignment w:val="center"/>
              <w:rPr>
                <w:sz w:val="16"/>
                <w:szCs w:val="16"/>
              </w:rPr>
            </w:pPr>
            <w:r w:rsidRPr="00D3624D">
              <w:rPr>
                <w:sz w:val="16"/>
                <w:szCs w:val="16"/>
              </w:rPr>
              <w:t>41.54</w:t>
            </w:r>
          </w:p>
        </w:tc>
        <w:tc>
          <w:tcPr>
            <w:tcW w:w="0" w:type="auto"/>
            <w:tcBorders>
              <w:top w:val="nil"/>
              <w:left w:val="nil"/>
              <w:bottom w:val="single" w:sz="8" w:space="0" w:color="auto"/>
              <w:right w:val="single" w:sz="8" w:space="0" w:color="auto"/>
            </w:tcBorders>
            <w:shd w:val="clear" w:color="auto" w:fill="auto"/>
            <w:vAlign w:val="center"/>
          </w:tcPr>
          <w:p w14:paraId="608E2AE4" w14:textId="77777777" w:rsidR="00EA304A" w:rsidRPr="00D3624D" w:rsidRDefault="00EA304A" w:rsidP="006C2A40">
            <w:pPr>
              <w:jc w:val="center"/>
              <w:textAlignment w:val="center"/>
              <w:rPr>
                <w:sz w:val="16"/>
                <w:szCs w:val="16"/>
              </w:rPr>
            </w:pPr>
            <w:r w:rsidRPr="00D3624D">
              <w:rPr>
                <w:sz w:val="16"/>
                <w:szCs w:val="16"/>
              </w:rPr>
              <w:t>45.66</w:t>
            </w:r>
          </w:p>
        </w:tc>
        <w:tc>
          <w:tcPr>
            <w:tcW w:w="0" w:type="auto"/>
            <w:tcBorders>
              <w:top w:val="nil"/>
              <w:left w:val="nil"/>
              <w:bottom w:val="single" w:sz="8" w:space="0" w:color="auto"/>
              <w:right w:val="single" w:sz="8" w:space="0" w:color="auto"/>
            </w:tcBorders>
            <w:shd w:val="clear" w:color="auto" w:fill="auto"/>
            <w:vAlign w:val="center"/>
          </w:tcPr>
          <w:p w14:paraId="49104744" w14:textId="77777777" w:rsidR="00EA304A" w:rsidRPr="00D3624D" w:rsidRDefault="00EA304A" w:rsidP="006C2A40">
            <w:pPr>
              <w:jc w:val="center"/>
              <w:textAlignment w:val="center"/>
              <w:rPr>
                <w:sz w:val="16"/>
                <w:szCs w:val="16"/>
              </w:rPr>
            </w:pPr>
            <w:r w:rsidRPr="00D3624D">
              <w:rPr>
                <w:sz w:val="16"/>
                <w:szCs w:val="16"/>
              </w:rPr>
              <w:t>9.92%</w:t>
            </w:r>
          </w:p>
        </w:tc>
        <w:tc>
          <w:tcPr>
            <w:tcW w:w="0" w:type="auto"/>
            <w:tcBorders>
              <w:top w:val="nil"/>
              <w:left w:val="nil"/>
              <w:bottom w:val="single" w:sz="8" w:space="0" w:color="auto"/>
              <w:right w:val="single" w:sz="8" w:space="0" w:color="auto"/>
            </w:tcBorders>
            <w:shd w:val="clear" w:color="auto" w:fill="auto"/>
            <w:vAlign w:val="center"/>
          </w:tcPr>
          <w:p w14:paraId="108ADEC3" w14:textId="77777777" w:rsidR="00EA304A" w:rsidRPr="00D3624D" w:rsidRDefault="00EA304A" w:rsidP="006C2A40">
            <w:pPr>
              <w:jc w:val="center"/>
              <w:textAlignment w:val="center"/>
              <w:rPr>
                <w:sz w:val="16"/>
                <w:szCs w:val="16"/>
              </w:rPr>
            </w:pPr>
            <w:r w:rsidRPr="00D3624D">
              <w:rPr>
                <w:sz w:val="16"/>
                <w:szCs w:val="16"/>
              </w:rPr>
              <w:t>40.37</w:t>
            </w:r>
          </w:p>
        </w:tc>
        <w:tc>
          <w:tcPr>
            <w:tcW w:w="0" w:type="auto"/>
            <w:tcBorders>
              <w:top w:val="nil"/>
              <w:left w:val="nil"/>
              <w:bottom w:val="single" w:sz="8" w:space="0" w:color="auto"/>
              <w:right w:val="single" w:sz="8" w:space="0" w:color="auto"/>
            </w:tcBorders>
            <w:shd w:val="clear" w:color="auto" w:fill="auto"/>
            <w:vAlign w:val="center"/>
          </w:tcPr>
          <w:p w14:paraId="3A909743" w14:textId="77777777" w:rsidR="00EA304A" w:rsidRPr="00D3624D" w:rsidRDefault="00EA304A" w:rsidP="006C2A40">
            <w:pPr>
              <w:jc w:val="center"/>
              <w:textAlignment w:val="center"/>
              <w:rPr>
                <w:sz w:val="16"/>
                <w:szCs w:val="16"/>
              </w:rPr>
            </w:pPr>
            <w:r w:rsidRPr="00D3624D">
              <w:rPr>
                <w:sz w:val="16"/>
                <w:szCs w:val="16"/>
              </w:rPr>
              <w:t>44.15</w:t>
            </w:r>
          </w:p>
        </w:tc>
        <w:tc>
          <w:tcPr>
            <w:tcW w:w="0" w:type="auto"/>
            <w:tcBorders>
              <w:top w:val="nil"/>
              <w:left w:val="nil"/>
              <w:bottom w:val="single" w:sz="8" w:space="0" w:color="auto"/>
              <w:right w:val="single" w:sz="8" w:space="0" w:color="auto"/>
            </w:tcBorders>
            <w:shd w:val="clear" w:color="auto" w:fill="auto"/>
            <w:vAlign w:val="center"/>
          </w:tcPr>
          <w:p w14:paraId="5807B690" w14:textId="77777777" w:rsidR="00EA304A" w:rsidRPr="00D3624D" w:rsidRDefault="00EA304A" w:rsidP="006C2A40">
            <w:pPr>
              <w:jc w:val="center"/>
              <w:textAlignment w:val="center"/>
              <w:rPr>
                <w:sz w:val="16"/>
                <w:szCs w:val="16"/>
              </w:rPr>
            </w:pPr>
            <w:r w:rsidRPr="00D3624D">
              <w:rPr>
                <w:sz w:val="16"/>
                <w:szCs w:val="16"/>
              </w:rPr>
              <w:t>9.36%</w:t>
            </w:r>
          </w:p>
        </w:tc>
      </w:tr>
      <w:tr w:rsidR="00EA304A" w:rsidRPr="00D3624D" w14:paraId="2FB496DC" w14:textId="77777777" w:rsidTr="006C2A40">
        <w:tc>
          <w:tcPr>
            <w:tcW w:w="0" w:type="auto"/>
            <w:vMerge w:val="restart"/>
            <w:vAlign w:val="center"/>
          </w:tcPr>
          <w:p w14:paraId="2BBF0C91" w14:textId="77777777" w:rsidR="00EA304A" w:rsidRPr="00D3624D" w:rsidRDefault="00EA304A" w:rsidP="006C2A40">
            <w:pPr>
              <w:snapToGrid w:val="0"/>
              <w:rPr>
                <w:rFonts w:eastAsia="宋体"/>
                <w:sz w:val="16"/>
                <w:szCs w:val="16"/>
              </w:rPr>
            </w:pPr>
            <w:r w:rsidRPr="00D3624D">
              <w:rPr>
                <w:rFonts w:eastAsia="宋体"/>
                <w:b/>
                <w:sz w:val="16"/>
                <w:szCs w:val="16"/>
              </w:rPr>
              <w:t>UL Average-UPT (Mbps)</w:t>
            </w:r>
          </w:p>
        </w:tc>
        <w:tc>
          <w:tcPr>
            <w:tcW w:w="0" w:type="auto"/>
            <w:vAlign w:val="center"/>
          </w:tcPr>
          <w:p w14:paraId="5B51E02E" w14:textId="77777777" w:rsidR="00EA304A" w:rsidRPr="00D3624D" w:rsidRDefault="00EA304A" w:rsidP="006C2A40">
            <w:pPr>
              <w:snapToGrid w:val="0"/>
              <w:rPr>
                <w:rFonts w:eastAsia="宋体"/>
                <w:b/>
                <w:sz w:val="16"/>
                <w:szCs w:val="16"/>
              </w:rPr>
            </w:pPr>
            <w:r w:rsidRPr="00D3624D">
              <w:rPr>
                <w:rFonts w:eastAsia="宋体"/>
                <w:b/>
                <w:sz w:val="16"/>
                <w:szCs w:val="16"/>
              </w:rPr>
              <w:t>Mean</w:t>
            </w:r>
          </w:p>
        </w:tc>
        <w:tc>
          <w:tcPr>
            <w:tcW w:w="0" w:type="auto"/>
            <w:tcBorders>
              <w:top w:val="nil"/>
              <w:left w:val="nil"/>
              <w:bottom w:val="single" w:sz="8" w:space="0" w:color="auto"/>
              <w:right w:val="single" w:sz="8" w:space="0" w:color="auto"/>
            </w:tcBorders>
            <w:shd w:val="clear" w:color="auto" w:fill="auto"/>
            <w:vAlign w:val="center"/>
          </w:tcPr>
          <w:p w14:paraId="6F1225D1" w14:textId="77777777" w:rsidR="00EA304A" w:rsidRPr="00D3624D" w:rsidRDefault="00EA304A" w:rsidP="006C2A40">
            <w:pPr>
              <w:jc w:val="center"/>
              <w:textAlignment w:val="center"/>
              <w:rPr>
                <w:sz w:val="16"/>
                <w:szCs w:val="16"/>
              </w:rPr>
            </w:pPr>
            <w:r w:rsidRPr="00D3624D">
              <w:rPr>
                <w:sz w:val="16"/>
                <w:szCs w:val="16"/>
              </w:rPr>
              <w:t>3.12</w:t>
            </w:r>
          </w:p>
        </w:tc>
        <w:tc>
          <w:tcPr>
            <w:tcW w:w="0" w:type="auto"/>
            <w:tcBorders>
              <w:top w:val="nil"/>
              <w:left w:val="nil"/>
              <w:bottom w:val="single" w:sz="8" w:space="0" w:color="auto"/>
              <w:right w:val="single" w:sz="8" w:space="0" w:color="auto"/>
            </w:tcBorders>
            <w:shd w:val="clear" w:color="auto" w:fill="auto"/>
            <w:vAlign w:val="center"/>
          </w:tcPr>
          <w:p w14:paraId="2641AC5A" w14:textId="77777777" w:rsidR="00EA304A" w:rsidRPr="00D3624D" w:rsidRDefault="00EA304A" w:rsidP="006C2A40">
            <w:pPr>
              <w:jc w:val="center"/>
              <w:textAlignment w:val="center"/>
              <w:rPr>
                <w:sz w:val="16"/>
                <w:szCs w:val="16"/>
              </w:rPr>
            </w:pPr>
            <w:r w:rsidRPr="00D3624D">
              <w:rPr>
                <w:sz w:val="16"/>
                <w:szCs w:val="16"/>
              </w:rPr>
              <w:t>6.59</w:t>
            </w:r>
          </w:p>
        </w:tc>
        <w:tc>
          <w:tcPr>
            <w:tcW w:w="0" w:type="auto"/>
            <w:tcBorders>
              <w:top w:val="nil"/>
              <w:left w:val="nil"/>
              <w:bottom w:val="single" w:sz="8" w:space="0" w:color="auto"/>
              <w:right w:val="single" w:sz="8" w:space="0" w:color="auto"/>
            </w:tcBorders>
            <w:shd w:val="clear" w:color="auto" w:fill="auto"/>
            <w:vAlign w:val="center"/>
          </w:tcPr>
          <w:p w14:paraId="407DC20D" w14:textId="77777777" w:rsidR="00EA304A" w:rsidRPr="00D3624D" w:rsidRDefault="00EA304A" w:rsidP="006C2A40">
            <w:pPr>
              <w:jc w:val="center"/>
              <w:textAlignment w:val="center"/>
              <w:rPr>
                <w:sz w:val="16"/>
                <w:szCs w:val="16"/>
              </w:rPr>
            </w:pPr>
            <w:r w:rsidRPr="00D3624D">
              <w:rPr>
                <w:sz w:val="16"/>
                <w:szCs w:val="16"/>
              </w:rPr>
              <w:t>111.22%</w:t>
            </w:r>
          </w:p>
        </w:tc>
        <w:tc>
          <w:tcPr>
            <w:tcW w:w="0" w:type="auto"/>
            <w:tcBorders>
              <w:top w:val="nil"/>
              <w:left w:val="nil"/>
              <w:bottom w:val="single" w:sz="8" w:space="0" w:color="auto"/>
              <w:right w:val="single" w:sz="8" w:space="0" w:color="auto"/>
            </w:tcBorders>
            <w:shd w:val="clear" w:color="auto" w:fill="auto"/>
            <w:vAlign w:val="center"/>
          </w:tcPr>
          <w:p w14:paraId="338A3FE5" w14:textId="77777777" w:rsidR="00EA304A" w:rsidRPr="00D3624D" w:rsidRDefault="00EA304A" w:rsidP="006C2A40">
            <w:pPr>
              <w:jc w:val="center"/>
              <w:textAlignment w:val="center"/>
              <w:rPr>
                <w:sz w:val="16"/>
                <w:szCs w:val="16"/>
              </w:rPr>
            </w:pPr>
            <w:r w:rsidRPr="00D3624D">
              <w:rPr>
                <w:sz w:val="16"/>
                <w:szCs w:val="16"/>
              </w:rPr>
              <w:t>2.57</w:t>
            </w:r>
          </w:p>
        </w:tc>
        <w:tc>
          <w:tcPr>
            <w:tcW w:w="0" w:type="auto"/>
            <w:tcBorders>
              <w:top w:val="nil"/>
              <w:left w:val="nil"/>
              <w:bottom w:val="single" w:sz="8" w:space="0" w:color="auto"/>
              <w:right w:val="single" w:sz="8" w:space="0" w:color="auto"/>
            </w:tcBorders>
            <w:shd w:val="clear" w:color="auto" w:fill="auto"/>
            <w:vAlign w:val="center"/>
          </w:tcPr>
          <w:p w14:paraId="59C1FF7E" w14:textId="77777777" w:rsidR="00EA304A" w:rsidRPr="00D3624D" w:rsidRDefault="00EA304A" w:rsidP="006C2A40">
            <w:pPr>
              <w:jc w:val="center"/>
              <w:textAlignment w:val="center"/>
              <w:rPr>
                <w:sz w:val="16"/>
                <w:szCs w:val="16"/>
              </w:rPr>
            </w:pPr>
            <w:r w:rsidRPr="00D3624D">
              <w:rPr>
                <w:sz w:val="16"/>
                <w:szCs w:val="16"/>
              </w:rPr>
              <w:t>5.89</w:t>
            </w:r>
          </w:p>
        </w:tc>
        <w:tc>
          <w:tcPr>
            <w:tcW w:w="0" w:type="auto"/>
            <w:tcBorders>
              <w:top w:val="nil"/>
              <w:left w:val="nil"/>
              <w:bottom w:val="single" w:sz="8" w:space="0" w:color="auto"/>
              <w:right w:val="single" w:sz="8" w:space="0" w:color="auto"/>
            </w:tcBorders>
            <w:shd w:val="clear" w:color="auto" w:fill="auto"/>
            <w:vAlign w:val="center"/>
          </w:tcPr>
          <w:p w14:paraId="027373AC" w14:textId="77777777" w:rsidR="00EA304A" w:rsidRPr="00D3624D" w:rsidRDefault="00EA304A" w:rsidP="006C2A40">
            <w:pPr>
              <w:jc w:val="center"/>
              <w:textAlignment w:val="center"/>
              <w:rPr>
                <w:sz w:val="16"/>
                <w:szCs w:val="16"/>
              </w:rPr>
            </w:pPr>
            <w:r w:rsidRPr="00D3624D">
              <w:rPr>
                <w:sz w:val="16"/>
                <w:szCs w:val="16"/>
              </w:rPr>
              <w:t>129.18%</w:t>
            </w:r>
          </w:p>
        </w:tc>
        <w:tc>
          <w:tcPr>
            <w:tcW w:w="0" w:type="auto"/>
            <w:tcBorders>
              <w:top w:val="nil"/>
              <w:left w:val="nil"/>
              <w:bottom w:val="single" w:sz="8" w:space="0" w:color="auto"/>
              <w:right w:val="single" w:sz="8" w:space="0" w:color="auto"/>
            </w:tcBorders>
            <w:shd w:val="clear" w:color="auto" w:fill="auto"/>
            <w:vAlign w:val="center"/>
          </w:tcPr>
          <w:p w14:paraId="22293A5E" w14:textId="77777777" w:rsidR="00EA304A" w:rsidRPr="00D3624D" w:rsidRDefault="00EA304A" w:rsidP="006C2A40">
            <w:pPr>
              <w:jc w:val="center"/>
              <w:textAlignment w:val="center"/>
              <w:rPr>
                <w:sz w:val="16"/>
                <w:szCs w:val="16"/>
              </w:rPr>
            </w:pPr>
            <w:r w:rsidRPr="00D3624D">
              <w:rPr>
                <w:sz w:val="16"/>
                <w:szCs w:val="16"/>
              </w:rPr>
              <w:t>1.52</w:t>
            </w:r>
          </w:p>
        </w:tc>
        <w:tc>
          <w:tcPr>
            <w:tcW w:w="0" w:type="auto"/>
            <w:tcBorders>
              <w:top w:val="nil"/>
              <w:left w:val="nil"/>
              <w:bottom w:val="single" w:sz="8" w:space="0" w:color="auto"/>
              <w:right w:val="single" w:sz="8" w:space="0" w:color="auto"/>
            </w:tcBorders>
            <w:shd w:val="clear" w:color="auto" w:fill="auto"/>
            <w:vAlign w:val="center"/>
          </w:tcPr>
          <w:p w14:paraId="22B0FA6D" w14:textId="77777777" w:rsidR="00EA304A" w:rsidRPr="00D3624D" w:rsidRDefault="00EA304A" w:rsidP="006C2A40">
            <w:pPr>
              <w:jc w:val="center"/>
              <w:textAlignment w:val="center"/>
              <w:rPr>
                <w:sz w:val="16"/>
                <w:szCs w:val="16"/>
              </w:rPr>
            </w:pPr>
            <w:r w:rsidRPr="00D3624D">
              <w:rPr>
                <w:sz w:val="16"/>
                <w:szCs w:val="16"/>
              </w:rPr>
              <w:t>3.57</w:t>
            </w:r>
          </w:p>
        </w:tc>
        <w:tc>
          <w:tcPr>
            <w:tcW w:w="0" w:type="auto"/>
            <w:tcBorders>
              <w:top w:val="nil"/>
              <w:left w:val="nil"/>
              <w:bottom w:val="single" w:sz="8" w:space="0" w:color="auto"/>
              <w:right w:val="single" w:sz="8" w:space="0" w:color="auto"/>
            </w:tcBorders>
            <w:shd w:val="clear" w:color="auto" w:fill="auto"/>
            <w:vAlign w:val="center"/>
          </w:tcPr>
          <w:p w14:paraId="7A83DCA5" w14:textId="77777777" w:rsidR="00EA304A" w:rsidRPr="00D3624D" w:rsidRDefault="00EA304A" w:rsidP="006C2A40">
            <w:pPr>
              <w:jc w:val="center"/>
              <w:textAlignment w:val="center"/>
              <w:rPr>
                <w:sz w:val="16"/>
                <w:szCs w:val="16"/>
              </w:rPr>
            </w:pPr>
            <w:r w:rsidRPr="00D3624D">
              <w:rPr>
                <w:sz w:val="16"/>
                <w:szCs w:val="16"/>
              </w:rPr>
              <w:t>134.87%</w:t>
            </w:r>
          </w:p>
        </w:tc>
      </w:tr>
      <w:tr w:rsidR="00EA304A" w:rsidRPr="00D3624D" w14:paraId="0896B36A" w14:textId="77777777" w:rsidTr="006C2A40">
        <w:tc>
          <w:tcPr>
            <w:tcW w:w="0" w:type="auto"/>
            <w:vMerge/>
            <w:vAlign w:val="center"/>
          </w:tcPr>
          <w:p w14:paraId="3E0C4592" w14:textId="77777777" w:rsidR="00EA304A" w:rsidRPr="00D3624D" w:rsidRDefault="00EA304A" w:rsidP="006C2A40">
            <w:pPr>
              <w:snapToGrid w:val="0"/>
              <w:rPr>
                <w:rFonts w:eastAsia="宋体"/>
                <w:b/>
                <w:sz w:val="16"/>
                <w:szCs w:val="16"/>
              </w:rPr>
            </w:pPr>
          </w:p>
        </w:tc>
        <w:tc>
          <w:tcPr>
            <w:tcW w:w="0" w:type="auto"/>
            <w:vAlign w:val="center"/>
          </w:tcPr>
          <w:p w14:paraId="77D5CF19" w14:textId="77777777" w:rsidR="00EA304A" w:rsidRPr="00D3624D" w:rsidRDefault="00EA304A" w:rsidP="006C2A40">
            <w:pPr>
              <w:snapToGrid w:val="0"/>
              <w:rPr>
                <w:rFonts w:eastAsia="宋体"/>
                <w:b/>
                <w:sz w:val="16"/>
                <w:szCs w:val="16"/>
              </w:rPr>
            </w:pPr>
            <w:r w:rsidRPr="00D3624D">
              <w:rPr>
                <w:rFonts w:eastAsia="宋体"/>
                <w:b/>
                <w:sz w:val="16"/>
                <w:szCs w:val="16"/>
              </w:rPr>
              <w:t>5%</w:t>
            </w:r>
          </w:p>
        </w:tc>
        <w:tc>
          <w:tcPr>
            <w:tcW w:w="0" w:type="auto"/>
            <w:tcBorders>
              <w:top w:val="nil"/>
              <w:left w:val="nil"/>
              <w:bottom w:val="single" w:sz="8" w:space="0" w:color="auto"/>
              <w:right w:val="single" w:sz="8" w:space="0" w:color="auto"/>
            </w:tcBorders>
            <w:shd w:val="clear" w:color="auto" w:fill="auto"/>
            <w:vAlign w:val="center"/>
          </w:tcPr>
          <w:p w14:paraId="6076E2D9" w14:textId="77777777" w:rsidR="00EA304A" w:rsidRPr="00D3624D" w:rsidRDefault="00EA304A" w:rsidP="006C2A40">
            <w:pPr>
              <w:jc w:val="center"/>
              <w:textAlignment w:val="center"/>
              <w:rPr>
                <w:sz w:val="16"/>
                <w:szCs w:val="16"/>
              </w:rPr>
            </w:pPr>
            <w:r w:rsidRPr="00D3624D">
              <w:rPr>
                <w:sz w:val="16"/>
                <w:szCs w:val="16"/>
              </w:rPr>
              <w:t>0.061</w:t>
            </w:r>
          </w:p>
        </w:tc>
        <w:tc>
          <w:tcPr>
            <w:tcW w:w="0" w:type="auto"/>
            <w:tcBorders>
              <w:top w:val="nil"/>
              <w:left w:val="nil"/>
              <w:bottom w:val="single" w:sz="8" w:space="0" w:color="auto"/>
              <w:right w:val="single" w:sz="8" w:space="0" w:color="auto"/>
            </w:tcBorders>
            <w:shd w:val="clear" w:color="auto" w:fill="auto"/>
            <w:vAlign w:val="center"/>
          </w:tcPr>
          <w:p w14:paraId="4BE986E8" w14:textId="77777777" w:rsidR="00EA304A" w:rsidRPr="00D3624D" w:rsidRDefault="00EA304A" w:rsidP="006C2A40">
            <w:pPr>
              <w:jc w:val="center"/>
              <w:textAlignment w:val="center"/>
              <w:rPr>
                <w:sz w:val="16"/>
                <w:szCs w:val="16"/>
              </w:rPr>
            </w:pPr>
            <w:r w:rsidRPr="00D3624D">
              <w:rPr>
                <w:sz w:val="16"/>
                <w:szCs w:val="16"/>
              </w:rPr>
              <w:t>0.097</w:t>
            </w:r>
          </w:p>
        </w:tc>
        <w:tc>
          <w:tcPr>
            <w:tcW w:w="0" w:type="auto"/>
            <w:tcBorders>
              <w:top w:val="nil"/>
              <w:left w:val="nil"/>
              <w:bottom w:val="single" w:sz="8" w:space="0" w:color="auto"/>
              <w:right w:val="single" w:sz="8" w:space="0" w:color="auto"/>
            </w:tcBorders>
            <w:shd w:val="clear" w:color="auto" w:fill="auto"/>
            <w:vAlign w:val="center"/>
          </w:tcPr>
          <w:p w14:paraId="58E95795" w14:textId="77777777" w:rsidR="00EA304A" w:rsidRPr="00D3624D" w:rsidRDefault="00EA304A" w:rsidP="006C2A40">
            <w:pPr>
              <w:jc w:val="center"/>
              <w:textAlignment w:val="center"/>
              <w:rPr>
                <w:sz w:val="16"/>
                <w:szCs w:val="16"/>
              </w:rPr>
            </w:pPr>
            <w:r w:rsidRPr="00D3624D">
              <w:rPr>
                <w:sz w:val="16"/>
                <w:szCs w:val="16"/>
              </w:rPr>
              <w:t>59.02%</w:t>
            </w:r>
          </w:p>
        </w:tc>
        <w:tc>
          <w:tcPr>
            <w:tcW w:w="0" w:type="auto"/>
            <w:tcBorders>
              <w:top w:val="nil"/>
              <w:left w:val="nil"/>
              <w:bottom w:val="single" w:sz="8" w:space="0" w:color="auto"/>
              <w:right w:val="single" w:sz="8" w:space="0" w:color="auto"/>
            </w:tcBorders>
            <w:shd w:val="clear" w:color="auto" w:fill="auto"/>
            <w:vAlign w:val="center"/>
          </w:tcPr>
          <w:p w14:paraId="0AD1DF26" w14:textId="77777777" w:rsidR="00EA304A" w:rsidRPr="00D3624D" w:rsidRDefault="00EA304A" w:rsidP="006C2A40">
            <w:pPr>
              <w:jc w:val="center"/>
              <w:textAlignment w:val="center"/>
              <w:rPr>
                <w:sz w:val="16"/>
                <w:szCs w:val="16"/>
              </w:rPr>
            </w:pPr>
            <w:r w:rsidRPr="00D3624D">
              <w:rPr>
                <w:sz w:val="16"/>
                <w:szCs w:val="16"/>
              </w:rPr>
              <w:t>0.023</w:t>
            </w:r>
          </w:p>
        </w:tc>
        <w:tc>
          <w:tcPr>
            <w:tcW w:w="0" w:type="auto"/>
            <w:tcBorders>
              <w:top w:val="nil"/>
              <w:left w:val="nil"/>
              <w:bottom w:val="single" w:sz="8" w:space="0" w:color="auto"/>
              <w:right w:val="single" w:sz="8" w:space="0" w:color="auto"/>
            </w:tcBorders>
            <w:shd w:val="clear" w:color="auto" w:fill="auto"/>
            <w:vAlign w:val="center"/>
          </w:tcPr>
          <w:p w14:paraId="306A7D7D" w14:textId="77777777" w:rsidR="00EA304A" w:rsidRPr="00D3624D" w:rsidRDefault="00EA304A" w:rsidP="006C2A40">
            <w:pPr>
              <w:jc w:val="center"/>
              <w:textAlignment w:val="center"/>
              <w:rPr>
                <w:sz w:val="16"/>
                <w:szCs w:val="16"/>
              </w:rPr>
            </w:pPr>
            <w:r w:rsidRPr="00D3624D">
              <w:rPr>
                <w:sz w:val="16"/>
                <w:szCs w:val="16"/>
              </w:rPr>
              <w:t>0.083</w:t>
            </w:r>
          </w:p>
        </w:tc>
        <w:tc>
          <w:tcPr>
            <w:tcW w:w="0" w:type="auto"/>
            <w:tcBorders>
              <w:top w:val="nil"/>
              <w:left w:val="nil"/>
              <w:bottom w:val="single" w:sz="8" w:space="0" w:color="auto"/>
              <w:right w:val="single" w:sz="8" w:space="0" w:color="auto"/>
            </w:tcBorders>
            <w:shd w:val="clear" w:color="auto" w:fill="auto"/>
            <w:vAlign w:val="center"/>
          </w:tcPr>
          <w:p w14:paraId="005CDF3C" w14:textId="77777777" w:rsidR="00EA304A" w:rsidRPr="00D3624D" w:rsidRDefault="00EA304A" w:rsidP="006C2A40">
            <w:pPr>
              <w:jc w:val="center"/>
              <w:textAlignment w:val="center"/>
              <w:rPr>
                <w:sz w:val="16"/>
                <w:szCs w:val="16"/>
              </w:rPr>
            </w:pPr>
            <w:r w:rsidRPr="00D3624D">
              <w:rPr>
                <w:sz w:val="16"/>
                <w:szCs w:val="16"/>
              </w:rPr>
              <w:t>260.87%</w:t>
            </w:r>
          </w:p>
        </w:tc>
        <w:tc>
          <w:tcPr>
            <w:tcW w:w="0" w:type="auto"/>
            <w:tcBorders>
              <w:top w:val="nil"/>
              <w:left w:val="nil"/>
              <w:bottom w:val="single" w:sz="8" w:space="0" w:color="auto"/>
              <w:right w:val="single" w:sz="8" w:space="0" w:color="auto"/>
            </w:tcBorders>
            <w:shd w:val="clear" w:color="auto" w:fill="auto"/>
            <w:vAlign w:val="center"/>
          </w:tcPr>
          <w:p w14:paraId="05ECA477" w14:textId="77777777" w:rsidR="00EA304A" w:rsidRPr="00D3624D" w:rsidRDefault="00EA304A" w:rsidP="006C2A40">
            <w:pPr>
              <w:jc w:val="center"/>
              <w:textAlignment w:val="center"/>
              <w:rPr>
                <w:sz w:val="16"/>
                <w:szCs w:val="16"/>
              </w:rPr>
            </w:pPr>
            <w:r w:rsidRPr="00D3624D">
              <w:rPr>
                <w:sz w:val="16"/>
                <w:szCs w:val="16"/>
              </w:rPr>
              <w:t>0.017</w:t>
            </w:r>
          </w:p>
        </w:tc>
        <w:tc>
          <w:tcPr>
            <w:tcW w:w="0" w:type="auto"/>
            <w:tcBorders>
              <w:top w:val="nil"/>
              <w:left w:val="nil"/>
              <w:bottom w:val="single" w:sz="8" w:space="0" w:color="auto"/>
              <w:right w:val="single" w:sz="8" w:space="0" w:color="auto"/>
            </w:tcBorders>
            <w:shd w:val="clear" w:color="auto" w:fill="auto"/>
            <w:vAlign w:val="center"/>
          </w:tcPr>
          <w:p w14:paraId="626E2E64" w14:textId="77777777" w:rsidR="00EA304A" w:rsidRPr="00D3624D" w:rsidRDefault="00EA304A" w:rsidP="006C2A40">
            <w:pPr>
              <w:jc w:val="center"/>
              <w:textAlignment w:val="center"/>
              <w:rPr>
                <w:sz w:val="16"/>
                <w:szCs w:val="16"/>
              </w:rPr>
            </w:pPr>
            <w:r w:rsidRPr="00D3624D">
              <w:rPr>
                <w:sz w:val="16"/>
                <w:szCs w:val="16"/>
              </w:rPr>
              <w:t>0.027</w:t>
            </w:r>
          </w:p>
        </w:tc>
        <w:tc>
          <w:tcPr>
            <w:tcW w:w="0" w:type="auto"/>
            <w:tcBorders>
              <w:top w:val="nil"/>
              <w:left w:val="nil"/>
              <w:bottom w:val="single" w:sz="8" w:space="0" w:color="auto"/>
              <w:right w:val="single" w:sz="8" w:space="0" w:color="auto"/>
            </w:tcBorders>
            <w:shd w:val="clear" w:color="auto" w:fill="auto"/>
            <w:vAlign w:val="center"/>
          </w:tcPr>
          <w:p w14:paraId="37F68D47" w14:textId="77777777" w:rsidR="00EA304A" w:rsidRPr="00D3624D" w:rsidRDefault="00EA304A" w:rsidP="006C2A40">
            <w:pPr>
              <w:jc w:val="center"/>
              <w:textAlignment w:val="center"/>
              <w:rPr>
                <w:sz w:val="16"/>
                <w:szCs w:val="16"/>
              </w:rPr>
            </w:pPr>
            <w:r w:rsidRPr="00D3624D">
              <w:rPr>
                <w:sz w:val="16"/>
                <w:szCs w:val="16"/>
              </w:rPr>
              <w:t>58.82%</w:t>
            </w:r>
          </w:p>
        </w:tc>
      </w:tr>
      <w:tr w:rsidR="00EA304A" w:rsidRPr="00D3624D" w14:paraId="00136820" w14:textId="77777777" w:rsidTr="006C2A40">
        <w:tc>
          <w:tcPr>
            <w:tcW w:w="0" w:type="auto"/>
            <w:vMerge/>
            <w:vAlign w:val="center"/>
          </w:tcPr>
          <w:p w14:paraId="186D9C16" w14:textId="77777777" w:rsidR="00EA304A" w:rsidRPr="00D3624D" w:rsidRDefault="00EA304A" w:rsidP="006C2A40">
            <w:pPr>
              <w:snapToGrid w:val="0"/>
              <w:rPr>
                <w:rFonts w:eastAsia="宋体"/>
                <w:b/>
                <w:sz w:val="16"/>
                <w:szCs w:val="16"/>
              </w:rPr>
            </w:pPr>
          </w:p>
        </w:tc>
        <w:tc>
          <w:tcPr>
            <w:tcW w:w="0" w:type="auto"/>
            <w:vAlign w:val="center"/>
          </w:tcPr>
          <w:p w14:paraId="4009C2C5" w14:textId="77777777" w:rsidR="00EA304A" w:rsidRPr="00D3624D" w:rsidRDefault="00EA304A" w:rsidP="006C2A40">
            <w:pPr>
              <w:snapToGrid w:val="0"/>
              <w:rPr>
                <w:rFonts w:eastAsia="宋体"/>
                <w:b/>
                <w:sz w:val="16"/>
                <w:szCs w:val="16"/>
              </w:rPr>
            </w:pPr>
            <w:r w:rsidRPr="00D3624D">
              <w:rPr>
                <w:rFonts w:eastAsia="宋体"/>
                <w:b/>
                <w:sz w:val="16"/>
                <w:szCs w:val="16"/>
              </w:rPr>
              <w:t>50%</w:t>
            </w:r>
          </w:p>
        </w:tc>
        <w:tc>
          <w:tcPr>
            <w:tcW w:w="0" w:type="auto"/>
            <w:tcBorders>
              <w:top w:val="nil"/>
              <w:left w:val="nil"/>
              <w:bottom w:val="single" w:sz="8" w:space="0" w:color="auto"/>
              <w:right w:val="single" w:sz="8" w:space="0" w:color="auto"/>
            </w:tcBorders>
            <w:shd w:val="clear" w:color="auto" w:fill="auto"/>
            <w:vAlign w:val="center"/>
          </w:tcPr>
          <w:p w14:paraId="5181E40B" w14:textId="77777777" w:rsidR="00EA304A" w:rsidRPr="00D3624D" w:rsidRDefault="00EA304A" w:rsidP="006C2A40">
            <w:pPr>
              <w:jc w:val="center"/>
              <w:textAlignment w:val="center"/>
              <w:rPr>
                <w:sz w:val="16"/>
                <w:szCs w:val="16"/>
              </w:rPr>
            </w:pPr>
            <w:r w:rsidRPr="00D3624D">
              <w:rPr>
                <w:sz w:val="16"/>
                <w:szCs w:val="16"/>
              </w:rPr>
              <w:t>2.99</w:t>
            </w:r>
          </w:p>
        </w:tc>
        <w:tc>
          <w:tcPr>
            <w:tcW w:w="0" w:type="auto"/>
            <w:tcBorders>
              <w:top w:val="nil"/>
              <w:left w:val="nil"/>
              <w:bottom w:val="single" w:sz="8" w:space="0" w:color="auto"/>
              <w:right w:val="single" w:sz="8" w:space="0" w:color="auto"/>
            </w:tcBorders>
            <w:shd w:val="clear" w:color="auto" w:fill="auto"/>
            <w:vAlign w:val="center"/>
          </w:tcPr>
          <w:p w14:paraId="7F166A16" w14:textId="77777777" w:rsidR="00EA304A" w:rsidRPr="00D3624D" w:rsidRDefault="00EA304A" w:rsidP="006C2A40">
            <w:pPr>
              <w:jc w:val="center"/>
              <w:textAlignment w:val="center"/>
              <w:rPr>
                <w:sz w:val="16"/>
                <w:szCs w:val="16"/>
              </w:rPr>
            </w:pPr>
            <w:r w:rsidRPr="00D3624D">
              <w:rPr>
                <w:sz w:val="16"/>
                <w:szCs w:val="16"/>
              </w:rPr>
              <w:t>6.58</w:t>
            </w:r>
          </w:p>
        </w:tc>
        <w:tc>
          <w:tcPr>
            <w:tcW w:w="0" w:type="auto"/>
            <w:tcBorders>
              <w:top w:val="nil"/>
              <w:left w:val="nil"/>
              <w:bottom w:val="single" w:sz="8" w:space="0" w:color="auto"/>
              <w:right w:val="single" w:sz="8" w:space="0" w:color="auto"/>
            </w:tcBorders>
            <w:shd w:val="clear" w:color="auto" w:fill="auto"/>
            <w:vAlign w:val="center"/>
          </w:tcPr>
          <w:p w14:paraId="19F0C402" w14:textId="77777777" w:rsidR="00EA304A" w:rsidRPr="00D3624D" w:rsidRDefault="00EA304A" w:rsidP="006C2A40">
            <w:pPr>
              <w:jc w:val="center"/>
              <w:textAlignment w:val="center"/>
              <w:rPr>
                <w:sz w:val="16"/>
                <w:szCs w:val="16"/>
              </w:rPr>
            </w:pPr>
            <w:r w:rsidRPr="00D3624D">
              <w:rPr>
                <w:sz w:val="16"/>
                <w:szCs w:val="16"/>
              </w:rPr>
              <w:t>120.07%</w:t>
            </w:r>
          </w:p>
        </w:tc>
        <w:tc>
          <w:tcPr>
            <w:tcW w:w="0" w:type="auto"/>
            <w:tcBorders>
              <w:top w:val="nil"/>
              <w:left w:val="nil"/>
              <w:bottom w:val="single" w:sz="8" w:space="0" w:color="auto"/>
              <w:right w:val="single" w:sz="8" w:space="0" w:color="auto"/>
            </w:tcBorders>
            <w:shd w:val="clear" w:color="auto" w:fill="auto"/>
            <w:vAlign w:val="center"/>
          </w:tcPr>
          <w:p w14:paraId="449C3780" w14:textId="77777777" w:rsidR="00EA304A" w:rsidRPr="00D3624D" w:rsidRDefault="00EA304A" w:rsidP="006C2A40">
            <w:pPr>
              <w:jc w:val="center"/>
              <w:textAlignment w:val="center"/>
              <w:rPr>
                <w:sz w:val="16"/>
                <w:szCs w:val="16"/>
              </w:rPr>
            </w:pPr>
            <w:r w:rsidRPr="00D3624D">
              <w:rPr>
                <w:sz w:val="16"/>
                <w:szCs w:val="16"/>
              </w:rPr>
              <w:t>2.54</w:t>
            </w:r>
          </w:p>
        </w:tc>
        <w:tc>
          <w:tcPr>
            <w:tcW w:w="0" w:type="auto"/>
            <w:tcBorders>
              <w:top w:val="nil"/>
              <w:left w:val="nil"/>
              <w:bottom w:val="single" w:sz="8" w:space="0" w:color="auto"/>
              <w:right w:val="single" w:sz="8" w:space="0" w:color="auto"/>
            </w:tcBorders>
            <w:shd w:val="clear" w:color="auto" w:fill="auto"/>
            <w:vAlign w:val="center"/>
          </w:tcPr>
          <w:p w14:paraId="3809FADF" w14:textId="77777777" w:rsidR="00EA304A" w:rsidRPr="00D3624D" w:rsidRDefault="00EA304A" w:rsidP="006C2A40">
            <w:pPr>
              <w:jc w:val="center"/>
              <w:textAlignment w:val="center"/>
              <w:rPr>
                <w:sz w:val="16"/>
                <w:szCs w:val="16"/>
              </w:rPr>
            </w:pPr>
            <w:r w:rsidRPr="00D3624D">
              <w:rPr>
                <w:sz w:val="16"/>
                <w:szCs w:val="16"/>
              </w:rPr>
              <w:t>5.91</w:t>
            </w:r>
          </w:p>
        </w:tc>
        <w:tc>
          <w:tcPr>
            <w:tcW w:w="0" w:type="auto"/>
            <w:tcBorders>
              <w:top w:val="nil"/>
              <w:left w:val="nil"/>
              <w:bottom w:val="single" w:sz="8" w:space="0" w:color="auto"/>
              <w:right w:val="single" w:sz="8" w:space="0" w:color="auto"/>
            </w:tcBorders>
            <w:shd w:val="clear" w:color="auto" w:fill="auto"/>
            <w:vAlign w:val="center"/>
          </w:tcPr>
          <w:p w14:paraId="71EA20E3" w14:textId="77777777" w:rsidR="00EA304A" w:rsidRPr="00D3624D" w:rsidRDefault="00EA304A" w:rsidP="006C2A40">
            <w:pPr>
              <w:jc w:val="center"/>
              <w:textAlignment w:val="center"/>
              <w:rPr>
                <w:sz w:val="16"/>
                <w:szCs w:val="16"/>
              </w:rPr>
            </w:pPr>
            <w:r w:rsidRPr="00D3624D">
              <w:rPr>
                <w:sz w:val="16"/>
                <w:szCs w:val="16"/>
              </w:rPr>
              <w:t>132.68%</w:t>
            </w:r>
          </w:p>
        </w:tc>
        <w:tc>
          <w:tcPr>
            <w:tcW w:w="0" w:type="auto"/>
            <w:tcBorders>
              <w:top w:val="nil"/>
              <w:left w:val="nil"/>
              <w:bottom w:val="single" w:sz="8" w:space="0" w:color="auto"/>
              <w:right w:val="single" w:sz="8" w:space="0" w:color="auto"/>
            </w:tcBorders>
            <w:shd w:val="clear" w:color="auto" w:fill="auto"/>
            <w:vAlign w:val="center"/>
          </w:tcPr>
          <w:p w14:paraId="3DFCA98A" w14:textId="77777777" w:rsidR="00EA304A" w:rsidRPr="00D3624D" w:rsidRDefault="00EA304A" w:rsidP="006C2A40">
            <w:pPr>
              <w:jc w:val="center"/>
              <w:textAlignment w:val="center"/>
              <w:rPr>
                <w:sz w:val="16"/>
                <w:szCs w:val="16"/>
              </w:rPr>
            </w:pPr>
            <w:r w:rsidRPr="00D3624D">
              <w:rPr>
                <w:sz w:val="16"/>
                <w:szCs w:val="16"/>
              </w:rPr>
              <w:t>1.86</w:t>
            </w:r>
          </w:p>
        </w:tc>
        <w:tc>
          <w:tcPr>
            <w:tcW w:w="0" w:type="auto"/>
            <w:tcBorders>
              <w:top w:val="nil"/>
              <w:left w:val="nil"/>
              <w:bottom w:val="single" w:sz="8" w:space="0" w:color="auto"/>
              <w:right w:val="single" w:sz="8" w:space="0" w:color="auto"/>
            </w:tcBorders>
            <w:shd w:val="clear" w:color="auto" w:fill="auto"/>
            <w:vAlign w:val="center"/>
          </w:tcPr>
          <w:p w14:paraId="2100DD64" w14:textId="77777777" w:rsidR="00EA304A" w:rsidRPr="00D3624D" w:rsidRDefault="00EA304A" w:rsidP="006C2A40">
            <w:pPr>
              <w:jc w:val="center"/>
              <w:textAlignment w:val="center"/>
              <w:rPr>
                <w:sz w:val="16"/>
                <w:szCs w:val="16"/>
              </w:rPr>
            </w:pPr>
            <w:r w:rsidRPr="00D3624D">
              <w:rPr>
                <w:sz w:val="16"/>
                <w:szCs w:val="16"/>
              </w:rPr>
              <w:t>3.48</w:t>
            </w:r>
          </w:p>
        </w:tc>
        <w:tc>
          <w:tcPr>
            <w:tcW w:w="0" w:type="auto"/>
            <w:tcBorders>
              <w:top w:val="nil"/>
              <w:left w:val="nil"/>
              <w:bottom w:val="single" w:sz="8" w:space="0" w:color="auto"/>
              <w:right w:val="single" w:sz="8" w:space="0" w:color="auto"/>
            </w:tcBorders>
            <w:shd w:val="clear" w:color="auto" w:fill="auto"/>
            <w:vAlign w:val="center"/>
          </w:tcPr>
          <w:p w14:paraId="3939F908" w14:textId="77777777" w:rsidR="00EA304A" w:rsidRPr="00D3624D" w:rsidRDefault="00EA304A" w:rsidP="006C2A40">
            <w:pPr>
              <w:jc w:val="center"/>
              <w:textAlignment w:val="center"/>
              <w:rPr>
                <w:sz w:val="16"/>
                <w:szCs w:val="16"/>
              </w:rPr>
            </w:pPr>
            <w:r w:rsidRPr="00D3624D">
              <w:rPr>
                <w:sz w:val="16"/>
                <w:szCs w:val="16"/>
              </w:rPr>
              <w:t>87.10%</w:t>
            </w:r>
          </w:p>
        </w:tc>
      </w:tr>
      <w:tr w:rsidR="00EA304A" w:rsidRPr="00D3624D" w14:paraId="3E35D7DB" w14:textId="77777777" w:rsidTr="006C2A40">
        <w:tc>
          <w:tcPr>
            <w:tcW w:w="0" w:type="auto"/>
            <w:vMerge/>
            <w:vAlign w:val="center"/>
          </w:tcPr>
          <w:p w14:paraId="038E3A4B" w14:textId="77777777" w:rsidR="00EA304A" w:rsidRPr="00D3624D" w:rsidRDefault="00EA304A" w:rsidP="006C2A40">
            <w:pPr>
              <w:snapToGrid w:val="0"/>
              <w:rPr>
                <w:rFonts w:eastAsia="宋体"/>
                <w:b/>
                <w:sz w:val="16"/>
                <w:szCs w:val="16"/>
              </w:rPr>
            </w:pPr>
          </w:p>
        </w:tc>
        <w:tc>
          <w:tcPr>
            <w:tcW w:w="0" w:type="auto"/>
            <w:vAlign w:val="center"/>
          </w:tcPr>
          <w:p w14:paraId="025EF83D" w14:textId="77777777" w:rsidR="00EA304A" w:rsidRPr="00D3624D" w:rsidRDefault="00EA304A" w:rsidP="006C2A40">
            <w:pPr>
              <w:snapToGrid w:val="0"/>
              <w:rPr>
                <w:rFonts w:eastAsia="宋体"/>
                <w:b/>
                <w:sz w:val="16"/>
                <w:szCs w:val="16"/>
              </w:rPr>
            </w:pPr>
            <w:r w:rsidRPr="00D3624D">
              <w:rPr>
                <w:rFonts w:eastAsia="宋体"/>
                <w:b/>
                <w:sz w:val="16"/>
                <w:szCs w:val="16"/>
              </w:rPr>
              <w:t>95%</w:t>
            </w:r>
          </w:p>
        </w:tc>
        <w:tc>
          <w:tcPr>
            <w:tcW w:w="0" w:type="auto"/>
            <w:tcBorders>
              <w:top w:val="nil"/>
              <w:left w:val="nil"/>
              <w:bottom w:val="single" w:sz="8" w:space="0" w:color="auto"/>
              <w:right w:val="single" w:sz="8" w:space="0" w:color="auto"/>
            </w:tcBorders>
            <w:shd w:val="clear" w:color="auto" w:fill="auto"/>
            <w:vAlign w:val="center"/>
          </w:tcPr>
          <w:p w14:paraId="1065E4A5" w14:textId="77777777" w:rsidR="00EA304A" w:rsidRPr="00D3624D" w:rsidRDefault="00EA304A" w:rsidP="006C2A40">
            <w:pPr>
              <w:jc w:val="center"/>
              <w:textAlignment w:val="center"/>
              <w:rPr>
                <w:sz w:val="16"/>
                <w:szCs w:val="16"/>
              </w:rPr>
            </w:pPr>
            <w:r w:rsidRPr="00D3624D">
              <w:rPr>
                <w:sz w:val="16"/>
                <w:szCs w:val="16"/>
              </w:rPr>
              <w:t>6.07</w:t>
            </w:r>
          </w:p>
        </w:tc>
        <w:tc>
          <w:tcPr>
            <w:tcW w:w="0" w:type="auto"/>
            <w:tcBorders>
              <w:top w:val="nil"/>
              <w:left w:val="nil"/>
              <w:bottom w:val="single" w:sz="8" w:space="0" w:color="auto"/>
              <w:right w:val="single" w:sz="8" w:space="0" w:color="auto"/>
            </w:tcBorders>
            <w:shd w:val="clear" w:color="auto" w:fill="auto"/>
            <w:vAlign w:val="center"/>
          </w:tcPr>
          <w:p w14:paraId="30013CDE" w14:textId="77777777" w:rsidR="00EA304A" w:rsidRPr="00D3624D" w:rsidRDefault="00EA304A" w:rsidP="006C2A40">
            <w:pPr>
              <w:jc w:val="center"/>
              <w:textAlignment w:val="center"/>
              <w:rPr>
                <w:sz w:val="16"/>
                <w:szCs w:val="16"/>
              </w:rPr>
            </w:pPr>
            <w:r w:rsidRPr="00D3624D">
              <w:rPr>
                <w:sz w:val="16"/>
                <w:szCs w:val="16"/>
              </w:rPr>
              <w:t>11.64</w:t>
            </w:r>
          </w:p>
        </w:tc>
        <w:tc>
          <w:tcPr>
            <w:tcW w:w="0" w:type="auto"/>
            <w:tcBorders>
              <w:top w:val="nil"/>
              <w:left w:val="nil"/>
              <w:bottom w:val="single" w:sz="8" w:space="0" w:color="auto"/>
              <w:right w:val="single" w:sz="8" w:space="0" w:color="auto"/>
            </w:tcBorders>
            <w:shd w:val="clear" w:color="auto" w:fill="auto"/>
            <w:vAlign w:val="center"/>
          </w:tcPr>
          <w:p w14:paraId="3A88EE67" w14:textId="77777777" w:rsidR="00EA304A" w:rsidRPr="00D3624D" w:rsidRDefault="00EA304A" w:rsidP="006C2A40">
            <w:pPr>
              <w:jc w:val="center"/>
              <w:textAlignment w:val="center"/>
              <w:rPr>
                <w:sz w:val="16"/>
                <w:szCs w:val="16"/>
              </w:rPr>
            </w:pPr>
            <w:r w:rsidRPr="00D3624D">
              <w:rPr>
                <w:sz w:val="16"/>
                <w:szCs w:val="16"/>
              </w:rPr>
              <w:t>91.76%</w:t>
            </w:r>
          </w:p>
        </w:tc>
        <w:tc>
          <w:tcPr>
            <w:tcW w:w="0" w:type="auto"/>
            <w:tcBorders>
              <w:top w:val="nil"/>
              <w:left w:val="nil"/>
              <w:bottom w:val="single" w:sz="8" w:space="0" w:color="auto"/>
              <w:right w:val="single" w:sz="8" w:space="0" w:color="auto"/>
            </w:tcBorders>
            <w:shd w:val="clear" w:color="auto" w:fill="auto"/>
            <w:vAlign w:val="center"/>
          </w:tcPr>
          <w:p w14:paraId="322EC04F" w14:textId="77777777" w:rsidR="00EA304A" w:rsidRPr="00D3624D" w:rsidRDefault="00EA304A" w:rsidP="006C2A40">
            <w:pPr>
              <w:jc w:val="center"/>
              <w:textAlignment w:val="center"/>
              <w:rPr>
                <w:sz w:val="16"/>
                <w:szCs w:val="16"/>
              </w:rPr>
            </w:pPr>
            <w:r w:rsidRPr="00D3624D">
              <w:rPr>
                <w:sz w:val="16"/>
                <w:szCs w:val="16"/>
              </w:rPr>
              <w:t>5.14</w:t>
            </w:r>
          </w:p>
        </w:tc>
        <w:tc>
          <w:tcPr>
            <w:tcW w:w="0" w:type="auto"/>
            <w:tcBorders>
              <w:top w:val="nil"/>
              <w:left w:val="nil"/>
              <w:bottom w:val="single" w:sz="8" w:space="0" w:color="auto"/>
              <w:right w:val="single" w:sz="8" w:space="0" w:color="auto"/>
            </w:tcBorders>
            <w:shd w:val="clear" w:color="auto" w:fill="auto"/>
            <w:vAlign w:val="center"/>
          </w:tcPr>
          <w:p w14:paraId="469456D6" w14:textId="77777777" w:rsidR="00EA304A" w:rsidRPr="00D3624D" w:rsidRDefault="00EA304A" w:rsidP="006C2A40">
            <w:pPr>
              <w:jc w:val="center"/>
              <w:textAlignment w:val="center"/>
              <w:rPr>
                <w:sz w:val="16"/>
                <w:szCs w:val="16"/>
              </w:rPr>
            </w:pPr>
            <w:r w:rsidRPr="00D3624D">
              <w:rPr>
                <w:sz w:val="16"/>
                <w:szCs w:val="16"/>
              </w:rPr>
              <w:t>11.27</w:t>
            </w:r>
          </w:p>
        </w:tc>
        <w:tc>
          <w:tcPr>
            <w:tcW w:w="0" w:type="auto"/>
            <w:tcBorders>
              <w:top w:val="nil"/>
              <w:left w:val="nil"/>
              <w:bottom w:val="single" w:sz="8" w:space="0" w:color="auto"/>
              <w:right w:val="single" w:sz="8" w:space="0" w:color="auto"/>
            </w:tcBorders>
            <w:shd w:val="clear" w:color="auto" w:fill="auto"/>
            <w:vAlign w:val="center"/>
          </w:tcPr>
          <w:p w14:paraId="43D43C2A" w14:textId="77777777" w:rsidR="00EA304A" w:rsidRPr="00D3624D" w:rsidRDefault="00EA304A" w:rsidP="006C2A40">
            <w:pPr>
              <w:jc w:val="center"/>
              <w:textAlignment w:val="center"/>
              <w:rPr>
                <w:sz w:val="16"/>
                <w:szCs w:val="16"/>
              </w:rPr>
            </w:pPr>
            <w:r w:rsidRPr="00D3624D">
              <w:rPr>
                <w:sz w:val="16"/>
                <w:szCs w:val="16"/>
              </w:rPr>
              <w:t>119.26%</w:t>
            </w:r>
          </w:p>
        </w:tc>
        <w:tc>
          <w:tcPr>
            <w:tcW w:w="0" w:type="auto"/>
            <w:tcBorders>
              <w:top w:val="nil"/>
              <w:left w:val="nil"/>
              <w:bottom w:val="single" w:sz="8" w:space="0" w:color="auto"/>
              <w:right w:val="single" w:sz="8" w:space="0" w:color="auto"/>
            </w:tcBorders>
            <w:shd w:val="clear" w:color="auto" w:fill="auto"/>
            <w:vAlign w:val="center"/>
          </w:tcPr>
          <w:p w14:paraId="4014EABA" w14:textId="77777777" w:rsidR="00EA304A" w:rsidRPr="00D3624D" w:rsidRDefault="00EA304A" w:rsidP="006C2A40">
            <w:pPr>
              <w:jc w:val="center"/>
              <w:textAlignment w:val="center"/>
              <w:rPr>
                <w:sz w:val="16"/>
                <w:szCs w:val="16"/>
              </w:rPr>
            </w:pPr>
            <w:r w:rsidRPr="00D3624D">
              <w:rPr>
                <w:sz w:val="16"/>
                <w:szCs w:val="16"/>
              </w:rPr>
              <w:t>3.74</w:t>
            </w:r>
          </w:p>
        </w:tc>
        <w:tc>
          <w:tcPr>
            <w:tcW w:w="0" w:type="auto"/>
            <w:tcBorders>
              <w:top w:val="nil"/>
              <w:left w:val="nil"/>
              <w:bottom w:val="single" w:sz="8" w:space="0" w:color="auto"/>
              <w:right w:val="single" w:sz="8" w:space="0" w:color="auto"/>
            </w:tcBorders>
            <w:shd w:val="clear" w:color="auto" w:fill="auto"/>
            <w:vAlign w:val="center"/>
          </w:tcPr>
          <w:p w14:paraId="7D7DC8BE" w14:textId="77777777" w:rsidR="00EA304A" w:rsidRPr="00D3624D" w:rsidRDefault="00EA304A" w:rsidP="006C2A40">
            <w:pPr>
              <w:jc w:val="center"/>
              <w:textAlignment w:val="center"/>
              <w:rPr>
                <w:sz w:val="16"/>
                <w:szCs w:val="16"/>
              </w:rPr>
            </w:pPr>
            <w:r w:rsidRPr="00D3624D">
              <w:rPr>
                <w:sz w:val="16"/>
                <w:szCs w:val="16"/>
              </w:rPr>
              <w:t>8.71</w:t>
            </w:r>
          </w:p>
        </w:tc>
        <w:tc>
          <w:tcPr>
            <w:tcW w:w="0" w:type="auto"/>
            <w:tcBorders>
              <w:top w:val="nil"/>
              <w:left w:val="nil"/>
              <w:bottom w:val="single" w:sz="8" w:space="0" w:color="auto"/>
              <w:right w:val="single" w:sz="8" w:space="0" w:color="auto"/>
            </w:tcBorders>
            <w:shd w:val="clear" w:color="auto" w:fill="auto"/>
            <w:vAlign w:val="center"/>
          </w:tcPr>
          <w:p w14:paraId="5D8B25CB" w14:textId="77777777" w:rsidR="00EA304A" w:rsidRPr="00D3624D" w:rsidRDefault="00EA304A" w:rsidP="006C2A40">
            <w:pPr>
              <w:jc w:val="center"/>
              <w:textAlignment w:val="center"/>
              <w:rPr>
                <w:sz w:val="16"/>
                <w:szCs w:val="16"/>
              </w:rPr>
            </w:pPr>
            <w:r w:rsidRPr="00D3624D">
              <w:rPr>
                <w:sz w:val="16"/>
                <w:szCs w:val="16"/>
              </w:rPr>
              <w:t>132.89%</w:t>
            </w:r>
          </w:p>
        </w:tc>
      </w:tr>
      <w:tr w:rsidR="00EA304A" w:rsidRPr="00D3624D" w14:paraId="06B3A568" w14:textId="77777777" w:rsidTr="006C2A40">
        <w:tc>
          <w:tcPr>
            <w:tcW w:w="0" w:type="auto"/>
            <w:vMerge w:val="restart"/>
            <w:vAlign w:val="center"/>
          </w:tcPr>
          <w:p w14:paraId="32A6B0BF" w14:textId="77777777" w:rsidR="00EA304A" w:rsidRPr="00D3624D" w:rsidRDefault="00EA304A" w:rsidP="006C2A40">
            <w:pPr>
              <w:snapToGrid w:val="0"/>
              <w:rPr>
                <w:rFonts w:eastAsia="宋体"/>
                <w:b/>
                <w:sz w:val="16"/>
                <w:szCs w:val="16"/>
              </w:rPr>
            </w:pPr>
            <w:r w:rsidRPr="00D3624D">
              <w:rPr>
                <w:rFonts w:eastAsia="宋体"/>
                <w:b/>
                <w:sz w:val="16"/>
                <w:szCs w:val="16"/>
              </w:rPr>
              <w:t>DL Packet-Latency CDF (ms)</w:t>
            </w:r>
          </w:p>
        </w:tc>
        <w:tc>
          <w:tcPr>
            <w:tcW w:w="0" w:type="auto"/>
            <w:vAlign w:val="center"/>
          </w:tcPr>
          <w:p w14:paraId="3FD74E1A" w14:textId="77777777" w:rsidR="00EA304A" w:rsidRPr="00D3624D" w:rsidRDefault="00EA304A" w:rsidP="006C2A40">
            <w:pPr>
              <w:snapToGrid w:val="0"/>
              <w:rPr>
                <w:rFonts w:eastAsia="宋体"/>
                <w:b/>
                <w:sz w:val="16"/>
                <w:szCs w:val="16"/>
              </w:rPr>
            </w:pPr>
            <w:r w:rsidRPr="00D3624D">
              <w:rPr>
                <w:rFonts w:eastAsia="宋体"/>
                <w:b/>
                <w:sz w:val="16"/>
                <w:szCs w:val="16"/>
              </w:rPr>
              <w:t>Mean</w:t>
            </w:r>
          </w:p>
        </w:tc>
        <w:tc>
          <w:tcPr>
            <w:tcW w:w="0" w:type="auto"/>
            <w:tcBorders>
              <w:top w:val="nil"/>
              <w:left w:val="nil"/>
              <w:bottom w:val="single" w:sz="8" w:space="0" w:color="auto"/>
              <w:right w:val="single" w:sz="8" w:space="0" w:color="auto"/>
            </w:tcBorders>
            <w:shd w:val="clear" w:color="auto" w:fill="auto"/>
            <w:vAlign w:val="center"/>
          </w:tcPr>
          <w:p w14:paraId="41DC168F" w14:textId="77777777" w:rsidR="00EA304A" w:rsidRPr="00D3624D" w:rsidRDefault="00EA304A" w:rsidP="006C2A40">
            <w:pPr>
              <w:jc w:val="center"/>
              <w:textAlignment w:val="center"/>
              <w:rPr>
                <w:sz w:val="16"/>
                <w:szCs w:val="16"/>
              </w:rPr>
            </w:pPr>
            <w:r w:rsidRPr="00D3624D">
              <w:rPr>
                <w:sz w:val="16"/>
                <w:szCs w:val="16"/>
              </w:rPr>
              <w:t>0.86</w:t>
            </w:r>
          </w:p>
        </w:tc>
        <w:tc>
          <w:tcPr>
            <w:tcW w:w="0" w:type="auto"/>
            <w:tcBorders>
              <w:top w:val="nil"/>
              <w:left w:val="nil"/>
              <w:bottom w:val="single" w:sz="8" w:space="0" w:color="auto"/>
              <w:right w:val="single" w:sz="8" w:space="0" w:color="auto"/>
            </w:tcBorders>
            <w:shd w:val="clear" w:color="auto" w:fill="auto"/>
            <w:vAlign w:val="center"/>
          </w:tcPr>
          <w:p w14:paraId="335A40FE" w14:textId="77777777" w:rsidR="00EA304A" w:rsidRPr="00D3624D" w:rsidRDefault="00EA304A" w:rsidP="006C2A40">
            <w:pPr>
              <w:jc w:val="center"/>
              <w:textAlignment w:val="center"/>
              <w:rPr>
                <w:sz w:val="16"/>
                <w:szCs w:val="16"/>
              </w:rPr>
            </w:pPr>
            <w:r w:rsidRPr="00D3624D">
              <w:rPr>
                <w:sz w:val="16"/>
                <w:szCs w:val="16"/>
              </w:rPr>
              <w:t>1.24</w:t>
            </w:r>
          </w:p>
        </w:tc>
        <w:tc>
          <w:tcPr>
            <w:tcW w:w="0" w:type="auto"/>
            <w:tcBorders>
              <w:top w:val="nil"/>
              <w:left w:val="nil"/>
              <w:bottom w:val="single" w:sz="8" w:space="0" w:color="auto"/>
              <w:right w:val="single" w:sz="8" w:space="0" w:color="auto"/>
            </w:tcBorders>
            <w:shd w:val="clear" w:color="auto" w:fill="auto"/>
            <w:vAlign w:val="center"/>
          </w:tcPr>
          <w:p w14:paraId="287C3055" w14:textId="77777777" w:rsidR="00EA304A" w:rsidRPr="00D3624D" w:rsidRDefault="00EA304A" w:rsidP="006C2A40">
            <w:pPr>
              <w:jc w:val="center"/>
              <w:textAlignment w:val="center"/>
              <w:rPr>
                <w:sz w:val="16"/>
                <w:szCs w:val="16"/>
              </w:rPr>
            </w:pPr>
            <w:r w:rsidRPr="00D3624D">
              <w:rPr>
                <w:sz w:val="16"/>
                <w:szCs w:val="16"/>
              </w:rPr>
              <w:t>44.19%</w:t>
            </w:r>
          </w:p>
        </w:tc>
        <w:tc>
          <w:tcPr>
            <w:tcW w:w="0" w:type="auto"/>
            <w:tcBorders>
              <w:top w:val="nil"/>
              <w:left w:val="nil"/>
              <w:bottom w:val="single" w:sz="8" w:space="0" w:color="auto"/>
              <w:right w:val="single" w:sz="8" w:space="0" w:color="auto"/>
            </w:tcBorders>
            <w:shd w:val="clear" w:color="auto" w:fill="auto"/>
            <w:vAlign w:val="center"/>
          </w:tcPr>
          <w:p w14:paraId="3F570179" w14:textId="77777777" w:rsidR="00EA304A" w:rsidRPr="00D3624D" w:rsidRDefault="00EA304A" w:rsidP="006C2A40">
            <w:pPr>
              <w:jc w:val="center"/>
              <w:textAlignment w:val="center"/>
              <w:rPr>
                <w:sz w:val="16"/>
                <w:szCs w:val="16"/>
              </w:rPr>
            </w:pPr>
            <w:r w:rsidRPr="00D3624D">
              <w:rPr>
                <w:sz w:val="16"/>
                <w:szCs w:val="16"/>
              </w:rPr>
              <w:t>0.88</w:t>
            </w:r>
          </w:p>
        </w:tc>
        <w:tc>
          <w:tcPr>
            <w:tcW w:w="0" w:type="auto"/>
            <w:tcBorders>
              <w:top w:val="nil"/>
              <w:left w:val="nil"/>
              <w:bottom w:val="single" w:sz="8" w:space="0" w:color="auto"/>
              <w:right w:val="single" w:sz="8" w:space="0" w:color="auto"/>
            </w:tcBorders>
            <w:shd w:val="clear" w:color="auto" w:fill="auto"/>
            <w:vAlign w:val="center"/>
          </w:tcPr>
          <w:p w14:paraId="07E05B92" w14:textId="77777777" w:rsidR="00EA304A" w:rsidRPr="00D3624D" w:rsidRDefault="00EA304A" w:rsidP="006C2A40">
            <w:pPr>
              <w:jc w:val="center"/>
              <w:textAlignment w:val="center"/>
              <w:rPr>
                <w:sz w:val="16"/>
                <w:szCs w:val="16"/>
              </w:rPr>
            </w:pPr>
            <w:r w:rsidRPr="00D3624D">
              <w:rPr>
                <w:sz w:val="16"/>
                <w:szCs w:val="16"/>
              </w:rPr>
              <w:t>3.43</w:t>
            </w:r>
          </w:p>
        </w:tc>
        <w:tc>
          <w:tcPr>
            <w:tcW w:w="0" w:type="auto"/>
            <w:tcBorders>
              <w:top w:val="nil"/>
              <w:left w:val="nil"/>
              <w:bottom w:val="single" w:sz="8" w:space="0" w:color="auto"/>
              <w:right w:val="single" w:sz="8" w:space="0" w:color="auto"/>
            </w:tcBorders>
            <w:shd w:val="clear" w:color="auto" w:fill="auto"/>
            <w:vAlign w:val="center"/>
          </w:tcPr>
          <w:p w14:paraId="4525B6FF" w14:textId="77777777" w:rsidR="00EA304A" w:rsidRPr="00D3624D" w:rsidRDefault="00EA304A" w:rsidP="006C2A40">
            <w:pPr>
              <w:jc w:val="center"/>
              <w:textAlignment w:val="center"/>
              <w:rPr>
                <w:sz w:val="16"/>
                <w:szCs w:val="16"/>
              </w:rPr>
            </w:pPr>
            <w:r w:rsidRPr="00D3624D">
              <w:rPr>
                <w:sz w:val="16"/>
                <w:szCs w:val="16"/>
              </w:rPr>
              <w:t>289.77%</w:t>
            </w:r>
          </w:p>
        </w:tc>
        <w:tc>
          <w:tcPr>
            <w:tcW w:w="0" w:type="auto"/>
            <w:tcBorders>
              <w:top w:val="nil"/>
              <w:left w:val="nil"/>
              <w:bottom w:val="single" w:sz="8" w:space="0" w:color="auto"/>
              <w:right w:val="single" w:sz="8" w:space="0" w:color="auto"/>
            </w:tcBorders>
            <w:shd w:val="clear" w:color="auto" w:fill="auto"/>
            <w:vAlign w:val="center"/>
          </w:tcPr>
          <w:p w14:paraId="52EA2F00" w14:textId="77777777" w:rsidR="00EA304A" w:rsidRPr="00D3624D" w:rsidRDefault="00EA304A" w:rsidP="006C2A40">
            <w:pPr>
              <w:jc w:val="center"/>
              <w:textAlignment w:val="center"/>
              <w:rPr>
                <w:sz w:val="16"/>
                <w:szCs w:val="16"/>
              </w:rPr>
            </w:pPr>
            <w:r w:rsidRPr="00D3624D">
              <w:rPr>
                <w:sz w:val="16"/>
                <w:szCs w:val="16"/>
              </w:rPr>
              <w:t>0.94</w:t>
            </w:r>
          </w:p>
        </w:tc>
        <w:tc>
          <w:tcPr>
            <w:tcW w:w="0" w:type="auto"/>
            <w:tcBorders>
              <w:top w:val="nil"/>
              <w:left w:val="nil"/>
              <w:bottom w:val="single" w:sz="8" w:space="0" w:color="auto"/>
              <w:right w:val="single" w:sz="8" w:space="0" w:color="auto"/>
            </w:tcBorders>
            <w:shd w:val="clear" w:color="auto" w:fill="auto"/>
            <w:vAlign w:val="center"/>
          </w:tcPr>
          <w:p w14:paraId="7D19EF15" w14:textId="77777777" w:rsidR="00EA304A" w:rsidRPr="00D3624D" w:rsidRDefault="00EA304A" w:rsidP="006C2A40">
            <w:pPr>
              <w:jc w:val="center"/>
              <w:textAlignment w:val="center"/>
              <w:rPr>
                <w:sz w:val="16"/>
                <w:szCs w:val="16"/>
              </w:rPr>
            </w:pPr>
            <w:r w:rsidRPr="00D3624D">
              <w:rPr>
                <w:sz w:val="16"/>
                <w:szCs w:val="16"/>
              </w:rPr>
              <w:t>5.08</w:t>
            </w:r>
          </w:p>
        </w:tc>
        <w:tc>
          <w:tcPr>
            <w:tcW w:w="0" w:type="auto"/>
            <w:tcBorders>
              <w:top w:val="nil"/>
              <w:left w:val="nil"/>
              <w:bottom w:val="single" w:sz="8" w:space="0" w:color="auto"/>
              <w:right w:val="single" w:sz="8" w:space="0" w:color="auto"/>
            </w:tcBorders>
            <w:shd w:val="clear" w:color="auto" w:fill="auto"/>
            <w:vAlign w:val="center"/>
          </w:tcPr>
          <w:p w14:paraId="66F601E5" w14:textId="77777777" w:rsidR="00EA304A" w:rsidRPr="00D3624D" w:rsidRDefault="00EA304A" w:rsidP="006C2A40">
            <w:pPr>
              <w:jc w:val="center"/>
              <w:textAlignment w:val="center"/>
              <w:rPr>
                <w:sz w:val="16"/>
                <w:szCs w:val="16"/>
              </w:rPr>
            </w:pPr>
            <w:r w:rsidRPr="00D3624D">
              <w:rPr>
                <w:sz w:val="16"/>
                <w:szCs w:val="16"/>
              </w:rPr>
              <w:t>440.43%</w:t>
            </w:r>
          </w:p>
        </w:tc>
      </w:tr>
      <w:tr w:rsidR="00EA304A" w:rsidRPr="00D3624D" w14:paraId="38B32E4E" w14:textId="77777777" w:rsidTr="006C2A40">
        <w:tc>
          <w:tcPr>
            <w:tcW w:w="0" w:type="auto"/>
            <w:vMerge/>
            <w:vAlign w:val="center"/>
          </w:tcPr>
          <w:p w14:paraId="34DD39E2" w14:textId="77777777" w:rsidR="00EA304A" w:rsidRPr="00D3624D" w:rsidRDefault="00EA304A" w:rsidP="006C2A40">
            <w:pPr>
              <w:snapToGrid w:val="0"/>
              <w:rPr>
                <w:rFonts w:eastAsia="宋体"/>
                <w:b/>
                <w:sz w:val="16"/>
                <w:szCs w:val="16"/>
              </w:rPr>
            </w:pPr>
          </w:p>
        </w:tc>
        <w:tc>
          <w:tcPr>
            <w:tcW w:w="0" w:type="auto"/>
            <w:vAlign w:val="center"/>
          </w:tcPr>
          <w:p w14:paraId="2602684C" w14:textId="77777777" w:rsidR="00EA304A" w:rsidRPr="00D3624D" w:rsidRDefault="00EA304A" w:rsidP="006C2A40">
            <w:pPr>
              <w:snapToGrid w:val="0"/>
              <w:rPr>
                <w:rFonts w:eastAsia="宋体"/>
                <w:b/>
                <w:sz w:val="16"/>
                <w:szCs w:val="16"/>
              </w:rPr>
            </w:pPr>
            <w:r w:rsidRPr="00D3624D">
              <w:rPr>
                <w:rFonts w:eastAsia="宋体"/>
                <w:b/>
                <w:sz w:val="16"/>
                <w:szCs w:val="16"/>
              </w:rPr>
              <w:t>5%</w:t>
            </w:r>
          </w:p>
        </w:tc>
        <w:tc>
          <w:tcPr>
            <w:tcW w:w="0" w:type="auto"/>
            <w:tcBorders>
              <w:top w:val="nil"/>
              <w:left w:val="nil"/>
              <w:bottom w:val="single" w:sz="8" w:space="0" w:color="auto"/>
              <w:right w:val="single" w:sz="8" w:space="0" w:color="auto"/>
            </w:tcBorders>
            <w:shd w:val="clear" w:color="auto" w:fill="auto"/>
            <w:vAlign w:val="center"/>
          </w:tcPr>
          <w:p w14:paraId="4567F33E" w14:textId="77777777" w:rsidR="00EA304A" w:rsidRPr="00D3624D" w:rsidRDefault="00EA304A" w:rsidP="006C2A40">
            <w:pPr>
              <w:jc w:val="center"/>
              <w:textAlignment w:val="center"/>
              <w:rPr>
                <w:sz w:val="16"/>
                <w:szCs w:val="16"/>
              </w:rPr>
            </w:pPr>
            <w:r w:rsidRPr="00D3624D">
              <w:rPr>
                <w:sz w:val="16"/>
                <w:szCs w:val="16"/>
              </w:rPr>
              <w:t>0.53</w:t>
            </w:r>
          </w:p>
        </w:tc>
        <w:tc>
          <w:tcPr>
            <w:tcW w:w="0" w:type="auto"/>
            <w:tcBorders>
              <w:top w:val="nil"/>
              <w:left w:val="nil"/>
              <w:bottom w:val="single" w:sz="8" w:space="0" w:color="auto"/>
              <w:right w:val="single" w:sz="8" w:space="0" w:color="auto"/>
            </w:tcBorders>
            <w:shd w:val="clear" w:color="auto" w:fill="auto"/>
            <w:vAlign w:val="center"/>
          </w:tcPr>
          <w:p w14:paraId="3FEB5DE0" w14:textId="77777777" w:rsidR="00EA304A" w:rsidRPr="00D3624D" w:rsidRDefault="00EA304A" w:rsidP="006C2A40">
            <w:pPr>
              <w:jc w:val="center"/>
              <w:textAlignment w:val="center"/>
              <w:rPr>
                <w:sz w:val="16"/>
                <w:szCs w:val="16"/>
              </w:rPr>
            </w:pPr>
            <w:r w:rsidRPr="00D3624D">
              <w:rPr>
                <w:sz w:val="16"/>
                <w:szCs w:val="16"/>
              </w:rPr>
              <w:t>0.53</w:t>
            </w:r>
          </w:p>
        </w:tc>
        <w:tc>
          <w:tcPr>
            <w:tcW w:w="0" w:type="auto"/>
            <w:tcBorders>
              <w:top w:val="nil"/>
              <w:left w:val="nil"/>
              <w:bottom w:val="single" w:sz="8" w:space="0" w:color="auto"/>
              <w:right w:val="single" w:sz="8" w:space="0" w:color="auto"/>
            </w:tcBorders>
            <w:shd w:val="clear" w:color="auto" w:fill="auto"/>
            <w:vAlign w:val="center"/>
          </w:tcPr>
          <w:p w14:paraId="437D37BC" w14:textId="77777777" w:rsidR="00EA304A" w:rsidRPr="00D3624D" w:rsidRDefault="00EA304A" w:rsidP="006C2A40">
            <w:pPr>
              <w:jc w:val="center"/>
              <w:textAlignment w:val="center"/>
              <w:rPr>
                <w:sz w:val="16"/>
                <w:szCs w:val="16"/>
              </w:rPr>
            </w:pPr>
            <w:r w:rsidRPr="00D3624D">
              <w:rPr>
                <w:sz w:val="16"/>
                <w:szCs w:val="16"/>
              </w:rPr>
              <w:t>0.00%</w:t>
            </w:r>
          </w:p>
        </w:tc>
        <w:tc>
          <w:tcPr>
            <w:tcW w:w="0" w:type="auto"/>
            <w:tcBorders>
              <w:top w:val="nil"/>
              <w:left w:val="nil"/>
              <w:bottom w:val="single" w:sz="8" w:space="0" w:color="auto"/>
              <w:right w:val="single" w:sz="8" w:space="0" w:color="auto"/>
            </w:tcBorders>
            <w:shd w:val="clear" w:color="auto" w:fill="auto"/>
            <w:vAlign w:val="center"/>
          </w:tcPr>
          <w:p w14:paraId="35D00D93" w14:textId="77777777" w:rsidR="00EA304A" w:rsidRPr="00D3624D" w:rsidRDefault="00EA304A" w:rsidP="006C2A40">
            <w:pPr>
              <w:jc w:val="center"/>
              <w:textAlignment w:val="center"/>
              <w:rPr>
                <w:sz w:val="16"/>
                <w:szCs w:val="16"/>
              </w:rPr>
            </w:pPr>
            <w:r w:rsidRPr="00D3624D">
              <w:rPr>
                <w:sz w:val="16"/>
                <w:szCs w:val="16"/>
              </w:rPr>
              <w:t>0.53</w:t>
            </w:r>
          </w:p>
        </w:tc>
        <w:tc>
          <w:tcPr>
            <w:tcW w:w="0" w:type="auto"/>
            <w:tcBorders>
              <w:top w:val="nil"/>
              <w:left w:val="nil"/>
              <w:bottom w:val="single" w:sz="8" w:space="0" w:color="auto"/>
              <w:right w:val="single" w:sz="8" w:space="0" w:color="auto"/>
            </w:tcBorders>
            <w:shd w:val="clear" w:color="auto" w:fill="auto"/>
            <w:vAlign w:val="center"/>
          </w:tcPr>
          <w:p w14:paraId="09A597EC" w14:textId="77777777" w:rsidR="00EA304A" w:rsidRPr="00D3624D" w:rsidRDefault="00EA304A" w:rsidP="006C2A40">
            <w:pPr>
              <w:jc w:val="center"/>
              <w:textAlignment w:val="center"/>
              <w:rPr>
                <w:sz w:val="16"/>
                <w:szCs w:val="16"/>
              </w:rPr>
            </w:pPr>
            <w:r w:rsidRPr="00D3624D">
              <w:rPr>
                <w:sz w:val="16"/>
                <w:szCs w:val="16"/>
              </w:rPr>
              <w:t>0.54</w:t>
            </w:r>
          </w:p>
        </w:tc>
        <w:tc>
          <w:tcPr>
            <w:tcW w:w="0" w:type="auto"/>
            <w:tcBorders>
              <w:top w:val="nil"/>
              <w:left w:val="nil"/>
              <w:bottom w:val="single" w:sz="8" w:space="0" w:color="auto"/>
              <w:right w:val="single" w:sz="8" w:space="0" w:color="auto"/>
            </w:tcBorders>
            <w:shd w:val="clear" w:color="auto" w:fill="auto"/>
            <w:vAlign w:val="center"/>
          </w:tcPr>
          <w:p w14:paraId="30C1F235" w14:textId="77777777" w:rsidR="00EA304A" w:rsidRPr="00D3624D" w:rsidRDefault="00EA304A" w:rsidP="006C2A40">
            <w:pPr>
              <w:jc w:val="center"/>
              <w:textAlignment w:val="center"/>
              <w:rPr>
                <w:sz w:val="16"/>
                <w:szCs w:val="16"/>
              </w:rPr>
            </w:pPr>
            <w:r w:rsidRPr="00D3624D">
              <w:rPr>
                <w:sz w:val="16"/>
                <w:szCs w:val="16"/>
              </w:rPr>
              <w:t>1.89%</w:t>
            </w:r>
          </w:p>
        </w:tc>
        <w:tc>
          <w:tcPr>
            <w:tcW w:w="0" w:type="auto"/>
            <w:tcBorders>
              <w:top w:val="nil"/>
              <w:left w:val="nil"/>
              <w:bottom w:val="single" w:sz="8" w:space="0" w:color="auto"/>
              <w:right w:val="single" w:sz="8" w:space="0" w:color="auto"/>
            </w:tcBorders>
            <w:shd w:val="clear" w:color="auto" w:fill="auto"/>
            <w:vAlign w:val="center"/>
          </w:tcPr>
          <w:p w14:paraId="1B759AF2" w14:textId="77777777" w:rsidR="00EA304A" w:rsidRPr="00D3624D" w:rsidRDefault="00EA304A" w:rsidP="006C2A40">
            <w:pPr>
              <w:jc w:val="center"/>
              <w:textAlignment w:val="center"/>
              <w:rPr>
                <w:sz w:val="16"/>
                <w:szCs w:val="16"/>
              </w:rPr>
            </w:pPr>
            <w:r w:rsidRPr="00D3624D">
              <w:rPr>
                <w:sz w:val="16"/>
                <w:szCs w:val="16"/>
              </w:rPr>
              <w:t>0.54</w:t>
            </w:r>
          </w:p>
        </w:tc>
        <w:tc>
          <w:tcPr>
            <w:tcW w:w="0" w:type="auto"/>
            <w:tcBorders>
              <w:top w:val="nil"/>
              <w:left w:val="nil"/>
              <w:bottom w:val="single" w:sz="8" w:space="0" w:color="auto"/>
              <w:right w:val="single" w:sz="8" w:space="0" w:color="auto"/>
            </w:tcBorders>
            <w:shd w:val="clear" w:color="auto" w:fill="auto"/>
            <w:vAlign w:val="center"/>
          </w:tcPr>
          <w:p w14:paraId="09C5F887" w14:textId="77777777" w:rsidR="00EA304A" w:rsidRPr="00D3624D" w:rsidRDefault="00EA304A" w:rsidP="006C2A40">
            <w:pPr>
              <w:jc w:val="center"/>
              <w:textAlignment w:val="center"/>
              <w:rPr>
                <w:sz w:val="16"/>
                <w:szCs w:val="16"/>
              </w:rPr>
            </w:pPr>
            <w:r w:rsidRPr="00D3624D">
              <w:rPr>
                <w:sz w:val="16"/>
                <w:szCs w:val="16"/>
              </w:rPr>
              <w:t>0.54</w:t>
            </w:r>
          </w:p>
        </w:tc>
        <w:tc>
          <w:tcPr>
            <w:tcW w:w="0" w:type="auto"/>
            <w:tcBorders>
              <w:top w:val="nil"/>
              <w:left w:val="nil"/>
              <w:bottom w:val="single" w:sz="8" w:space="0" w:color="auto"/>
              <w:right w:val="single" w:sz="8" w:space="0" w:color="auto"/>
            </w:tcBorders>
            <w:shd w:val="clear" w:color="auto" w:fill="auto"/>
            <w:vAlign w:val="center"/>
          </w:tcPr>
          <w:p w14:paraId="0ADC18E1" w14:textId="77777777" w:rsidR="00EA304A" w:rsidRPr="00D3624D" w:rsidRDefault="00EA304A" w:rsidP="006C2A40">
            <w:pPr>
              <w:jc w:val="center"/>
              <w:textAlignment w:val="center"/>
              <w:rPr>
                <w:sz w:val="16"/>
                <w:szCs w:val="16"/>
              </w:rPr>
            </w:pPr>
            <w:r w:rsidRPr="00D3624D">
              <w:rPr>
                <w:sz w:val="16"/>
                <w:szCs w:val="16"/>
              </w:rPr>
              <w:t>0.00%</w:t>
            </w:r>
          </w:p>
        </w:tc>
      </w:tr>
      <w:tr w:rsidR="00EA304A" w:rsidRPr="00D3624D" w14:paraId="6307328B" w14:textId="77777777" w:rsidTr="006C2A40">
        <w:tc>
          <w:tcPr>
            <w:tcW w:w="0" w:type="auto"/>
            <w:vMerge/>
            <w:vAlign w:val="center"/>
          </w:tcPr>
          <w:p w14:paraId="4D043383" w14:textId="77777777" w:rsidR="00EA304A" w:rsidRPr="00D3624D" w:rsidRDefault="00EA304A" w:rsidP="006C2A40">
            <w:pPr>
              <w:snapToGrid w:val="0"/>
              <w:rPr>
                <w:rFonts w:eastAsia="宋体"/>
                <w:b/>
                <w:sz w:val="16"/>
                <w:szCs w:val="16"/>
              </w:rPr>
            </w:pPr>
          </w:p>
        </w:tc>
        <w:tc>
          <w:tcPr>
            <w:tcW w:w="0" w:type="auto"/>
            <w:vAlign w:val="center"/>
          </w:tcPr>
          <w:p w14:paraId="353905E0" w14:textId="77777777" w:rsidR="00EA304A" w:rsidRPr="00D3624D" w:rsidRDefault="00EA304A" w:rsidP="006C2A40">
            <w:pPr>
              <w:snapToGrid w:val="0"/>
              <w:rPr>
                <w:rFonts w:eastAsia="宋体"/>
                <w:b/>
                <w:sz w:val="16"/>
                <w:szCs w:val="16"/>
              </w:rPr>
            </w:pPr>
            <w:r w:rsidRPr="00D3624D">
              <w:rPr>
                <w:rFonts w:eastAsia="宋体"/>
                <w:b/>
                <w:sz w:val="16"/>
                <w:szCs w:val="16"/>
              </w:rPr>
              <w:t>50%</w:t>
            </w:r>
          </w:p>
        </w:tc>
        <w:tc>
          <w:tcPr>
            <w:tcW w:w="0" w:type="auto"/>
            <w:tcBorders>
              <w:top w:val="nil"/>
              <w:left w:val="nil"/>
              <w:bottom w:val="single" w:sz="8" w:space="0" w:color="auto"/>
              <w:right w:val="single" w:sz="8" w:space="0" w:color="auto"/>
            </w:tcBorders>
            <w:shd w:val="clear" w:color="auto" w:fill="auto"/>
            <w:vAlign w:val="center"/>
          </w:tcPr>
          <w:p w14:paraId="67A341AF" w14:textId="77777777" w:rsidR="00EA304A" w:rsidRPr="00D3624D" w:rsidRDefault="00EA304A" w:rsidP="006C2A40">
            <w:pPr>
              <w:jc w:val="center"/>
              <w:textAlignment w:val="center"/>
              <w:rPr>
                <w:sz w:val="16"/>
                <w:szCs w:val="16"/>
              </w:rPr>
            </w:pPr>
            <w:r w:rsidRPr="00D3624D">
              <w:rPr>
                <w:sz w:val="16"/>
                <w:szCs w:val="16"/>
              </w:rPr>
              <w:t>0.82</w:t>
            </w:r>
          </w:p>
        </w:tc>
        <w:tc>
          <w:tcPr>
            <w:tcW w:w="0" w:type="auto"/>
            <w:tcBorders>
              <w:top w:val="nil"/>
              <w:left w:val="nil"/>
              <w:bottom w:val="single" w:sz="8" w:space="0" w:color="auto"/>
              <w:right w:val="single" w:sz="8" w:space="0" w:color="auto"/>
            </w:tcBorders>
            <w:shd w:val="clear" w:color="auto" w:fill="auto"/>
            <w:vAlign w:val="center"/>
          </w:tcPr>
          <w:p w14:paraId="7D1BB235" w14:textId="77777777" w:rsidR="00EA304A" w:rsidRPr="00D3624D" w:rsidRDefault="00EA304A" w:rsidP="006C2A40">
            <w:pPr>
              <w:jc w:val="center"/>
              <w:textAlignment w:val="center"/>
              <w:rPr>
                <w:sz w:val="16"/>
                <w:szCs w:val="16"/>
              </w:rPr>
            </w:pPr>
            <w:r w:rsidRPr="00D3624D">
              <w:rPr>
                <w:sz w:val="16"/>
                <w:szCs w:val="16"/>
              </w:rPr>
              <w:t>0.79</w:t>
            </w:r>
          </w:p>
        </w:tc>
        <w:tc>
          <w:tcPr>
            <w:tcW w:w="0" w:type="auto"/>
            <w:tcBorders>
              <w:top w:val="nil"/>
              <w:left w:val="nil"/>
              <w:bottom w:val="single" w:sz="8" w:space="0" w:color="auto"/>
              <w:right w:val="single" w:sz="8" w:space="0" w:color="auto"/>
            </w:tcBorders>
            <w:shd w:val="clear" w:color="auto" w:fill="auto"/>
            <w:vAlign w:val="center"/>
          </w:tcPr>
          <w:p w14:paraId="2A90A114" w14:textId="77777777" w:rsidR="00EA304A" w:rsidRPr="00D3624D" w:rsidRDefault="00EA304A" w:rsidP="006C2A40">
            <w:pPr>
              <w:jc w:val="center"/>
              <w:textAlignment w:val="center"/>
              <w:rPr>
                <w:sz w:val="16"/>
                <w:szCs w:val="16"/>
              </w:rPr>
            </w:pPr>
            <w:r w:rsidRPr="00D3624D">
              <w:rPr>
                <w:sz w:val="16"/>
                <w:szCs w:val="16"/>
              </w:rPr>
              <w:t>-3.66%</w:t>
            </w:r>
          </w:p>
        </w:tc>
        <w:tc>
          <w:tcPr>
            <w:tcW w:w="0" w:type="auto"/>
            <w:tcBorders>
              <w:top w:val="nil"/>
              <w:left w:val="nil"/>
              <w:bottom w:val="single" w:sz="8" w:space="0" w:color="auto"/>
              <w:right w:val="single" w:sz="8" w:space="0" w:color="auto"/>
            </w:tcBorders>
            <w:shd w:val="clear" w:color="auto" w:fill="auto"/>
            <w:vAlign w:val="center"/>
          </w:tcPr>
          <w:p w14:paraId="09803FA1" w14:textId="77777777" w:rsidR="00EA304A" w:rsidRPr="00D3624D" w:rsidRDefault="00EA304A" w:rsidP="006C2A40">
            <w:pPr>
              <w:jc w:val="center"/>
              <w:textAlignment w:val="center"/>
              <w:rPr>
                <w:sz w:val="16"/>
                <w:szCs w:val="16"/>
              </w:rPr>
            </w:pPr>
            <w:r w:rsidRPr="00D3624D">
              <w:rPr>
                <w:sz w:val="16"/>
                <w:szCs w:val="16"/>
              </w:rPr>
              <w:t>0.83</w:t>
            </w:r>
          </w:p>
        </w:tc>
        <w:tc>
          <w:tcPr>
            <w:tcW w:w="0" w:type="auto"/>
            <w:tcBorders>
              <w:top w:val="nil"/>
              <w:left w:val="nil"/>
              <w:bottom w:val="single" w:sz="8" w:space="0" w:color="auto"/>
              <w:right w:val="single" w:sz="8" w:space="0" w:color="auto"/>
            </w:tcBorders>
            <w:shd w:val="clear" w:color="auto" w:fill="auto"/>
            <w:vAlign w:val="center"/>
          </w:tcPr>
          <w:p w14:paraId="1815C248" w14:textId="77777777" w:rsidR="00EA304A" w:rsidRPr="00D3624D" w:rsidRDefault="00EA304A" w:rsidP="006C2A40">
            <w:pPr>
              <w:jc w:val="center"/>
              <w:textAlignment w:val="center"/>
              <w:rPr>
                <w:sz w:val="16"/>
                <w:szCs w:val="16"/>
              </w:rPr>
            </w:pPr>
            <w:r w:rsidRPr="00D3624D">
              <w:rPr>
                <w:sz w:val="16"/>
                <w:szCs w:val="16"/>
              </w:rPr>
              <w:t>0.83</w:t>
            </w:r>
          </w:p>
        </w:tc>
        <w:tc>
          <w:tcPr>
            <w:tcW w:w="0" w:type="auto"/>
            <w:tcBorders>
              <w:top w:val="nil"/>
              <w:left w:val="nil"/>
              <w:bottom w:val="single" w:sz="8" w:space="0" w:color="auto"/>
              <w:right w:val="single" w:sz="8" w:space="0" w:color="auto"/>
            </w:tcBorders>
            <w:shd w:val="clear" w:color="auto" w:fill="auto"/>
            <w:vAlign w:val="center"/>
          </w:tcPr>
          <w:p w14:paraId="15CAFFE1" w14:textId="77777777" w:rsidR="00EA304A" w:rsidRPr="00D3624D" w:rsidRDefault="00EA304A" w:rsidP="006C2A40">
            <w:pPr>
              <w:jc w:val="center"/>
              <w:textAlignment w:val="center"/>
              <w:rPr>
                <w:sz w:val="16"/>
                <w:szCs w:val="16"/>
              </w:rPr>
            </w:pPr>
            <w:r w:rsidRPr="00D3624D">
              <w:rPr>
                <w:sz w:val="16"/>
                <w:szCs w:val="16"/>
              </w:rPr>
              <w:t>0.00%</w:t>
            </w:r>
          </w:p>
        </w:tc>
        <w:tc>
          <w:tcPr>
            <w:tcW w:w="0" w:type="auto"/>
            <w:tcBorders>
              <w:top w:val="nil"/>
              <w:left w:val="nil"/>
              <w:bottom w:val="single" w:sz="8" w:space="0" w:color="auto"/>
              <w:right w:val="single" w:sz="8" w:space="0" w:color="auto"/>
            </w:tcBorders>
            <w:shd w:val="clear" w:color="auto" w:fill="auto"/>
            <w:vAlign w:val="center"/>
          </w:tcPr>
          <w:p w14:paraId="27C7054D" w14:textId="77777777" w:rsidR="00EA304A" w:rsidRPr="00D3624D" w:rsidRDefault="00EA304A" w:rsidP="006C2A40">
            <w:pPr>
              <w:jc w:val="center"/>
              <w:textAlignment w:val="center"/>
              <w:rPr>
                <w:sz w:val="16"/>
                <w:szCs w:val="16"/>
              </w:rPr>
            </w:pPr>
            <w:r w:rsidRPr="00D3624D">
              <w:rPr>
                <w:sz w:val="16"/>
                <w:szCs w:val="16"/>
              </w:rPr>
              <w:t>0.87</w:t>
            </w:r>
          </w:p>
        </w:tc>
        <w:tc>
          <w:tcPr>
            <w:tcW w:w="0" w:type="auto"/>
            <w:tcBorders>
              <w:top w:val="nil"/>
              <w:left w:val="nil"/>
              <w:bottom w:val="single" w:sz="8" w:space="0" w:color="auto"/>
              <w:right w:val="single" w:sz="8" w:space="0" w:color="auto"/>
            </w:tcBorders>
            <w:shd w:val="clear" w:color="auto" w:fill="auto"/>
            <w:vAlign w:val="center"/>
          </w:tcPr>
          <w:p w14:paraId="1923150B" w14:textId="77777777" w:rsidR="00EA304A" w:rsidRPr="00D3624D" w:rsidRDefault="00EA304A" w:rsidP="006C2A40">
            <w:pPr>
              <w:jc w:val="center"/>
              <w:textAlignment w:val="center"/>
              <w:rPr>
                <w:sz w:val="16"/>
                <w:szCs w:val="16"/>
              </w:rPr>
            </w:pPr>
            <w:r w:rsidRPr="00D3624D">
              <w:rPr>
                <w:sz w:val="16"/>
                <w:szCs w:val="16"/>
              </w:rPr>
              <w:t>0.85</w:t>
            </w:r>
          </w:p>
        </w:tc>
        <w:tc>
          <w:tcPr>
            <w:tcW w:w="0" w:type="auto"/>
            <w:tcBorders>
              <w:top w:val="nil"/>
              <w:left w:val="nil"/>
              <w:bottom w:val="single" w:sz="8" w:space="0" w:color="auto"/>
              <w:right w:val="single" w:sz="8" w:space="0" w:color="auto"/>
            </w:tcBorders>
            <w:shd w:val="clear" w:color="auto" w:fill="auto"/>
            <w:vAlign w:val="center"/>
          </w:tcPr>
          <w:p w14:paraId="71EB1811" w14:textId="77777777" w:rsidR="00EA304A" w:rsidRPr="00D3624D" w:rsidRDefault="00EA304A" w:rsidP="006C2A40">
            <w:pPr>
              <w:jc w:val="center"/>
              <w:textAlignment w:val="center"/>
              <w:rPr>
                <w:sz w:val="16"/>
                <w:szCs w:val="16"/>
              </w:rPr>
            </w:pPr>
            <w:r w:rsidRPr="00D3624D">
              <w:rPr>
                <w:sz w:val="16"/>
                <w:szCs w:val="16"/>
              </w:rPr>
              <w:t>-2.30%</w:t>
            </w:r>
          </w:p>
        </w:tc>
      </w:tr>
      <w:tr w:rsidR="00EA304A" w:rsidRPr="00D3624D" w14:paraId="7BE7D5EA" w14:textId="77777777" w:rsidTr="006C2A40">
        <w:tc>
          <w:tcPr>
            <w:tcW w:w="0" w:type="auto"/>
            <w:vMerge/>
            <w:vAlign w:val="center"/>
          </w:tcPr>
          <w:p w14:paraId="262AEDC4" w14:textId="77777777" w:rsidR="00EA304A" w:rsidRPr="00D3624D" w:rsidRDefault="00EA304A" w:rsidP="006C2A40">
            <w:pPr>
              <w:snapToGrid w:val="0"/>
              <w:rPr>
                <w:rFonts w:eastAsia="宋体"/>
                <w:b/>
                <w:sz w:val="16"/>
                <w:szCs w:val="16"/>
              </w:rPr>
            </w:pPr>
          </w:p>
        </w:tc>
        <w:tc>
          <w:tcPr>
            <w:tcW w:w="0" w:type="auto"/>
            <w:vAlign w:val="center"/>
          </w:tcPr>
          <w:p w14:paraId="57F047ED" w14:textId="77777777" w:rsidR="00EA304A" w:rsidRPr="00D3624D" w:rsidRDefault="00EA304A" w:rsidP="006C2A40">
            <w:pPr>
              <w:snapToGrid w:val="0"/>
              <w:rPr>
                <w:rFonts w:eastAsia="宋体"/>
                <w:b/>
                <w:sz w:val="16"/>
                <w:szCs w:val="16"/>
              </w:rPr>
            </w:pPr>
            <w:r w:rsidRPr="00D3624D">
              <w:rPr>
                <w:rFonts w:eastAsia="宋体"/>
                <w:b/>
                <w:sz w:val="16"/>
                <w:szCs w:val="16"/>
              </w:rPr>
              <w:t>95%</w:t>
            </w:r>
          </w:p>
        </w:tc>
        <w:tc>
          <w:tcPr>
            <w:tcW w:w="0" w:type="auto"/>
            <w:tcBorders>
              <w:top w:val="nil"/>
              <w:left w:val="nil"/>
              <w:bottom w:val="single" w:sz="8" w:space="0" w:color="auto"/>
              <w:right w:val="single" w:sz="8" w:space="0" w:color="auto"/>
            </w:tcBorders>
            <w:shd w:val="clear" w:color="auto" w:fill="auto"/>
            <w:vAlign w:val="center"/>
          </w:tcPr>
          <w:p w14:paraId="38043321" w14:textId="77777777" w:rsidR="00EA304A" w:rsidRPr="00D3624D" w:rsidRDefault="00EA304A" w:rsidP="006C2A40">
            <w:pPr>
              <w:jc w:val="center"/>
              <w:textAlignment w:val="center"/>
              <w:rPr>
                <w:sz w:val="16"/>
                <w:szCs w:val="16"/>
              </w:rPr>
            </w:pPr>
            <w:r w:rsidRPr="00D3624D">
              <w:rPr>
                <w:sz w:val="16"/>
                <w:szCs w:val="16"/>
              </w:rPr>
              <w:t>1.39</w:t>
            </w:r>
          </w:p>
        </w:tc>
        <w:tc>
          <w:tcPr>
            <w:tcW w:w="0" w:type="auto"/>
            <w:tcBorders>
              <w:top w:val="nil"/>
              <w:left w:val="nil"/>
              <w:bottom w:val="single" w:sz="8" w:space="0" w:color="auto"/>
              <w:right w:val="single" w:sz="8" w:space="0" w:color="auto"/>
            </w:tcBorders>
            <w:shd w:val="clear" w:color="auto" w:fill="auto"/>
            <w:vAlign w:val="center"/>
          </w:tcPr>
          <w:p w14:paraId="142A3F46" w14:textId="77777777" w:rsidR="00EA304A" w:rsidRPr="00D3624D" w:rsidRDefault="00EA304A" w:rsidP="006C2A40">
            <w:pPr>
              <w:jc w:val="center"/>
              <w:textAlignment w:val="center"/>
              <w:rPr>
                <w:sz w:val="16"/>
                <w:szCs w:val="16"/>
              </w:rPr>
            </w:pPr>
            <w:r w:rsidRPr="00D3624D">
              <w:rPr>
                <w:sz w:val="16"/>
                <w:szCs w:val="16"/>
              </w:rPr>
              <w:t>1.8</w:t>
            </w:r>
          </w:p>
        </w:tc>
        <w:tc>
          <w:tcPr>
            <w:tcW w:w="0" w:type="auto"/>
            <w:tcBorders>
              <w:top w:val="nil"/>
              <w:left w:val="nil"/>
              <w:bottom w:val="single" w:sz="8" w:space="0" w:color="auto"/>
              <w:right w:val="single" w:sz="8" w:space="0" w:color="auto"/>
            </w:tcBorders>
            <w:shd w:val="clear" w:color="auto" w:fill="auto"/>
            <w:vAlign w:val="center"/>
          </w:tcPr>
          <w:p w14:paraId="33CA2271" w14:textId="77777777" w:rsidR="00EA304A" w:rsidRPr="00D3624D" w:rsidRDefault="00EA304A" w:rsidP="006C2A40">
            <w:pPr>
              <w:jc w:val="center"/>
              <w:textAlignment w:val="center"/>
              <w:rPr>
                <w:sz w:val="16"/>
                <w:szCs w:val="16"/>
              </w:rPr>
            </w:pPr>
            <w:r w:rsidRPr="00D3624D">
              <w:rPr>
                <w:sz w:val="16"/>
                <w:szCs w:val="16"/>
              </w:rPr>
              <w:t>29.50%</w:t>
            </w:r>
          </w:p>
        </w:tc>
        <w:tc>
          <w:tcPr>
            <w:tcW w:w="0" w:type="auto"/>
            <w:tcBorders>
              <w:top w:val="nil"/>
              <w:left w:val="nil"/>
              <w:bottom w:val="single" w:sz="8" w:space="0" w:color="auto"/>
              <w:right w:val="single" w:sz="8" w:space="0" w:color="auto"/>
            </w:tcBorders>
            <w:shd w:val="clear" w:color="auto" w:fill="auto"/>
            <w:vAlign w:val="center"/>
          </w:tcPr>
          <w:p w14:paraId="6C9823DD" w14:textId="77777777" w:rsidR="00EA304A" w:rsidRPr="00D3624D" w:rsidRDefault="00EA304A" w:rsidP="006C2A40">
            <w:pPr>
              <w:jc w:val="center"/>
              <w:textAlignment w:val="center"/>
              <w:rPr>
                <w:sz w:val="16"/>
                <w:szCs w:val="16"/>
              </w:rPr>
            </w:pPr>
            <w:r w:rsidRPr="00D3624D">
              <w:rPr>
                <w:sz w:val="16"/>
                <w:szCs w:val="16"/>
              </w:rPr>
              <w:t>1.42</w:t>
            </w:r>
          </w:p>
        </w:tc>
        <w:tc>
          <w:tcPr>
            <w:tcW w:w="0" w:type="auto"/>
            <w:tcBorders>
              <w:top w:val="nil"/>
              <w:left w:val="nil"/>
              <w:bottom w:val="single" w:sz="8" w:space="0" w:color="auto"/>
              <w:right w:val="single" w:sz="8" w:space="0" w:color="auto"/>
            </w:tcBorders>
            <w:shd w:val="clear" w:color="auto" w:fill="auto"/>
            <w:vAlign w:val="center"/>
          </w:tcPr>
          <w:p w14:paraId="23A4B4D2" w14:textId="77777777" w:rsidR="00EA304A" w:rsidRPr="00D3624D" w:rsidRDefault="00EA304A" w:rsidP="006C2A40">
            <w:pPr>
              <w:jc w:val="center"/>
              <w:textAlignment w:val="center"/>
              <w:rPr>
                <w:sz w:val="16"/>
                <w:szCs w:val="16"/>
              </w:rPr>
            </w:pPr>
            <w:r w:rsidRPr="00D3624D">
              <w:rPr>
                <w:sz w:val="16"/>
                <w:szCs w:val="16"/>
              </w:rPr>
              <w:t>5.39</w:t>
            </w:r>
          </w:p>
        </w:tc>
        <w:tc>
          <w:tcPr>
            <w:tcW w:w="0" w:type="auto"/>
            <w:tcBorders>
              <w:top w:val="nil"/>
              <w:left w:val="nil"/>
              <w:bottom w:val="single" w:sz="8" w:space="0" w:color="auto"/>
              <w:right w:val="single" w:sz="8" w:space="0" w:color="auto"/>
            </w:tcBorders>
            <w:shd w:val="clear" w:color="auto" w:fill="auto"/>
            <w:vAlign w:val="center"/>
          </w:tcPr>
          <w:p w14:paraId="00B9A68C" w14:textId="77777777" w:rsidR="00EA304A" w:rsidRPr="00D3624D" w:rsidRDefault="00EA304A" w:rsidP="006C2A40">
            <w:pPr>
              <w:jc w:val="center"/>
              <w:textAlignment w:val="center"/>
              <w:rPr>
                <w:sz w:val="16"/>
                <w:szCs w:val="16"/>
              </w:rPr>
            </w:pPr>
            <w:r w:rsidRPr="00D3624D">
              <w:rPr>
                <w:sz w:val="16"/>
                <w:szCs w:val="16"/>
              </w:rPr>
              <w:t>279.58%</w:t>
            </w:r>
          </w:p>
        </w:tc>
        <w:tc>
          <w:tcPr>
            <w:tcW w:w="0" w:type="auto"/>
            <w:tcBorders>
              <w:top w:val="nil"/>
              <w:left w:val="nil"/>
              <w:bottom w:val="single" w:sz="8" w:space="0" w:color="auto"/>
              <w:right w:val="single" w:sz="8" w:space="0" w:color="auto"/>
            </w:tcBorders>
            <w:shd w:val="clear" w:color="auto" w:fill="auto"/>
            <w:vAlign w:val="center"/>
          </w:tcPr>
          <w:p w14:paraId="6D36FC8F" w14:textId="77777777" w:rsidR="00EA304A" w:rsidRPr="00D3624D" w:rsidRDefault="00EA304A" w:rsidP="006C2A40">
            <w:pPr>
              <w:jc w:val="center"/>
              <w:textAlignment w:val="center"/>
              <w:rPr>
                <w:sz w:val="16"/>
                <w:szCs w:val="16"/>
              </w:rPr>
            </w:pPr>
            <w:r w:rsidRPr="00D3624D">
              <w:rPr>
                <w:sz w:val="16"/>
                <w:szCs w:val="16"/>
              </w:rPr>
              <w:t>1.52</w:t>
            </w:r>
          </w:p>
        </w:tc>
        <w:tc>
          <w:tcPr>
            <w:tcW w:w="0" w:type="auto"/>
            <w:tcBorders>
              <w:top w:val="nil"/>
              <w:left w:val="nil"/>
              <w:bottom w:val="single" w:sz="8" w:space="0" w:color="auto"/>
              <w:right w:val="single" w:sz="8" w:space="0" w:color="auto"/>
            </w:tcBorders>
            <w:shd w:val="clear" w:color="auto" w:fill="auto"/>
            <w:vAlign w:val="center"/>
          </w:tcPr>
          <w:p w14:paraId="7183E086" w14:textId="77777777" w:rsidR="00EA304A" w:rsidRPr="00D3624D" w:rsidRDefault="00EA304A" w:rsidP="006C2A40">
            <w:pPr>
              <w:jc w:val="center"/>
              <w:textAlignment w:val="center"/>
              <w:rPr>
                <w:sz w:val="16"/>
                <w:szCs w:val="16"/>
              </w:rPr>
            </w:pPr>
            <w:r w:rsidRPr="00D3624D">
              <w:rPr>
                <w:sz w:val="16"/>
                <w:szCs w:val="16"/>
              </w:rPr>
              <w:t>7.65</w:t>
            </w:r>
          </w:p>
        </w:tc>
        <w:tc>
          <w:tcPr>
            <w:tcW w:w="0" w:type="auto"/>
            <w:tcBorders>
              <w:top w:val="nil"/>
              <w:left w:val="nil"/>
              <w:bottom w:val="single" w:sz="8" w:space="0" w:color="auto"/>
              <w:right w:val="single" w:sz="8" w:space="0" w:color="auto"/>
            </w:tcBorders>
            <w:shd w:val="clear" w:color="auto" w:fill="auto"/>
            <w:vAlign w:val="center"/>
          </w:tcPr>
          <w:p w14:paraId="6B4973AE" w14:textId="77777777" w:rsidR="00EA304A" w:rsidRPr="00D3624D" w:rsidRDefault="00EA304A" w:rsidP="006C2A40">
            <w:pPr>
              <w:jc w:val="center"/>
              <w:textAlignment w:val="center"/>
              <w:rPr>
                <w:sz w:val="16"/>
                <w:szCs w:val="16"/>
              </w:rPr>
            </w:pPr>
            <w:r w:rsidRPr="00D3624D">
              <w:rPr>
                <w:sz w:val="16"/>
                <w:szCs w:val="16"/>
              </w:rPr>
              <w:t>403.29%</w:t>
            </w:r>
          </w:p>
        </w:tc>
      </w:tr>
      <w:tr w:rsidR="00EA304A" w:rsidRPr="00D3624D" w14:paraId="340DA232" w14:textId="77777777" w:rsidTr="006C2A40">
        <w:tc>
          <w:tcPr>
            <w:tcW w:w="0" w:type="auto"/>
            <w:vMerge w:val="restart"/>
            <w:vAlign w:val="center"/>
          </w:tcPr>
          <w:p w14:paraId="08066E05" w14:textId="77777777" w:rsidR="00EA304A" w:rsidRPr="00D3624D" w:rsidRDefault="00EA304A" w:rsidP="006C2A40">
            <w:pPr>
              <w:snapToGrid w:val="0"/>
              <w:rPr>
                <w:rFonts w:eastAsia="宋体"/>
                <w:b/>
                <w:sz w:val="16"/>
                <w:szCs w:val="16"/>
              </w:rPr>
            </w:pPr>
            <w:r w:rsidRPr="00D3624D">
              <w:rPr>
                <w:rFonts w:eastAsia="宋体"/>
                <w:b/>
                <w:sz w:val="16"/>
                <w:szCs w:val="16"/>
              </w:rPr>
              <w:t>UL Packet-Latency CDF (ms)</w:t>
            </w:r>
          </w:p>
        </w:tc>
        <w:tc>
          <w:tcPr>
            <w:tcW w:w="0" w:type="auto"/>
            <w:vAlign w:val="center"/>
          </w:tcPr>
          <w:p w14:paraId="79B75A9A" w14:textId="77777777" w:rsidR="00EA304A" w:rsidRPr="00D3624D" w:rsidRDefault="00EA304A" w:rsidP="006C2A40">
            <w:pPr>
              <w:snapToGrid w:val="0"/>
              <w:rPr>
                <w:rFonts w:eastAsia="宋体"/>
                <w:b/>
                <w:sz w:val="16"/>
                <w:szCs w:val="16"/>
              </w:rPr>
            </w:pPr>
            <w:r w:rsidRPr="00D3624D">
              <w:rPr>
                <w:rFonts w:eastAsia="宋体"/>
                <w:b/>
                <w:sz w:val="16"/>
                <w:szCs w:val="16"/>
              </w:rPr>
              <w:t>Mean</w:t>
            </w:r>
          </w:p>
        </w:tc>
        <w:tc>
          <w:tcPr>
            <w:tcW w:w="0" w:type="auto"/>
            <w:tcBorders>
              <w:top w:val="nil"/>
              <w:left w:val="nil"/>
              <w:bottom w:val="single" w:sz="8" w:space="0" w:color="auto"/>
              <w:right w:val="single" w:sz="8" w:space="0" w:color="auto"/>
            </w:tcBorders>
            <w:shd w:val="clear" w:color="auto" w:fill="auto"/>
            <w:vAlign w:val="center"/>
          </w:tcPr>
          <w:p w14:paraId="0A1BCD45" w14:textId="77777777" w:rsidR="00EA304A" w:rsidRPr="00D3624D" w:rsidRDefault="00EA304A" w:rsidP="006C2A40">
            <w:pPr>
              <w:jc w:val="center"/>
              <w:textAlignment w:val="center"/>
              <w:rPr>
                <w:sz w:val="16"/>
                <w:szCs w:val="16"/>
              </w:rPr>
            </w:pPr>
            <w:r w:rsidRPr="00D3624D">
              <w:rPr>
                <w:sz w:val="16"/>
                <w:szCs w:val="16"/>
              </w:rPr>
              <w:t>5.05</w:t>
            </w:r>
          </w:p>
        </w:tc>
        <w:tc>
          <w:tcPr>
            <w:tcW w:w="0" w:type="auto"/>
            <w:tcBorders>
              <w:top w:val="nil"/>
              <w:left w:val="nil"/>
              <w:bottom w:val="single" w:sz="8" w:space="0" w:color="auto"/>
              <w:right w:val="single" w:sz="8" w:space="0" w:color="auto"/>
            </w:tcBorders>
            <w:shd w:val="clear" w:color="auto" w:fill="auto"/>
            <w:vAlign w:val="center"/>
          </w:tcPr>
          <w:p w14:paraId="679E8557" w14:textId="77777777" w:rsidR="00EA304A" w:rsidRPr="00D3624D" w:rsidRDefault="00EA304A" w:rsidP="006C2A40">
            <w:pPr>
              <w:jc w:val="center"/>
              <w:textAlignment w:val="center"/>
              <w:rPr>
                <w:sz w:val="16"/>
                <w:szCs w:val="16"/>
              </w:rPr>
            </w:pPr>
            <w:r w:rsidRPr="00D3624D">
              <w:rPr>
                <w:sz w:val="16"/>
                <w:szCs w:val="16"/>
              </w:rPr>
              <w:t>1.73</w:t>
            </w:r>
          </w:p>
        </w:tc>
        <w:tc>
          <w:tcPr>
            <w:tcW w:w="0" w:type="auto"/>
            <w:tcBorders>
              <w:top w:val="nil"/>
              <w:left w:val="nil"/>
              <w:bottom w:val="single" w:sz="8" w:space="0" w:color="auto"/>
              <w:right w:val="single" w:sz="8" w:space="0" w:color="auto"/>
            </w:tcBorders>
            <w:shd w:val="clear" w:color="auto" w:fill="auto"/>
            <w:vAlign w:val="center"/>
          </w:tcPr>
          <w:p w14:paraId="476E3A10" w14:textId="77777777" w:rsidR="00EA304A" w:rsidRPr="00D3624D" w:rsidRDefault="00EA304A" w:rsidP="006C2A40">
            <w:pPr>
              <w:jc w:val="center"/>
              <w:textAlignment w:val="center"/>
              <w:rPr>
                <w:sz w:val="16"/>
                <w:szCs w:val="16"/>
              </w:rPr>
            </w:pPr>
            <w:r w:rsidRPr="00D3624D">
              <w:rPr>
                <w:sz w:val="16"/>
                <w:szCs w:val="16"/>
              </w:rPr>
              <w:t>-65.74%</w:t>
            </w:r>
          </w:p>
        </w:tc>
        <w:tc>
          <w:tcPr>
            <w:tcW w:w="0" w:type="auto"/>
            <w:tcBorders>
              <w:top w:val="nil"/>
              <w:left w:val="nil"/>
              <w:bottom w:val="single" w:sz="8" w:space="0" w:color="auto"/>
              <w:right w:val="single" w:sz="8" w:space="0" w:color="auto"/>
            </w:tcBorders>
            <w:shd w:val="clear" w:color="auto" w:fill="auto"/>
            <w:vAlign w:val="center"/>
          </w:tcPr>
          <w:p w14:paraId="6AB66162" w14:textId="77777777" w:rsidR="00EA304A" w:rsidRPr="00D3624D" w:rsidRDefault="00EA304A" w:rsidP="006C2A40">
            <w:pPr>
              <w:jc w:val="center"/>
              <w:textAlignment w:val="center"/>
              <w:rPr>
                <w:sz w:val="16"/>
                <w:szCs w:val="16"/>
              </w:rPr>
            </w:pPr>
            <w:r w:rsidRPr="00D3624D">
              <w:rPr>
                <w:sz w:val="16"/>
                <w:szCs w:val="16"/>
              </w:rPr>
              <w:t>7.61</w:t>
            </w:r>
          </w:p>
        </w:tc>
        <w:tc>
          <w:tcPr>
            <w:tcW w:w="0" w:type="auto"/>
            <w:tcBorders>
              <w:top w:val="nil"/>
              <w:left w:val="nil"/>
              <w:bottom w:val="single" w:sz="8" w:space="0" w:color="auto"/>
              <w:right w:val="single" w:sz="8" w:space="0" w:color="auto"/>
            </w:tcBorders>
            <w:shd w:val="clear" w:color="auto" w:fill="auto"/>
            <w:vAlign w:val="center"/>
          </w:tcPr>
          <w:p w14:paraId="71C2EA2E" w14:textId="77777777" w:rsidR="00EA304A" w:rsidRPr="00D3624D" w:rsidRDefault="00EA304A" w:rsidP="006C2A40">
            <w:pPr>
              <w:jc w:val="center"/>
              <w:textAlignment w:val="center"/>
              <w:rPr>
                <w:sz w:val="16"/>
                <w:szCs w:val="16"/>
              </w:rPr>
            </w:pPr>
            <w:r w:rsidRPr="00D3624D">
              <w:rPr>
                <w:sz w:val="16"/>
                <w:szCs w:val="16"/>
              </w:rPr>
              <w:t>3.7</w:t>
            </w:r>
          </w:p>
        </w:tc>
        <w:tc>
          <w:tcPr>
            <w:tcW w:w="0" w:type="auto"/>
            <w:tcBorders>
              <w:top w:val="nil"/>
              <w:left w:val="nil"/>
              <w:bottom w:val="single" w:sz="8" w:space="0" w:color="auto"/>
              <w:right w:val="single" w:sz="8" w:space="0" w:color="auto"/>
            </w:tcBorders>
            <w:shd w:val="clear" w:color="auto" w:fill="auto"/>
            <w:vAlign w:val="center"/>
          </w:tcPr>
          <w:p w14:paraId="5D9ED108" w14:textId="77777777" w:rsidR="00EA304A" w:rsidRPr="00D3624D" w:rsidRDefault="00EA304A" w:rsidP="006C2A40">
            <w:pPr>
              <w:jc w:val="center"/>
              <w:textAlignment w:val="center"/>
              <w:rPr>
                <w:sz w:val="16"/>
                <w:szCs w:val="16"/>
              </w:rPr>
            </w:pPr>
            <w:r w:rsidRPr="00D3624D">
              <w:rPr>
                <w:sz w:val="16"/>
                <w:szCs w:val="16"/>
              </w:rPr>
              <w:t>-51.38%</w:t>
            </w:r>
          </w:p>
        </w:tc>
        <w:tc>
          <w:tcPr>
            <w:tcW w:w="0" w:type="auto"/>
            <w:tcBorders>
              <w:top w:val="nil"/>
              <w:left w:val="nil"/>
              <w:bottom w:val="single" w:sz="8" w:space="0" w:color="auto"/>
              <w:right w:val="single" w:sz="8" w:space="0" w:color="auto"/>
            </w:tcBorders>
            <w:shd w:val="clear" w:color="auto" w:fill="auto"/>
            <w:vAlign w:val="center"/>
          </w:tcPr>
          <w:p w14:paraId="30C61685" w14:textId="77777777" w:rsidR="00EA304A" w:rsidRPr="00D3624D" w:rsidRDefault="00EA304A" w:rsidP="006C2A40">
            <w:pPr>
              <w:jc w:val="center"/>
              <w:textAlignment w:val="center"/>
              <w:rPr>
                <w:sz w:val="16"/>
                <w:szCs w:val="16"/>
              </w:rPr>
            </w:pPr>
            <w:r w:rsidRPr="00D3624D">
              <w:rPr>
                <w:sz w:val="16"/>
                <w:szCs w:val="16"/>
              </w:rPr>
              <w:t>19.01</w:t>
            </w:r>
          </w:p>
        </w:tc>
        <w:tc>
          <w:tcPr>
            <w:tcW w:w="0" w:type="auto"/>
            <w:tcBorders>
              <w:top w:val="nil"/>
              <w:left w:val="nil"/>
              <w:bottom w:val="single" w:sz="8" w:space="0" w:color="auto"/>
              <w:right w:val="single" w:sz="8" w:space="0" w:color="auto"/>
            </w:tcBorders>
            <w:shd w:val="clear" w:color="auto" w:fill="auto"/>
            <w:vAlign w:val="center"/>
          </w:tcPr>
          <w:p w14:paraId="3A5AB466" w14:textId="77777777" w:rsidR="00EA304A" w:rsidRPr="00D3624D" w:rsidRDefault="00EA304A" w:rsidP="006C2A40">
            <w:pPr>
              <w:jc w:val="center"/>
              <w:textAlignment w:val="center"/>
              <w:rPr>
                <w:sz w:val="16"/>
                <w:szCs w:val="16"/>
              </w:rPr>
            </w:pPr>
            <w:r w:rsidRPr="00D3624D">
              <w:rPr>
                <w:sz w:val="16"/>
                <w:szCs w:val="16"/>
              </w:rPr>
              <w:t>14.93</w:t>
            </w:r>
          </w:p>
        </w:tc>
        <w:tc>
          <w:tcPr>
            <w:tcW w:w="0" w:type="auto"/>
            <w:tcBorders>
              <w:top w:val="nil"/>
              <w:left w:val="nil"/>
              <w:bottom w:val="single" w:sz="8" w:space="0" w:color="auto"/>
              <w:right w:val="single" w:sz="8" w:space="0" w:color="auto"/>
            </w:tcBorders>
            <w:shd w:val="clear" w:color="auto" w:fill="auto"/>
            <w:vAlign w:val="center"/>
          </w:tcPr>
          <w:p w14:paraId="44C77CDA" w14:textId="77777777" w:rsidR="00EA304A" w:rsidRPr="00D3624D" w:rsidRDefault="00EA304A" w:rsidP="006C2A40">
            <w:pPr>
              <w:jc w:val="center"/>
              <w:textAlignment w:val="center"/>
              <w:rPr>
                <w:sz w:val="16"/>
                <w:szCs w:val="16"/>
              </w:rPr>
            </w:pPr>
            <w:r w:rsidRPr="00D3624D">
              <w:rPr>
                <w:sz w:val="16"/>
                <w:szCs w:val="16"/>
              </w:rPr>
              <w:t>-21.46%</w:t>
            </w:r>
          </w:p>
        </w:tc>
      </w:tr>
      <w:tr w:rsidR="00EA304A" w:rsidRPr="00D3624D" w14:paraId="752A2809" w14:textId="77777777" w:rsidTr="006C2A40">
        <w:tc>
          <w:tcPr>
            <w:tcW w:w="0" w:type="auto"/>
            <w:vMerge/>
            <w:vAlign w:val="center"/>
          </w:tcPr>
          <w:p w14:paraId="0A141A54" w14:textId="77777777" w:rsidR="00EA304A" w:rsidRPr="00D3624D" w:rsidRDefault="00EA304A" w:rsidP="006C2A40">
            <w:pPr>
              <w:snapToGrid w:val="0"/>
              <w:rPr>
                <w:rFonts w:eastAsia="宋体"/>
                <w:b/>
                <w:sz w:val="16"/>
                <w:szCs w:val="16"/>
              </w:rPr>
            </w:pPr>
          </w:p>
        </w:tc>
        <w:tc>
          <w:tcPr>
            <w:tcW w:w="0" w:type="auto"/>
            <w:vAlign w:val="center"/>
          </w:tcPr>
          <w:p w14:paraId="4042CAE7" w14:textId="77777777" w:rsidR="00EA304A" w:rsidRPr="00D3624D" w:rsidRDefault="00EA304A" w:rsidP="006C2A40">
            <w:pPr>
              <w:snapToGrid w:val="0"/>
              <w:rPr>
                <w:rFonts w:eastAsia="宋体"/>
                <w:b/>
                <w:sz w:val="16"/>
                <w:szCs w:val="16"/>
              </w:rPr>
            </w:pPr>
            <w:r w:rsidRPr="00D3624D">
              <w:rPr>
                <w:rFonts w:eastAsia="宋体"/>
                <w:b/>
                <w:sz w:val="16"/>
                <w:szCs w:val="16"/>
              </w:rPr>
              <w:t>5%</w:t>
            </w:r>
          </w:p>
        </w:tc>
        <w:tc>
          <w:tcPr>
            <w:tcW w:w="0" w:type="auto"/>
            <w:tcBorders>
              <w:top w:val="nil"/>
              <w:left w:val="nil"/>
              <w:bottom w:val="single" w:sz="8" w:space="0" w:color="auto"/>
              <w:right w:val="single" w:sz="8" w:space="0" w:color="auto"/>
            </w:tcBorders>
            <w:shd w:val="clear" w:color="auto" w:fill="auto"/>
            <w:vAlign w:val="center"/>
          </w:tcPr>
          <w:p w14:paraId="5D6ED735" w14:textId="77777777" w:rsidR="00EA304A" w:rsidRPr="00D3624D" w:rsidRDefault="00EA304A" w:rsidP="006C2A40">
            <w:pPr>
              <w:jc w:val="center"/>
              <w:textAlignment w:val="center"/>
              <w:rPr>
                <w:sz w:val="16"/>
                <w:szCs w:val="16"/>
              </w:rPr>
            </w:pPr>
            <w:r w:rsidRPr="00D3624D">
              <w:rPr>
                <w:sz w:val="16"/>
                <w:szCs w:val="16"/>
              </w:rPr>
              <w:t>0.73</w:t>
            </w:r>
          </w:p>
        </w:tc>
        <w:tc>
          <w:tcPr>
            <w:tcW w:w="0" w:type="auto"/>
            <w:tcBorders>
              <w:top w:val="nil"/>
              <w:left w:val="nil"/>
              <w:bottom w:val="single" w:sz="8" w:space="0" w:color="auto"/>
              <w:right w:val="single" w:sz="8" w:space="0" w:color="auto"/>
            </w:tcBorders>
            <w:shd w:val="clear" w:color="auto" w:fill="auto"/>
            <w:vAlign w:val="center"/>
          </w:tcPr>
          <w:p w14:paraId="0042FD8D" w14:textId="77777777" w:rsidR="00EA304A" w:rsidRPr="00D3624D" w:rsidRDefault="00EA304A" w:rsidP="006C2A40">
            <w:pPr>
              <w:jc w:val="center"/>
              <w:textAlignment w:val="center"/>
              <w:rPr>
                <w:sz w:val="16"/>
                <w:szCs w:val="16"/>
              </w:rPr>
            </w:pPr>
            <w:r w:rsidRPr="00D3624D">
              <w:rPr>
                <w:sz w:val="16"/>
                <w:szCs w:val="16"/>
              </w:rPr>
              <w:t>0.55</w:t>
            </w:r>
          </w:p>
        </w:tc>
        <w:tc>
          <w:tcPr>
            <w:tcW w:w="0" w:type="auto"/>
            <w:tcBorders>
              <w:top w:val="nil"/>
              <w:left w:val="nil"/>
              <w:bottom w:val="single" w:sz="8" w:space="0" w:color="auto"/>
              <w:right w:val="single" w:sz="8" w:space="0" w:color="auto"/>
            </w:tcBorders>
            <w:shd w:val="clear" w:color="auto" w:fill="auto"/>
            <w:vAlign w:val="center"/>
          </w:tcPr>
          <w:p w14:paraId="2505AFEA" w14:textId="77777777" w:rsidR="00EA304A" w:rsidRPr="00D3624D" w:rsidRDefault="00EA304A" w:rsidP="006C2A40">
            <w:pPr>
              <w:jc w:val="center"/>
              <w:textAlignment w:val="center"/>
              <w:rPr>
                <w:sz w:val="16"/>
                <w:szCs w:val="16"/>
              </w:rPr>
            </w:pPr>
            <w:r w:rsidRPr="00D3624D">
              <w:rPr>
                <w:sz w:val="16"/>
                <w:szCs w:val="16"/>
              </w:rPr>
              <w:t>-24.66%</w:t>
            </w:r>
          </w:p>
        </w:tc>
        <w:tc>
          <w:tcPr>
            <w:tcW w:w="0" w:type="auto"/>
            <w:tcBorders>
              <w:top w:val="nil"/>
              <w:left w:val="nil"/>
              <w:bottom w:val="single" w:sz="8" w:space="0" w:color="auto"/>
              <w:right w:val="single" w:sz="8" w:space="0" w:color="auto"/>
            </w:tcBorders>
            <w:shd w:val="clear" w:color="auto" w:fill="auto"/>
            <w:vAlign w:val="center"/>
          </w:tcPr>
          <w:p w14:paraId="663A657F" w14:textId="77777777" w:rsidR="00EA304A" w:rsidRPr="00D3624D" w:rsidRDefault="00EA304A" w:rsidP="006C2A40">
            <w:pPr>
              <w:jc w:val="center"/>
              <w:textAlignment w:val="center"/>
              <w:rPr>
                <w:sz w:val="16"/>
                <w:szCs w:val="16"/>
              </w:rPr>
            </w:pPr>
            <w:r w:rsidRPr="00D3624D">
              <w:rPr>
                <w:sz w:val="16"/>
                <w:szCs w:val="16"/>
              </w:rPr>
              <w:t>0.78</w:t>
            </w:r>
          </w:p>
        </w:tc>
        <w:tc>
          <w:tcPr>
            <w:tcW w:w="0" w:type="auto"/>
            <w:tcBorders>
              <w:top w:val="nil"/>
              <w:left w:val="nil"/>
              <w:bottom w:val="single" w:sz="8" w:space="0" w:color="auto"/>
              <w:right w:val="single" w:sz="8" w:space="0" w:color="auto"/>
            </w:tcBorders>
            <w:shd w:val="clear" w:color="auto" w:fill="auto"/>
            <w:vAlign w:val="center"/>
          </w:tcPr>
          <w:p w14:paraId="695497EB" w14:textId="77777777" w:rsidR="00EA304A" w:rsidRPr="00D3624D" w:rsidRDefault="00EA304A" w:rsidP="006C2A40">
            <w:pPr>
              <w:jc w:val="center"/>
              <w:textAlignment w:val="center"/>
              <w:rPr>
                <w:sz w:val="16"/>
                <w:szCs w:val="16"/>
              </w:rPr>
            </w:pPr>
            <w:r w:rsidRPr="00D3624D">
              <w:rPr>
                <w:sz w:val="16"/>
                <w:szCs w:val="16"/>
              </w:rPr>
              <w:t>0.55</w:t>
            </w:r>
          </w:p>
        </w:tc>
        <w:tc>
          <w:tcPr>
            <w:tcW w:w="0" w:type="auto"/>
            <w:tcBorders>
              <w:top w:val="nil"/>
              <w:left w:val="nil"/>
              <w:bottom w:val="single" w:sz="8" w:space="0" w:color="auto"/>
              <w:right w:val="single" w:sz="8" w:space="0" w:color="auto"/>
            </w:tcBorders>
            <w:shd w:val="clear" w:color="auto" w:fill="auto"/>
            <w:vAlign w:val="center"/>
          </w:tcPr>
          <w:p w14:paraId="6D5509F4" w14:textId="77777777" w:rsidR="00EA304A" w:rsidRPr="00D3624D" w:rsidRDefault="00EA304A" w:rsidP="006C2A40">
            <w:pPr>
              <w:jc w:val="center"/>
              <w:textAlignment w:val="center"/>
              <w:rPr>
                <w:sz w:val="16"/>
                <w:szCs w:val="16"/>
              </w:rPr>
            </w:pPr>
            <w:r w:rsidRPr="00D3624D">
              <w:rPr>
                <w:sz w:val="16"/>
                <w:szCs w:val="16"/>
              </w:rPr>
              <w:t>-29.49%</w:t>
            </w:r>
          </w:p>
        </w:tc>
        <w:tc>
          <w:tcPr>
            <w:tcW w:w="0" w:type="auto"/>
            <w:tcBorders>
              <w:top w:val="nil"/>
              <w:left w:val="nil"/>
              <w:bottom w:val="single" w:sz="8" w:space="0" w:color="auto"/>
              <w:right w:val="single" w:sz="8" w:space="0" w:color="auto"/>
            </w:tcBorders>
            <w:shd w:val="clear" w:color="auto" w:fill="auto"/>
            <w:vAlign w:val="center"/>
          </w:tcPr>
          <w:p w14:paraId="726BD1F2" w14:textId="77777777" w:rsidR="00EA304A" w:rsidRPr="00D3624D" w:rsidRDefault="00EA304A" w:rsidP="006C2A40">
            <w:pPr>
              <w:jc w:val="center"/>
              <w:textAlignment w:val="center"/>
              <w:rPr>
                <w:sz w:val="16"/>
                <w:szCs w:val="16"/>
              </w:rPr>
            </w:pPr>
            <w:r w:rsidRPr="00D3624D">
              <w:rPr>
                <w:sz w:val="16"/>
                <w:szCs w:val="16"/>
              </w:rPr>
              <w:t>1.11</w:t>
            </w:r>
          </w:p>
        </w:tc>
        <w:tc>
          <w:tcPr>
            <w:tcW w:w="0" w:type="auto"/>
            <w:tcBorders>
              <w:top w:val="nil"/>
              <w:left w:val="nil"/>
              <w:bottom w:val="single" w:sz="8" w:space="0" w:color="auto"/>
              <w:right w:val="single" w:sz="8" w:space="0" w:color="auto"/>
            </w:tcBorders>
            <w:shd w:val="clear" w:color="auto" w:fill="auto"/>
            <w:vAlign w:val="center"/>
          </w:tcPr>
          <w:p w14:paraId="2D6217F1" w14:textId="77777777" w:rsidR="00EA304A" w:rsidRPr="00D3624D" w:rsidRDefault="00EA304A" w:rsidP="006C2A40">
            <w:pPr>
              <w:jc w:val="center"/>
              <w:textAlignment w:val="center"/>
              <w:rPr>
                <w:sz w:val="16"/>
                <w:szCs w:val="16"/>
              </w:rPr>
            </w:pPr>
            <w:r w:rsidRPr="00D3624D">
              <w:rPr>
                <w:sz w:val="16"/>
                <w:szCs w:val="16"/>
              </w:rPr>
              <w:t>0.56</w:t>
            </w:r>
          </w:p>
        </w:tc>
        <w:tc>
          <w:tcPr>
            <w:tcW w:w="0" w:type="auto"/>
            <w:tcBorders>
              <w:top w:val="nil"/>
              <w:left w:val="nil"/>
              <w:bottom w:val="single" w:sz="8" w:space="0" w:color="auto"/>
              <w:right w:val="single" w:sz="8" w:space="0" w:color="auto"/>
            </w:tcBorders>
            <w:shd w:val="clear" w:color="auto" w:fill="auto"/>
            <w:vAlign w:val="center"/>
          </w:tcPr>
          <w:p w14:paraId="273D491A" w14:textId="77777777" w:rsidR="00EA304A" w:rsidRPr="00D3624D" w:rsidRDefault="00EA304A" w:rsidP="006C2A40">
            <w:pPr>
              <w:jc w:val="center"/>
              <w:textAlignment w:val="center"/>
              <w:rPr>
                <w:sz w:val="16"/>
                <w:szCs w:val="16"/>
              </w:rPr>
            </w:pPr>
            <w:r w:rsidRPr="00D3624D">
              <w:rPr>
                <w:sz w:val="16"/>
                <w:szCs w:val="16"/>
              </w:rPr>
              <w:t>-49.55%</w:t>
            </w:r>
          </w:p>
        </w:tc>
      </w:tr>
      <w:tr w:rsidR="00EA304A" w:rsidRPr="00D3624D" w14:paraId="5F44D47A" w14:textId="77777777" w:rsidTr="006C2A40">
        <w:tc>
          <w:tcPr>
            <w:tcW w:w="0" w:type="auto"/>
            <w:vMerge/>
            <w:vAlign w:val="center"/>
          </w:tcPr>
          <w:p w14:paraId="6D4EC6F2" w14:textId="77777777" w:rsidR="00EA304A" w:rsidRPr="00D3624D" w:rsidRDefault="00EA304A" w:rsidP="006C2A40">
            <w:pPr>
              <w:snapToGrid w:val="0"/>
              <w:rPr>
                <w:rFonts w:eastAsia="宋体"/>
                <w:b/>
                <w:sz w:val="16"/>
                <w:szCs w:val="16"/>
              </w:rPr>
            </w:pPr>
          </w:p>
        </w:tc>
        <w:tc>
          <w:tcPr>
            <w:tcW w:w="0" w:type="auto"/>
            <w:vAlign w:val="center"/>
          </w:tcPr>
          <w:p w14:paraId="02331E7D" w14:textId="77777777" w:rsidR="00EA304A" w:rsidRPr="00D3624D" w:rsidRDefault="00EA304A" w:rsidP="006C2A40">
            <w:pPr>
              <w:snapToGrid w:val="0"/>
              <w:rPr>
                <w:rFonts w:eastAsia="宋体"/>
                <w:b/>
                <w:sz w:val="16"/>
                <w:szCs w:val="16"/>
              </w:rPr>
            </w:pPr>
            <w:r w:rsidRPr="00D3624D">
              <w:rPr>
                <w:rFonts w:eastAsia="宋体"/>
                <w:b/>
                <w:sz w:val="16"/>
                <w:szCs w:val="16"/>
              </w:rPr>
              <w:t>50%</w:t>
            </w:r>
          </w:p>
        </w:tc>
        <w:tc>
          <w:tcPr>
            <w:tcW w:w="0" w:type="auto"/>
            <w:tcBorders>
              <w:top w:val="nil"/>
              <w:left w:val="nil"/>
              <w:bottom w:val="single" w:sz="8" w:space="0" w:color="auto"/>
              <w:right w:val="single" w:sz="8" w:space="0" w:color="auto"/>
            </w:tcBorders>
            <w:shd w:val="clear" w:color="auto" w:fill="auto"/>
            <w:vAlign w:val="center"/>
          </w:tcPr>
          <w:p w14:paraId="7E255C86" w14:textId="77777777" w:rsidR="00EA304A" w:rsidRPr="00D3624D" w:rsidRDefault="00EA304A" w:rsidP="006C2A40">
            <w:pPr>
              <w:jc w:val="center"/>
              <w:textAlignment w:val="center"/>
              <w:rPr>
                <w:sz w:val="16"/>
                <w:szCs w:val="16"/>
              </w:rPr>
            </w:pPr>
            <w:r w:rsidRPr="00D3624D">
              <w:rPr>
                <w:sz w:val="16"/>
                <w:szCs w:val="16"/>
              </w:rPr>
              <w:t>2.71</w:t>
            </w:r>
          </w:p>
        </w:tc>
        <w:tc>
          <w:tcPr>
            <w:tcW w:w="0" w:type="auto"/>
            <w:tcBorders>
              <w:top w:val="nil"/>
              <w:left w:val="nil"/>
              <w:bottom w:val="single" w:sz="8" w:space="0" w:color="auto"/>
              <w:right w:val="single" w:sz="8" w:space="0" w:color="auto"/>
            </w:tcBorders>
            <w:shd w:val="clear" w:color="auto" w:fill="auto"/>
            <w:vAlign w:val="center"/>
          </w:tcPr>
          <w:p w14:paraId="7A5B8CF2" w14:textId="77777777" w:rsidR="00EA304A" w:rsidRPr="00D3624D" w:rsidRDefault="00EA304A" w:rsidP="006C2A40">
            <w:pPr>
              <w:jc w:val="center"/>
              <w:textAlignment w:val="center"/>
              <w:rPr>
                <w:sz w:val="16"/>
                <w:szCs w:val="16"/>
              </w:rPr>
            </w:pPr>
            <w:r w:rsidRPr="00D3624D">
              <w:rPr>
                <w:sz w:val="16"/>
                <w:szCs w:val="16"/>
              </w:rPr>
              <w:t>0.94</w:t>
            </w:r>
          </w:p>
        </w:tc>
        <w:tc>
          <w:tcPr>
            <w:tcW w:w="0" w:type="auto"/>
            <w:tcBorders>
              <w:top w:val="nil"/>
              <w:left w:val="nil"/>
              <w:bottom w:val="single" w:sz="8" w:space="0" w:color="auto"/>
              <w:right w:val="single" w:sz="8" w:space="0" w:color="auto"/>
            </w:tcBorders>
            <w:shd w:val="clear" w:color="auto" w:fill="auto"/>
            <w:vAlign w:val="center"/>
          </w:tcPr>
          <w:p w14:paraId="253B1208" w14:textId="77777777" w:rsidR="00EA304A" w:rsidRPr="00D3624D" w:rsidRDefault="00EA304A" w:rsidP="006C2A40">
            <w:pPr>
              <w:jc w:val="center"/>
              <w:textAlignment w:val="center"/>
              <w:rPr>
                <w:sz w:val="16"/>
                <w:szCs w:val="16"/>
              </w:rPr>
            </w:pPr>
            <w:r w:rsidRPr="00D3624D">
              <w:rPr>
                <w:sz w:val="16"/>
                <w:szCs w:val="16"/>
              </w:rPr>
              <w:t>-65.31%</w:t>
            </w:r>
          </w:p>
        </w:tc>
        <w:tc>
          <w:tcPr>
            <w:tcW w:w="0" w:type="auto"/>
            <w:tcBorders>
              <w:top w:val="nil"/>
              <w:left w:val="nil"/>
              <w:bottom w:val="single" w:sz="8" w:space="0" w:color="auto"/>
              <w:right w:val="single" w:sz="8" w:space="0" w:color="auto"/>
            </w:tcBorders>
            <w:shd w:val="clear" w:color="auto" w:fill="auto"/>
            <w:vAlign w:val="center"/>
          </w:tcPr>
          <w:p w14:paraId="662F88F5" w14:textId="77777777" w:rsidR="00EA304A" w:rsidRPr="00D3624D" w:rsidRDefault="00EA304A" w:rsidP="006C2A40">
            <w:pPr>
              <w:jc w:val="center"/>
              <w:textAlignment w:val="center"/>
              <w:rPr>
                <w:sz w:val="16"/>
                <w:szCs w:val="16"/>
              </w:rPr>
            </w:pPr>
            <w:r w:rsidRPr="00D3624D">
              <w:rPr>
                <w:sz w:val="16"/>
                <w:szCs w:val="16"/>
              </w:rPr>
              <w:t>2.86</w:t>
            </w:r>
          </w:p>
        </w:tc>
        <w:tc>
          <w:tcPr>
            <w:tcW w:w="0" w:type="auto"/>
            <w:tcBorders>
              <w:top w:val="nil"/>
              <w:left w:val="nil"/>
              <w:bottom w:val="single" w:sz="8" w:space="0" w:color="auto"/>
              <w:right w:val="single" w:sz="8" w:space="0" w:color="auto"/>
            </w:tcBorders>
            <w:shd w:val="clear" w:color="auto" w:fill="auto"/>
            <w:vAlign w:val="center"/>
          </w:tcPr>
          <w:p w14:paraId="48A606DB" w14:textId="77777777" w:rsidR="00EA304A" w:rsidRPr="00D3624D" w:rsidRDefault="00EA304A" w:rsidP="006C2A40">
            <w:pPr>
              <w:jc w:val="center"/>
              <w:textAlignment w:val="center"/>
              <w:rPr>
                <w:sz w:val="16"/>
                <w:szCs w:val="16"/>
              </w:rPr>
            </w:pPr>
            <w:r w:rsidRPr="00D3624D">
              <w:rPr>
                <w:sz w:val="16"/>
                <w:szCs w:val="16"/>
              </w:rPr>
              <w:t>0.95</w:t>
            </w:r>
          </w:p>
        </w:tc>
        <w:tc>
          <w:tcPr>
            <w:tcW w:w="0" w:type="auto"/>
            <w:tcBorders>
              <w:top w:val="nil"/>
              <w:left w:val="nil"/>
              <w:bottom w:val="single" w:sz="8" w:space="0" w:color="auto"/>
              <w:right w:val="single" w:sz="8" w:space="0" w:color="auto"/>
            </w:tcBorders>
            <w:shd w:val="clear" w:color="auto" w:fill="auto"/>
            <w:vAlign w:val="center"/>
          </w:tcPr>
          <w:p w14:paraId="2461CFF5" w14:textId="77777777" w:rsidR="00EA304A" w:rsidRPr="00D3624D" w:rsidRDefault="00EA304A" w:rsidP="006C2A40">
            <w:pPr>
              <w:jc w:val="center"/>
              <w:textAlignment w:val="center"/>
              <w:rPr>
                <w:sz w:val="16"/>
                <w:szCs w:val="16"/>
              </w:rPr>
            </w:pPr>
            <w:r w:rsidRPr="00D3624D">
              <w:rPr>
                <w:sz w:val="16"/>
                <w:szCs w:val="16"/>
              </w:rPr>
              <w:t>-66.78%</w:t>
            </w:r>
          </w:p>
        </w:tc>
        <w:tc>
          <w:tcPr>
            <w:tcW w:w="0" w:type="auto"/>
            <w:tcBorders>
              <w:top w:val="nil"/>
              <w:left w:val="nil"/>
              <w:bottom w:val="single" w:sz="8" w:space="0" w:color="auto"/>
              <w:right w:val="single" w:sz="8" w:space="0" w:color="auto"/>
            </w:tcBorders>
            <w:shd w:val="clear" w:color="auto" w:fill="auto"/>
            <w:vAlign w:val="center"/>
          </w:tcPr>
          <w:p w14:paraId="5773C005" w14:textId="77777777" w:rsidR="00EA304A" w:rsidRPr="00D3624D" w:rsidRDefault="00EA304A" w:rsidP="006C2A40">
            <w:pPr>
              <w:jc w:val="center"/>
              <w:textAlignment w:val="center"/>
              <w:rPr>
                <w:sz w:val="16"/>
                <w:szCs w:val="16"/>
              </w:rPr>
            </w:pPr>
            <w:r w:rsidRPr="00D3624D">
              <w:rPr>
                <w:sz w:val="16"/>
                <w:szCs w:val="16"/>
              </w:rPr>
              <w:t>4.06</w:t>
            </w:r>
          </w:p>
        </w:tc>
        <w:tc>
          <w:tcPr>
            <w:tcW w:w="0" w:type="auto"/>
            <w:tcBorders>
              <w:top w:val="nil"/>
              <w:left w:val="nil"/>
              <w:bottom w:val="single" w:sz="8" w:space="0" w:color="auto"/>
              <w:right w:val="single" w:sz="8" w:space="0" w:color="auto"/>
            </w:tcBorders>
            <w:shd w:val="clear" w:color="auto" w:fill="auto"/>
            <w:vAlign w:val="center"/>
          </w:tcPr>
          <w:p w14:paraId="0E9A6DBD" w14:textId="77777777" w:rsidR="00EA304A" w:rsidRPr="00D3624D" w:rsidRDefault="00EA304A" w:rsidP="006C2A40">
            <w:pPr>
              <w:jc w:val="center"/>
              <w:textAlignment w:val="center"/>
              <w:rPr>
                <w:sz w:val="16"/>
                <w:szCs w:val="16"/>
              </w:rPr>
            </w:pPr>
            <w:r w:rsidRPr="00D3624D">
              <w:rPr>
                <w:sz w:val="16"/>
                <w:szCs w:val="16"/>
              </w:rPr>
              <w:t>1.11</w:t>
            </w:r>
          </w:p>
        </w:tc>
        <w:tc>
          <w:tcPr>
            <w:tcW w:w="0" w:type="auto"/>
            <w:tcBorders>
              <w:top w:val="nil"/>
              <w:left w:val="nil"/>
              <w:bottom w:val="single" w:sz="8" w:space="0" w:color="auto"/>
              <w:right w:val="single" w:sz="8" w:space="0" w:color="auto"/>
            </w:tcBorders>
            <w:shd w:val="clear" w:color="auto" w:fill="auto"/>
            <w:vAlign w:val="center"/>
          </w:tcPr>
          <w:p w14:paraId="5570B10B" w14:textId="77777777" w:rsidR="00EA304A" w:rsidRPr="00D3624D" w:rsidRDefault="00EA304A" w:rsidP="006C2A40">
            <w:pPr>
              <w:jc w:val="center"/>
              <w:textAlignment w:val="center"/>
              <w:rPr>
                <w:sz w:val="16"/>
                <w:szCs w:val="16"/>
              </w:rPr>
            </w:pPr>
            <w:r w:rsidRPr="00D3624D">
              <w:rPr>
                <w:sz w:val="16"/>
                <w:szCs w:val="16"/>
              </w:rPr>
              <w:t>-72.66%</w:t>
            </w:r>
          </w:p>
        </w:tc>
      </w:tr>
      <w:tr w:rsidR="00EA304A" w:rsidRPr="00D3624D" w14:paraId="31137B21" w14:textId="77777777" w:rsidTr="006C2A40">
        <w:tc>
          <w:tcPr>
            <w:tcW w:w="0" w:type="auto"/>
            <w:vMerge/>
            <w:vAlign w:val="center"/>
          </w:tcPr>
          <w:p w14:paraId="6E983238" w14:textId="77777777" w:rsidR="00EA304A" w:rsidRPr="00D3624D" w:rsidRDefault="00EA304A" w:rsidP="006C2A40">
            <w:pPr>
              <w:snapToGrid w:val="0"/>
              <w:rPr>
                <w:rFonts w:eastAsia="宋体"/>
                <w:b/>
                <w:sz w:val="16"/>
                <w:szCs w:val="16"/>
              </w:rPr>
            </w:pPr>
          </w:p>
        </w:tc>
        <w:tc>
          <w:tcPr>
            <w:tcW w:w="0" w:type="auto"/>
            <w:vAlign w:val="center"/>
          </w:tcPr>
          <w:p w14:paraId="5FCB8FBE" w14:textId="77777777" w:rsidR="00EA304A" w:rsidRPr="00D3624D" w:rsidRDefault="00EA304A" w:rsidP="006C2A40">
            <w:pPr>
              <w:snapToGrid w:val="0"/>
              <w:rPr>
                <w:rFonts w:eastAsia="宋体"/>
                <w:b/>
                <w:sz w:val="16"/>
                <w:szCs w:val="16"/>
              </w:rPr>
            </w:pPr>
            <w:r w:rsidRPr="00D3624D">
              <w:rPr>
                <w:rFonts w:eastAsia="宋体"/>
                <w:b/>
                <w:sz w:val="16"/>
                <w:szCs w:val="16"/>
              </w:rPr>
              <w:t>95%</w:t>
            </w:r>
          </w:p>
        </w:tc>
        <w:tc>
          <w:tcPr>
            <w:tcW w:w="0" w:type="auto"/>
            <w:tcBorders>
              <w:top w:val="nil"/>
              <w:left w:val="nil"/>
              <w:bottom w:val="single" w:sz="8" w:space="0" w:color="auto"/>
              <w:right w:val="single" w:sz="8" w:space="0" w:color="auto"/>
            </w:tcBorders>
            <w:shd w:val="clear" w:color="auto" w:fill="auto"/>
            <w:vAlign w:val="center"/>
          </w:tcPr>
          <w:p w14:paraId="1F56608A" w14:textId="77777777" w:rsidR="00EA304A" w:rsidRPr="00D3624D" w:rsidRDefault="00EA304A" w:rsidP="006C2A40">
            <w:pPr>
              <w:jc w:val="center"/>
              <w:textAlignment w:val="center"/>
              <w:rPr>
                <w:sz w:val="16"/>
                <w:szCs w:val="16"/>
              </w:rPr>
            </w:pPr>
            <w:r w:rsidRPr="00D3624D">
              <w:rPr>
                <w:sz w:val="16"/>
                <w:szCs w:val="16"/>
              </w:rPr>
              <w:t>14.55</w:t>
            </w:r>
          </w:p>
        </w:tc>
        <w:tc>
          <w:tcPr>
            <w:tcW w:w="0" w:type="auto"/>
            <w:tcBorders>
              <w:top w:val="nil"/>
              <w:left w:val="nil"/>
              <w:bottom w:val="single" w:sz="8" w:space="0" w:color="auto"/>
              <w:right w:val="single" w:sz="8" w:space="0" w:color="auto"/>
            </w:tcBorders>
            <w:shd w:val="clear" w:color="auto" w:fill="auto"/>
            <w:vAlign w:val="center"/>
          </w:tcPr>
          <w:p w14:paraId="4FC252EB" w14:textId="77777777" w:rsidR="00EA304A" w:rsidRPr="00D3624D" w:rsidRDefault="00EA304A" w:rsidP="006C2A40">
            <w:pPr>
              <w:jc w:val="center"/>
              <w:textAlignment w:val="center"/>
              <w:rPr>
                <w:sz w:val="16"/>
                <w:szCs w:val="16"/>
              </w:rPr>
            </w:pPr>
            <w:r w:rsidRPr="00D3624D">
              <w:rPr>
                <w:sz w:val="16"/>
                <w:szCs w:val="16"/>
              </w:rPr>
              <w:t>4.59</w:t>
            </w:r>
          </w:p>
        </w:tc>
        <w:tc>
          <w:tcPr>
            <w:tcW w:w="0" w:type="auto"/>
            <w:tcBorders>
              <w:top w:val="nil"/>
              <w:left w:val="nil"/>
              <w:bottom w:val="single" w:sz="8" w:space="0" w:color="auto"/>
              <w:right w:val="single" w:sz="8" w:space="0" w:color="auto"/>
            </w:tcBorders>
            <w:shd w:val="clear" w:color="auto" w:fill="auto"/>
            <w:vAlign w:val="center"/>
          </w:tcPr>
          <w:p w14:paraId="6CF3D178" w14:textId="77777777" w:rsidR="00EA304A" w:rsidRPr="00D3624D" w:rsidRDefault="00EA304A" w:rsidP="006C2A40">
            <w:pPr>
              <w:jc w:val="center"/>
              <w:textAlignment w:val="center"/>
              <w:rPr>
                <w:sz w:val="16"/>
                <w:szCs w:val="16"/>
              </w:rPr>
            </w:pPr>
            <w:r w:rsidRPr="00D3624D">
              <w:rPr>
                <w:sz w:val="16"/>
                <w:szCs w:val="16"/>
              </w:rPr>
              <w:t>-68.45%</w:t>
            </w:r>
          </w:p>
        </w:tc>
        <w:tc>
          <w:tcPr>
            <w:tcW w:w="0" w:type="auto"/>
            <w:tcBorders>
              <w:top w:val="nil"/>
              <w:left w:val="nil"/>
              <w:bottom w:val="single" w:sz="8" w:space="0" w:color="auto"/>
              <w:right w:val="single" w:sz="8" w:space="0" w:color="auto"/>
            </w:tcBorders>
            <w:shd w:val="clear" w:color="auto" w:fill="auto"/>
            <w:vAlign w:val="center"/>
          </w:tcPr>
          <w:p w14:paraId="60B7C91A" w14:textId="77777777" w:rsidR="00EA304A" w:rsidRPr="00D3624D" w:rsidRDefault="00EA304A" w:rsidP="006C2A40">
            <w:pPr>
              <w:jc w:val="center"/>
              <w:textAlignment w:val="center"/>
              <w:rPr>
                <w:sz w:val="16"/>
                <w:szCs w:val="16"/>
              </w:rPr>
            </w:pPr>
            <w:r w:rsidRPr="00D3624D">
              <w:rPr>
                <w:sz w:val="16"/>
                <w:szCs w:val="16"/>
              </w:rPr>
              <w:t>16.92</w:t>
            </w:r>
          </w:p>
        </w:tc>
        <w:tc>
          <w:tcPr>
            <w:tcW w:w="0" w:type="auto"/>
            <w:tcBorders>
              <w:top w:val="nil"/>
              <w:left w:val="nil"/>
              <w:bottom w:val="single" w:sz="8" w:space="0" w:color="auto"/>
              <w:right w:val="single" w:sz="8" w:space="0" w:color="auto"/>
            </w:tcBorders>
            <w:shd w:val="clear" w:color="auto" w:fill="auto"/>
            <w:vAlign w:val="center"/>
          </w:tcPr>
          <w:p w14:paraId="05AAC27D" w14:textId="77777777" w:rsidR="00EA304A" w:rsidRPr="00D3624D" w:rsidRDefault="00EA304A" w:rsidP="006C2A40">
            <w:pPr>
              <w:jc w:val="center"/>
              <w:textAlignment w:val="center"/>
              <w:rPr>
                <w:sz w:val="16"/>
                <w:szCs w:val="16"/>
              </w:rPr>
            </w:pPr>
            <w:r w:rsidRPr="00D3624D">
              <w:rPr>
                <w:sz w:val="16"/>
                <w:szCs w:val="16"/>
              </w:rPr>
              <w:t>6.49</w:t>
            </w:r>
          </w:p>
        </w:tc>
        <w:tc>
          <w:tcPr>
            <w:tcW w:w="0" w:type="auto"/>
            <w:tcBorders>
              <w:top w:val="nil"/>
              <w:left w:val="nil"/>
              <w:bottom w:val="single" w:sz="8" w:space="0" w:color="auto"/>
              <w:right w:val="single" w:sz="8" w:space="0" w:color="auto"/>
            </w:tcBorders>
            <w:shd w:val="clear" w:color="auto" w:fill="auto"/>
            <w:vAlign w:val="center"/>
          </w:tcPr>
          <w:p w14:paraId="02F3F94D" w14:textId="77777777" w:rsidR="00EA304A" w:rsidRPr="00D3624D" w:rsidRDefault="00EA304A" w:rsidP="006C2A40">
            <w:pPr>
              <w:jc w:val="center"/>
              <w:textAlignment w:val="center"/>
              <w:rPr>
                <w:sz w:val="16"/>
                <w:szCs w:val="16"/>
              </w:rPr>
            </w:pPr>
            <w:r w:rsidRPr="00D3624D">
              <w:rPr>
                <w:sz w:val="16"/>
                <w:szCs w:val="16"/>
              </w:rPr>
              <w:t>-61.64%</w:t>
            </w:r>
          </w:p>
        </w:tc>
        <w:tc>
          <w:tcPr>
            <w:tcW w:w="0" w:type="auto"/>
            <w:tcBorders>
              <w:top w:val="nil"/>
              <w:left w:val="nil"/>
              <w:bottom w:val="single" w:sz="8" w:space="0" w:color="auto"/>
              <w:right w:val="single" w:sz="8" w:space="0" w:color="auto"/>
            </w:tcBorders>
            <w:shd w:val="clear" w:color="auto" w:fill="auto"/>
            <w:vAlign w:val="center"/>
          </w:tcPr>
          <w:p w14:paraId="64AFA1D0" w14:textId="77777777" w:rsidR="00EA304A" w:rsidRPr="00D3624D" w:rsidRDefault="00EA304A" w:rsidP="006C2A40">
            <w:pPr>
              <w:jc w:val="center"/>
              <w:textAlignment w:val="center"/>
              <w:rPr>
                <w:sz w:val="16"/>
                <w:szCs w:val="16"/>
              </w:rPr>
            </w:pPr>
            <w:r w:rsidRPr="00D3624D">
              <w:rPr>
                <w:sz w:val="16"/>
                <w:szCs w:val="16"/>
              </w:rPr>
              <w:t>29.32</w:t>
            </w:r>
          </w:p>
        </w:tc>
        <w:tc>
          <w:tcPr>
            <w:tcW w:w="0" w:type="auto"/>
            <w:tcBorders>
              <w:top w:val="nil"/>
              <w:left w:val="nil"/>
              <w:bottom w:val="single" w:sz="8" w:space="0" w:color="auto"/>
              <w:right w:val="single" w:sz="8" w:space="0" w:color="auto"/>
            </w:tcBorders>
            <w:shd w:val="clear" w:color="auto" w:fill="auto"/>
            <w:vAlign w:val="center"/>
          </w:tcPr>
          <w:p w14:paraId="40DF942A" w14:textId="77777777" w:rsidR="00EA304A" w:rsidRPr="00D3624D" w:rsidRDefault="00EA304A" w:rsidP="006C2A40">
            <w:pPr>
              <w:jc w:val="center"/>
              <w:textAlignment w:val="center"/>
              <w:rPr>
                <w:sz w:val="16"/>
                <w:szCs w:val="16"/>
              </w:rPr>
            </w:pPr>
            <w:r w:rsidRPr="00D3624D">
              <w:rPr>
                <w:sz w:val="16"/>
                <w:szCs w:val="16"/>
              </w:rPr>
              <w:t>26.89</w:t>
            </w:r>
          </w:p>
        </w:tc>
        <w:tc>
          <w:tcPr>
            <w:tcW w:w="0" w:type="auto"/>
            <w:tcBorders>
              <w:top w:val="nil"/>
              <w:left w:val="nil"/>
              <w:bottom w:val="single" w:sz="8" w:space="0" w:color="auto"/>
              <w:right w:val="single" w:sz="8" w:space="0" w:color="auto"/>
            </w:tcBorders>
            <w:shd w:val="clear" w:color="auto" w:fill="auto"/>
            <w:vAlign w:val="center"/>
          </w:tcPr>
          <w:p w14:paraId="5C43D371" w14:textId="77777777" w:rsidR="00EA304A" w:rsidRPr="00D3624D" w:rsidRDefault="00EA304A" w:rsidP="006C2A40">
            <w:pPr>
              <w:jc w:val="center"/>
              <w:textAlignment w:val="center"/>
              <w:rPr>
                <w:sz w:val="16"/>
                <w:szCs w:val="16"/>
              </w:rPr>
            </w:pPr>
            <w:r w:rsidRPr="00D3624D">
              <w:rPr>
                <w:sz w:val="16"/>
                <w:szCs w:val="16"/>
              </w:rPr>
              <w:t>-8.29%</w:t>
            </w:r>
          </w:p>
        </w:tc>
      </w:tr>
      <w:tr w:rsidR="00EA304A" w:rsidRPr="00D3624D" w14:paraId="04AB6330" w14:textId="77777777" w:rsidTr="006C2A40">
        <w:tc>
          <w:tcPr>
            <w:tcW w:w="0" w:type="auto"/>
            <w:vMerge w:val="restart"/>
            <w:vAlign w:val="center"/>
          </w:tcPr>
          <w:p w14:paraId="53677C1A" w14:textId="77777777" w:rsidR="00EA304A" w:rsidRPr="00D3624D" w:rsidRDefault="00EA304A" w:rsidP="006C2A40">
            <w:pPr>
              <w:snapToGrid w:val="0"/>
              <w:rPr>
                <w:rFonts w:eastAsia="宋体"/>
                <w:b/>
                <w:sz w:val="16"/>
                <w:szCs w:val="16"/>
              </w:rPr>
            </w:pPr>
            <w:r w:rsidRPr="00D3624D">
              <w:rPr>
                <w:rFonts w:eastAsia="宋体"/>
                <w:b/>
                <w:sz w:val="16"/>
                <w:szCs w:val="16"/>
              </w:rPr>
              <w:t>DL RU (%)</w:t>
            </w:r>
          </w:p>
        </w:tc>
        <w:tc>
          <w:tcPr>
            <w:tcW w:w="0" w:type="auto"/>
            <w:vAlign w:val="center"/>
          </w:tcPr>
          <w:p w14:paraId="4410C67D" w14:textId="77777777" w:rsidR="00EA304A" w:rsidRPr="00D3624D" w:rsidRDefault="00EA304A" w:rsidP="006C2A40">
            <w:pPr>
              <w:snapToGrid w:val="0"/>
              <w:rPr>
                <w:rFonts w:eastAsia="宋体"/>
                <w:b/>
                <w:sz w:val="16"/>
                <w:szCs w:val="16"/>
              </w:rPr>
            </w:pPr>
            <w:r w:rsidRPr="00D3624D">
              <w:rPr>
                <w:rFonts w:eastAsia="宋体"/>
                <w:b/>
                <w:sz w:val="16"/>
                <w:szCs w:val="16"/>
              </w:rPr>
              <w:t>Type-1</w:t>
            </w:r>
          </w:p>
        </w:tc>
        <w:tc>
          <w:tcPr>
            <w:tcW w:w="0" w:type="auto"/>
            <w:vAlign w:val="center"/>
          </w:tcPr>
          <w:p w14:paraId="529B8978" w14:textId="77777777" w:rsidR="00EA304A" w:rsidRPr="00D3624D" w:rsidRDefault="00EA304A" w:rsidP="006C2A40">
            <w:pPr>
              <w:jc w:val="center"/>
              <w:textAlignment w:val="center"/>
              <w:rPr>
                <w:sz w:val="16"/>
                <w:szCs w:val="16"/>
              </w:rPr>
            </w:pPr>
            <w:r w:rsidRPr="00D3624D">
              <w:rPr>
                <w:sz w:val="16"/>
                <w:szCs w:val="16"/>
              </w:rPr>
              <w:t>4.25%</w:t>
            </w:r>
          </w:p>
        </w:tc>
        <w:tc>
          <w:tcPr>
            <w:tcW w:w="0" w:type="auto"/>
            <w:vAlign w:val="center"/>
          </w:tcPr>
          <w:p w14:paraId="33F59530" w14:textId="77777777" w:rsidR="00EA304A" w:rsidRPr="00D3624D" w:rsidRDefault="00EA304A" w:rsidP="006C2A40">
            <w:pPr>
              <w:jc w:val="center"/>
              <w:textAlignment w:val="center"/>
              <w:rPr>
                <w:sz w:val="16"/>
                <w:szCs w:val="16"/>
              </w:rPr>
            </w:pPr>
            <w:r w:rsidRPr="00D3624D">
              <w:rPr>
                <w:sz w:val="16"/>
                <w:szCs w:val="16"/>
              </w:rPr>
              <w:t>21.16%</w:t>
            </w:r>
          </w:p>
        </w:tc>
        <w:tc>
          <w:tcPr>
            <w:tcW w:w="0" w:type="auto"/>
            <w:vAlign w:val="center"/>
          </w:tcPr>
          <w:p w14:paraId="6F692F0C" w14:textId="77777777" w:rsidR="00EA304A" w:rsidRPr="00D3624D" w:rsidRDefault="00EA304A" w:rsidP="006C2A40">
            <w:pPr>
              <w:jc w:val="center"/>
              <w:textAlignment w:val="center"/>
              <w:rPr>
                <w:sz w:val="16"/>
                <w:szCs w:val="16"/>
              </w:rPr>
            </w:pPr>
            <w:r w:rsidRPr="00D3624D">
              <w:rPr>
                <w:sz w:val="16"/>
                <w:szCs w:val="16"/>
              </w:rPr>
              <w:t>397.77%</w:t>
            </w:r>
          </w:p>
        </w:tc>
        <w:tc>
          <w:tcPr>
            <w:tcW w:w="0" w:type="auto"/>
            <w:vAlign w:val="center"/>
          </w:tcPr>
          <w:p w14:paraId="313ECCAE" w14:textId="77777777" w:rsidR="00EA304A" w:rsidRPr="00D3624D" w:rsidRDefault="00EA304A" w:rsidP="006C2A40">
            <w:pPr>
              <w:jc w:val="center"/>
              <w:textAlignment w:val="center"/>
              <w:rPr>
                <w:sz w:val="16"/>
                <w:szCs w:val="16"/>
              </w:rPr>
            </w:pPr>
            <w:r w:rsidRPr="00D3624D">
              <w:rPr>
                <w:sz w:val="16"/>
                <w:szCs w:val="16"/>
              </w:rPr>
              <w:t>20.25%</w:t>
            </w:r>
          </w:p>
        </w:tc>
        <w:tc>
          <w:tcPr>
            <w:tcW w:w="0" w:type="auto"/>
            <w:vAlign w:val="center"/>
          </w:tcPr>
          <w:p w14:paraId="513F09A6" w14:textId="77777777" w:rsidR="00EA304A" w:rsidRPr="00D3624D" w:rsidRDefault="00EA304A" w:rsidP="006C2A40">
            <w:pPr>
              <w:jc w:val="center"/>
              <w:textAlignment w:val="center"/>
              <w:rPr>
                <w:sz w:val="16"/>
                <w:szCs w:val="16"/>
              </w:rPr>
            </w:pPr>
            <w:r w:rsidRPr="00D3624D">
              <w:rPr>
                <w:sz w:val="16"/>
                <w:szCs w:val="16"/>
              </w:rPr>
              <w:t>55.39%</w:t>
            </w:r>
          </w:p>
        </w:tc>
        <w:tc>
          <w:tcPr>
            <w:tcW w:w="0" w:type="auto"/>
            <w:vAlign w:val="center"/>
          </w:tcPr>
          <w:p w14:paraId="7A62085B" w14:textId="77777777" w:rsidR="00EA304A" w:rsidRPr="00D3624D" w:rsidRDefault="00EA304A" w:rsidP="006C2A40">
            <w:pPr>
              <w:jc w:val="center"/>
              <w:textAlignment w:val="center"/>
              <w:rPr>
                <w:sz w:val="16"/>
                <w:szCs w:val="16"/>
              </w:rPr>
            </w:pPr>
            <w:r w:rsidRPr="00D3624D">
              <w:rPr>
                <w:sz w:val="16"/>
                <w:szCs w:val="16"/>
              </w:rPr>
              <w:t>173.53%</w:t>
            </w:r>
          </w:p>
        </w:tc>
        <w:tc>
          <w:tcPr>
            <w:tcW w:w="0" w:type="auto"/>
            <w:vAlign w:val="center"/>
          </w:tcPr>
          <w:p w14:paraId="1DE79035" w14:textId="77777777" w:rsidR="00EA304A" w:rsidRPr="00D3624D" w:rsidRDefault="00EA304A" w:rsidP="006C2A40">
            <w:pPr>
              <w:jc w:val="center"/>
              <w:textAlignment w:val="center"/>
              <w:rPr>
                <w:sz w:val="16"/>
                <w:szCs w:val="16"/>
              </w:rPr>
            </w:pPr>
            <w:r w:rsidRPr="00D3624D">
              <w:rPr>
                <w:sz w:val="16"/>
                <w:szCs w:val="16"/>
              </w:rPr>
              <w:t>41.32%</w:t>
            </w:r>
          </w:p>
        </w:tc>
        <w:tc>
          <w:tcPr>
            <w:tcW w:w="0" w:type="auto"/>
            <w:vAlign w:val="center"/>
          </w:tcPr>
          <w:p w14:paraId="5794128D" w14:textId="77777777" w:rsidR="00EA304A" w:rsidRPr="00D3624D" w:rsidRDefault="00EA304A" w:rsidP="006C2A40">
            <w:pPr>
              <w:jc w:val="center"/>
              <w:textAlignment w:val="center"/>
              <w:rPr>
                <w:sz w:val="16"/>
                <w:szCs w:val="16"/>
              </w:rPr>
            </w:pPr>
            <w:r w:rsidRPr="00D3624D">
              <w:rPr>
                <w:sz w:val="16"/>
                <w:szCs w:val="16"/>
              </w:rPr>
              <w:t>67.12%</w:t>
            </w:r>
          </w:p>
        </w:tc>
        <w:tc>
          <w:tcPr>
            <w:tcW w:w="0" w:type="auto"/>
            <w:vAlign w:val="center"/>
          </w:tcPr>
          <w:p w14:paraId="66988822" w14:textId="77777777" w:rsidR="00EA304A" w:rsidRPr="00D3624D" w:rsidRDefault="00EA304A" w:rsidP="006C2A40">
            <w:pPr>
              <w:jc w:val="center"/>
              <w:textAlignment w:val="center"/>
              <w:rPr>
                <w:sz w:val="16"/>
                <w:szCs w:val="16"/>
              </w:rPr>
            </w:pPr>
            <w:r w:rsidRPr="00D3624D">
              <w:rPr>
                <w:sz w:val="16"/>
                <w:szCs w:val="16"/>
              </w:rPr>
              <w:t>62.46%</w:t>
            </w:r>
          </w:p>
        </w:tc>
      </w:tr>
      <w:tr w:rsidR="00EA304A" w:rsidRPr="00D3624D" w14:paraId="45196D47" w14:textId="77777777" w:rsidTr="006C2A40">
        <w:tc>
          <w:tcPr>
            <w:tcW w:w="0" w:type="auto"/>
            <w:vMerge/>
            <w:vAlign w:val="center"/>
          </w:tcPr>
          <w:p w14:paraId="3E08CBF4" w14:textId="77777777" w:rsidR="00EA304A" w:rsidRPr="00D3624D" w:rsidRDefault="00EA304A" w:rsidP="006C2A40">
            <w:pPr>
              <w:snapToGrid w:val="0"/>
              <w:rPr>
                <w:rFonts w:eastAsia="宋体"/>
                <w:b/>
                <w:sz w:val="16"/>
                <w:szCs w:val="16"/>
              </w:rPr>
            </w:pPr>
          </w:p>
        </w:tc>
        <w:tc>
          <w:tcPr>
            <w:tcW w:w="0" w:type="auto"/>
            <w:vAlign w:val="center"/>
          </w:tcPr>
          <w:p w14:paraId="72852D39" w14:textId="77777777" w:rsidR="00EA304A" w:rsidRPr="00D3624D" w:rsidRDefault="00EA304A" w:rsidP="006C2A40">
            <w:pPr>
              <w:snapToGrid w:val="0"/>
              <w:rPr>
                <w:rFonts w:eastAsia="宋体"/>
                <w:b/>
                <w:sz w:val="16"/>
                <w:szCs w:val="16"/>
              </w:rPr>
            </w:pPr>
            <w:r w:rsidRPr="00D3624D">
              <w:rPr>
                <w:rFonts w:eastAsia="宋体"/>
                <w:b/>
                <w:sz w:val="16"/>
                <w:szCs w:val="16"/>
              </w:rPr>
              <w:t>Type-2</w:t>
            </w:r>
          </w:p>
        </w:tc>
        <w:tc>
          <w:tcPr>
            <w:tcW w:w="0" w:type="auto"/>
            <w:vAlign w:val="center"/>
          </w:tcPr>
          <w:p w14:paraId="7A24DEE3" w14:textId="77777777" w:rsidR="00EA304A" w:rsidRPr="00D3624D" w:rsidRDefault="00EA304A" w:rsidP="006C2A40">
            <w:pPr>
              <w:jc w:val="center"/>
              <w:textAlignment w:val="center"/>
              <w:rPr>
                <w:sz w:val="16"/>
                <w:szCs w:val="16"/>
              </w:rPr>
            </w:pPr>
            <w:r w:rsidRPr="00D3624D">
              <w:rPr>
                <w:sz w:val="16"/>
                <w:szCs w:val="16"/>
              </w:rPr>
              <w:t>5.51%</w:t>
            </w:r>
          </w:p>
        </w:tc>
        <w:tc>
          <w:tcPr>
            <w:tcW w:w="0" w:type="auto"/>
            <w:vAlign w:val="center"/>
          </w:tcPr>
          <w:p w14:paraId="73879BFA" w14:textId="77777777" w:rsidR="00EA304A" w:rsidRPr="00D3624D" w:rsidRDefault="00EA304A" w:rsidP="006C2A40">
            <w:pPr>
              <w:jc w:val="center"/>
              <w:textAlignment w:val="center"/>
              <w:rPr>
                <w:sz w:val="16"/>
                <w:szCs w:val="16"/>
              </w:rPr>
            </w:pPr>
            <w:r w:rsidRPr="00D3624D">
              <w:rPr>
                <w:sz w:val="16"/>
                <w:szCs w:val="16"/>
              </w:rPr>
              <w:t>27.77%</w:t>
            </w:r>
          </w:p>
        </w:tc>
        <w:tc>
          <w:tcPr>
            <w:tcW w:w="0" w:type="auto"/>
            <w:vAlign w:val="center"/>
          </w:tcPr>
          <w:p w14:paraId="3477CD37" w14:textId="77777777" w:rsidR="00EA304A" w:rsidRPr="00D3624D" w:rsidRDefault="00EA304A" w:rsidP="006C2A40">
            <w:pPr>
              <w:jc w:val="center"/>
              <w:textAlignment w:val="center"/>
              <w:rPr>
                <w:sz w:val="16"/>
                <w:szCs w:val="16"/>
              </w:rPr>
            </w:pPr>
            <w:r w:rsidRPr="00D3624D">
              <w:rPr>
                <w:sz w:val="16"/>
                <w:szCs w:val="16"/>
              </w:rPr>
              <w:t>403.99%</w:t>
            </w:r>
          </w:p>
        </w:tc>
        <w:tc>
          <w:tcPr>
            <w:tcW w:w="0" w:type="auto"/>
            <w:vAlign w:val="center"/>
          </w:tcPr>
          <w:p w14:paraId="73089982" w14:textId="77777777" w:rsidR="00EA304A" w:rsidRPr="00D3624D" w:rsidRDefault="00EA304A" w:rsidP="006C2A40">
            <w:pPr>
              <w:jc w:val="center"/>
              <w:textAlignment w:val="center"/>
              <w:rPr>
                <w:sz w:val="16"/>
                <w:szCs w:val="16"/>
              </w:rPr>
            </w:pPr>
            <w:r w:rsidRPr="00D3624D">
              <w:rPr>
                <w:sz w:val="16"/>
                <w:szCs w:val="16"/>
              </w:rPr>
              <w:t>26.25%</w:t>
            </w:r>
          </w:p>
        </w:tc>
        <w:tc>
          <w:tcPr>
            <w:tcW w:w="0" w:type="auto"/>
            <w:vAlign w:val="center"/>
          </w:tcPr>
          <w:p w14:paraId="2BF60AF6" w14:textId="77777777" w:rsidR="00EA304A" w:rsidRPr="00D3624D" w:rsidRDefault="00EA304A" w:rsidP="006C2A40">
            <w:pPr>
              <w:jc w:val="center"/>
              <w:textAlignment w:val="center"/>
              <w:rPr>
                <w:sz w:val="16"/>
                <w:szCs w:val="16"/>
              </w:rPr>
            </w:pPr>
            <w:r w:rsidRPr="00D3624D">
              <w:rPr>
                <w:sz w:val="16"/>
                <w:szCs w:val="16"/>
              </w:rPr>
              <w:t>72.70%</w:t>
            </w:r>
          </w:p>
        </w:tc>
        <w:tc>
          <w:tcPr>
            <w:tcW w:w="0" w:type="auto"/>
            <w:vAlign w:val="center"/>
          </w:tcPr>
          <w:p w14:paraId="190F473A" w14:textId="77777777" w:rsidR="00EA304A" w:rsidRPr="00D3624D" w:rsidRDefault="00EA304A" w:rsidP="006C2A40">
            <w:pPr>
              <w:jc w:val="center"/>
              <w:textAlignment w:val="center"/>
              <w:rPr>
                <w:sz w:val="16"/>
                <w:szCs w:val="16"/>
              </w:rPr>
            </w:pPr>
            <w:r w:rsidRPr="00D3624D">
              <w:rPr>
                <w:sz w:val="16"/>
                <w:szCs w:val="16"/>
              </w:rPr>
              <w:t>176.95%</w:t>
            </w:r>
          </w:p>
        </w:tc>
        <w:tc>
          <w:tcPr>
            <w:tcW w:w="0" w:type="auto"/>
            <w:vAlign w:val="center"/>
          </w:tcPr>
          <w:p w14:paraId="7A2C36F6" w14:textId="77777777" w:rsidR="00EA304A" w:rsidRPr="00D3624D" w:rsidRDefault="00EA304A" w:rsidP="006C2A40">
            <w:pPr>
              <w:jc w:val="center"/>
              <w:textAlignment w:val="center"/>
              <w:rPr>
                <w:sz w:val="16"/>
                <w:szCs w:val="16"/>
              </w:rPr>
            </w:pPr>
            <w:r w:rsidRPr="00D3624D">
              <w:rPr>
                <w:sz w:val="16"/>
                <w:szCs w:val="16"/>
              </w:rPr>
              <w:t>53.56%</w:t>
            </w:r>
          </w:p>
        </w:tc>
        <w:tc>
          <w:tcPr>
            <w:tcW w:w="0" w:type="auto"/>
            <w:vAlign w:val="center"/>
          </w:tcPr>
          <w:p w14:paraId="0D4572BB" w14:textId="77777777" w:rsidR="00EA304A" w:rsidRPr="00D3624D" w:rsidRDefault="00EA304A" w:rsidP="006C2A40">
            <w:pPr>
              <w:jc w:val="center"/>
              <w:textAlignment w:val="center"/>
              <w:rPr>
                <w:sz w:val="16"/>
                <w:szCs w:val="16"/>
              </w:rPr>
            </w:pPr>
            <w:r w:rsidRPr="00D3624D">
              <w:rPr>
                <w:sz w:val="16"/>
                <w:szCs w:val="16"/>
              </w:rPr>
              <w:t>88.10%</w:t>
            </w:r>
          </w:p>
        </w:tc>
        <w:tc>
          <w:tcPr>
            <w:tcW w:w="0" w:type="auto"/>
            <w:vAlign w:val="center"/>
          </w:tcPr>
          <w:p w14:paraId="3C4F310C" w14:textId="77777777" w:rsidR="00EA304A" w:rsidRPr="00D3624D" w:rsidRDefault="00EA304A" w:rsidP="006C2A40">
            <w:pPr>
              <w:jc w:val="center"/>
              <w:textAlignment w:val="center"/>
              <w:rPr>
                <w:sz w:val="16"/>
                <w:szCs w:val="16"/>
              </w:rPr>
            </w:pPr>
            <w:r w:rsidRPr="00D3624D">
              <w:rPr>
                <w:sz w:val="16"/>
                <w:szCs w:val="16"/>
              </w:rPr>
              <w:t>64.49%</w:t>
            </w:r>
          </w:p>
        </w:tc>
      </w:tr>
      <w:tr w:rsidR="00EA304A" w:rsidRPr="00D3624D" w14:paraId="31C6BEC9" w14:textId="77777777" w:rsidTr="006C2A40">
        <w:tc>
          <w:tcPr>
            <w:tcW w:w="0" w:type="auto"/>
            <w:vMerge w:val="restart"/>
            <w:vAlign w:val="center"/>
          </w:tcPr>
          <w:p w14:paraId="7B82276A" w14:textId="77777777" w:rsidR="00EA304A" w:rsidRPr="00D3624D" w:rsidRDefault="00EA304A" w:rsidP="006C2A40">
            <w:pPr>
              <w:snapToGrid w:val="0"/>
              <w:rPr>
                <w:rFonts w:eastAsia="宋体"/>
                <w:b/>
                <w:sz w:val="16"/>
                <w:szCs w:val="16"/>
              </w:rPr>
            </w:pPr>
            <w:r w:rsidRPr="00D3624D">
              <w:rPr>
                <w:rFonts w:eastAsia="宋体"/>
                <w:b/>
                <w:sz w:val="16"/>
                <w:szCs w:val="16"/>
              </w:rPr>
              <w:t>UL RU (%)</w:t>
            </w:r>
          </w:p>
        </w:tc>
        <w:tc>
          <w:tcPr>
            <w:tcW w:w="0" w:type="auto"/>
            <w:vAlign w:val="center"/>
          </w:tcPr>
          <w:p w14:paraId="4B2EF98E" w14:textId="77777777" w:rsidR="00EA304A" w:rsidRPr="00D3624D" w:rsidRDefault="00EA304A" w:rsidP="006C2A40">
            <w:pPr>
              <w:snapToGrid w:val="0"/>
              <w:rPr>
                <w:rFonts w:eastAsia="宋体"/>
                <w:b/>
                <w:sz w:val="16"/>
                <w:szCs w:val="16"/>
              </w:rPr>
            </w:pPr>
            <w:r w:rsidRPr="00D3624D">
              <w:rPr>
                <w:rFonts w:eastAsia="宋体"/>
                <w:b/>
                <w:sz w:val="16"/>
                <w:szCs w:val="16"/>
              </w:rPr>
              <w:t xml:space="preserve">Type-1 </w:t>
            </w:r>
          </w:p>
        </w:tc>
        <w:tc>
          <w:tcPr>
            <w:tcW w:w="0" w:type="auto"/>
            <w:vAlign w:val="center"/>
          </w:tcPr>
          <w:p w14:paraId="642893BA" w14:textId="77777777" w:rsidR="00EA304A" w:rsidRPr="00D3624D" w:rsidRDefault="00EA304A" w:rsidP="006C2A40">
            <w:pPr>
              <w:jc w:val="center"/>
              <w:textAlignment w:val="center"/>
              <w:rPr>
                <w:sz w:val="16"/>
                <w:szCs w:val="16"/>
              </w:rPr>
            </w:pPr>
            <w:r w:rsidRPr="00D3624D">
              <w:rPr>
                <w:sz w:val="16"/>
                <w:szCs w:val="16"/>
              </w:rPr>
              <w:t>1.33%</w:t>
            </w:r>
          </w:p>
        </w:tc>
        <w:tc>
          <w:tcPr>
            <w:tcW w:w="0" w:type="auto"/>
            <w:vAlign w:val="center"/>
          </w:tcPr>
          <w:p w14:paraId="03B829EE" w14:textId="77777777" w:rsidR="00EA304A" w:rsidRPr="00D3624D" w:rsidRDefault="00EA304A" w:rsidP="006C2A40">
            <w:pPr>
              <w:jc w:val="center"/>
              <w:textAlignment w:val="center"/>
              <w:rPr>
                <w:sz w:val="16"/>
                <w:szCs w:val="16"/>
              </w:rPr>
            </w:pPr>
            <w:r w:rsidRPr="00D3624D">
              <w:rPr>
                <w:sz w:val="16"/>
                <w:szCs w:val="16"/>
              </w:rPr>
              <w:t>2.87%</w:t>
            </w:r>
          </w:p>
        </w:tc>
        <w:tc>
          <w:tcPr>
            <w:tcW w:w="0" w:type="auto"/>
            <w:vAlign w:val="center"/>
          </w:tcPr>
          <w:p w14:paraId="4B2D3D64" w14:textId="77777777" w:rsidR="00EA304A" w:rsidRPr="00D3624D" w:rsidRDefault="00EA304A" w:rsidP="006C2A40">
            <w:pPr>
              <w:jc w:val="center"/>
              <w:textAlignment w:val="center"/>
              <w:rPr>
                <w:sz w:val="16"/>
                <w:szCs w:val="16"/>
              </w:rPr>
            </w:pPr>
            <w:r w:rsidRPr="00D3624D">
              <w:rPr>
                <w:sz w:val="16"/>
                <w:szCs w:val="16"/>
              </w:rPr>
              <w:t>115.09%</w:t>
            </w:r>
          </w:p>
        </w:tc>
        <w:tc>
          <w:tcPr>
            <w:tcW w:w="0" w:type="auto"/>
            <w:vAlign w:val="center"/>
          </w:tcPr>
          <w:p w14:paraId="21990C6E" w14:textId="77777777" w:rsidR="00EA304A" w:rsidRPr="00D3624D" w:rsidRDefault="00EA304A" w:rsidP="006C2A40">
            <w:pPr>
              <w:jc w:val="center"/>
              <w:textAlignment w:val="center"/>
              <w:rPr>
                <w:sz w:val="16"/>
                <w:szCs w:val="16"/>
              </w:rPr>
            </w:pPr>
            <w:r w:rsidRPr="00D3624D">
              <w:rPr>
                <w:sz w:val="16"/>
                <w:szCs w:val="16"/>
              </w:rPr>
              <w:t>4.77%</w:t>
            </w:r>
          </w:p>
        </w:tc>
        <w:tc>
          <w:tcPr>
            <w:tcW w:w="0" w:type="auto"/>
            <w:vAlign w:val="center"/>
          </w:tcPr>
          <w:p w14:paraId="077EAF68" w14:textId="77777777" w:rsidR="00EA304A" w:rsidRPr="00D3624D" w:rsidRDefault="00EA304A" w:rsidP="006C2A40">
            <w:pPr>
              <w:jc w:val="center"/>
              <w:textAlignment w:val="center"/>
              <w:rPr>
                <w:sz w:val="16"/>
                <w:szCs w:val="16"/>
              </w:rPr>
            </w:pPr>
            <w:r w:rsidRPr="00D3624D">
              <w:rPr>
                <w:sz w:val="16"/>
                <w:szCs w:val="16"/>
              </w:rPr>
              <w:t>6.55%</w:t>
            </w:r>
          </w:p>
        </w:tc>
        <w:tc>
          <w:tcPr>
            <w:tcW w:w="0" w:type="auto"/>
            <w:vAlign w:val="center"/>
          </w:tcPr>
          <w:p w14:paraId="221BDB49" w14:textId="77777777" w:rsidR="00EA304A" w:rsidRPr="00D3624D" w:rsidRDefault="00EA304A" w:rsidP="006C2A40">
            <w:pPr>
              <w:jc w:val="center"/>
              <w:textAlignment w:val="center"/>
              <w:rPr>
                <w:sz w:val="16"/>
                <w:szCs w:val="16"/>
              </w:rPr>
            </w:pPr>
            <w:r w:rsidRPr="00D3624D">
              <w:rPr>
                <w:sz w:val="16"/>
                <w:szCs w:val="16"/>
              </w:rPr>
              <w:t>37.32%</w:t>
            </w:r>
          </w:p>
        </w:tc>
        <w:tc>
          <w:tcPr>
            <w:tcW w:w="0" w:type="auto"/>
            <w:vAlign w:val="center"/>
          </w:tcPr>
          <w:p w14:paraId="21B84355" w14:textId="77777777" w:rsidR="00EA304A" w:rsidRPr="00D3624D" w:rsidRDefault="00EA304A" w:rsidP="006C2A40">
            <w:pPr>
              <w:jc w:val="center"/>
              <w:textAlignment w:val="center"/>
              <w:rPr>
                <w:sz w:val="16"/>
                <w:szCs w:val="16"/>
              </w:rPr>
            </w:pPr>
            <w:r w:rsidRPr="00D3624D">
              <w:rPr>
                <w:sz w:val="16"/>
                <w:szCs w:val="16"/>
              </w:rPr>
              <w:t>11.01%</w:t>
            </w:r>
          </w:p>
        </w:tc>
        <w:tc>
          <w:tcPr>
            <w:tcW w:w="0" w:type="auto"/>
            <w:vAlign w:val="center"/>
          </w:tcPr>
          <w:p w14:paraId="34FBD61E" w14:textId="77777777" w:rsidR="00EA304A" w:rsidRPr="00D3624D" w:rsidRDefault="00EA304A" w:rsidP="006C2A40">
            <w:pPr>
              <w:jc w:val="center"/>
              <w:textAlignment w:val="center"/>
              <w:rPr>
                <w:sz w:val="16"/>
                <w:szCs w:val="16"/>
              </w:rPr>
            </w:pPr>
            <w:r w:rsidRPr="00D3624D">
              <w:rPr>
                <w:sz w:val="16"/>
                <w:szCs w:val="16"/>
              </w:rPr>
              <w:t>15.11%</w:t>
            </w:r>
          </w:p>
        </w:tc>
        <w:tc>
          <w:tcPr>
            <w:tcW w:w="0" w:type="auto"/>
            <w:vAlign w:val="center"/>
          </w:tcPr>
          <w:p w14:paraId="3C520641" w14:textId="77777777" w:rsidR="00EA304A" w:rsidRPr="00D3624D" w:rsidRDefault="00EA304A" w:rsidP="006C2A40">
            <w:pPr>
              <w:jc w:val="center"/>
              <w:textAlignment w:val="center"/>
              <w:rPr>
                <w:sz w:val="16"/>
                <w:szCs w:val="16"/>
              </w:rPr>
            </w:pPr>
            <w:r w:rsidRPr="00D3624D">
              <w:rPr>
                <w:sz w:val="16"/>
                <w:szCs w:val="16"/>
              </w:rPr>
              <w:t>37.25%</w:t>
            </w:r>
          </w:p>
        </w:tc>
      </w:tr>
      <w:tr w:rsidR="00EA304A" w:rsidRPr="00D3624D" w14:paraId="3E3F7DD2" w14:textId="77777777" w:rsidTr="006C2A40">
        <w:tc>
          <w:tcPr>
            <w:tcW w:w="0" w:type="auto"/>
            <w:vMerge/>
            <w:vAlign w:val="center"/>
          </w:tcPr>
          <w:p w14:paraId="3091F053" w14:textId="77777777" w:rsidR="00EA304A" w:rsidRPr="00D3624D" w:rsidRDefault="00EA304A" w:rsidP="006C2A40">
            <w:pPr>
              <w:snapToGrid w:val="0"/>
              <w:rPr>
                <w:rFonts w:eastAsia="宋体"/>
                <w:b/>
                <w:sz w:val="16"/>
                <w:szCs w:val="16"/>
              </w:rPr>
            </w:pPr>
          </w:p>
        </w:tc>
        <w:tc>
          <w:tcPr>
            <w:tcW w:w="0" w:type="auto"/>
            <w:vAlign w:val="center"/>
          </w:tcPr>
          <w:p w14:paraId="69BD68AE" w14:textId="77777777" w:rsidR="00EA304A" w:rsidRPr="00D3624D" w:rsidRDefault="00EA304A" w:rsidP="006C2A40">
            <w:pPr>
              <w:snapToGrid w:val="0"/>
              <w:rPr>
                <w:rFonts w:eastAsia="宋体"/>
                <w:b/>
                <w:sz w:val="16"/>
                <w:szCs w:val="16"/>
              </w:rPr>
            </w:pPr>
            <w:r w:rsidRPr="00D3624D">
              <w:rPr>
                <w:rFonts w:eastAsia="宋体"/>
                <w:b/>
                <w:sz w:val="16"/>
                <w:szCs w:val="16"/>
              </w:rPr>
              <w:t xml:space="preserve">Type-2 </w:t>
            </w:r>
          </w:p>
        </w:tc>
        <w:tc>
          <w:tcPr>
            <w:tcW w:w="0" w:type="auto"/>
            <w:vAlign w:val="center"/>
          </w:tcPr>
          <w:p w14:paraId="2265D4D2" w14:textId="77777777" w:rsidR="00EA304A" w:rsidRPr="00D3624D" w:rsidRDefault="00EA304A" w:rsidP="006C2A40">
            <w:pPr>
              <w:jc w:val="center"/>
              <w:textAlignment w:val="center"/>
              <w:rPr>
                <w:sz w:val="16"/>
                <w:szCs w:val="16"/>
              </w:rPr>
            </w:pPr>
            <w:r w:rsidRPr="00D3624D">
              <w:rPr>
                <w:sz w:val="16"/>
                <w:szCs w:val="16"/>
              </w:rPr>
              <w:t>6.67%</w:t>
            </w:r>
          </w:p>
        </w:tc>
        <w:tc>
          <w:tcPr>
            <w:tcW w:w="0" w:type="auto"/>
            <w:vAlign w:val="center"/>
          </w:tcPr>
          <w:p w14:paraId="37A24E90" w14:textId="77777777" w:rsidR="00EA304A" w:rsidRPr="00D3624D" w:rsidRDefault="00EA304A" w:rsidP="006C2A40">
            <w:pPr>
              <w:jc w:val="center"/>
              <w:textAlignment w:val="center"/>
              <w:rPr>
                <w:sz w:val="16"/>
                <w:szCs w:val="16"/>
              </w:rPr>
            </w:pPr>
            <w:r w:rsidRPr="00D3624D">
              <w:rPr>
                <w:sz w:val="16"/>
                <w:szCs w:val="16"/>
              </w:rPr>
              <w:t>14.24%</w:t>
            </w:r>
          </w:p>
        </w:tc>
        <w:tc>
          <w:tcPr>
            <w:tcW w:w="0" w:type="auto"/>
            <w:vAlign w:val="center"/>
          </w:tcPr>
          <w:p w14:paraId="68ACAEB8" w14:textId="77777777" w:rsidR="00EA304A" w:rsidRPr="00D3624D" w:rsidRDefault="00EA304A" w:rsidP="006C2A40">
            <w:pPr>
              <w:jc w:val="center"/>
              <w:textAlignment w:val="center"/>
              <w:rPr>
                <w:sz w:val="16"/>
                <w:szCs w:val="16"/>
              </w:rPr>
            </w:pPr>
            <w:r w:rsidRPr="00D3624D">
              <w:rPr>
                <w:sz w:val="16"/>
                <w:szCs w:val="16"/>
              </w:rPr>
              <w:t>113.49%</w:t>
            </w:r>
          </w:p>
        </w:tc>
        <w:tc>
          <w:tcPr>
            <w:tcW w:w="0" w:type="auto"/>
            <w:vAlign w:val="center"/>
          </w:tcPr>
          <w:p w14:paraId="43B7C2D4" w14:textId="77777777" w:rsidR="00EA304A" w:rsidRPr="00D3624D" w:rsidRDefault="00EA304A" w:rsidP="006C2A40">
            <w:pPr>
              <w:jc w:val="center"/>
              <w:textAlignment w:val="center"/>
              <w:rPr>
                <w:sz w:val="16"/>
                <w:szCs w:val="16"/>
              </w:rPr>
            </w:pPr>
            <w:r w:rsidRPr="00D3624D">
              <w:rPr>
                <w:sz w:val="16"/>
                <w:szCs w:val="16"/>
              </w:rPr>
              <w:t>23.86%</w:t>
            </w:r>
          </w:p>
        </w:tc>
        <w:tc>
          <w:tcPr>
            <w:tcW w:w="0" w:type="auto"/>
            <w:vAlign w:val="center"/>
          </w:tcPr>
          <w:p w14:paraId="7BBA0DC3" w14:textId="77777777" w:rsidR="00EA304A" w:rsidRPr="00D3624D" w:rsidRDefault="00EA304A" w:rsidP="006C2A40">
            <w:pPr>
              <w:jc w:val="center"/>
              <w:textAlignment w:val="center"/>
              <w:rPr>
                <w:sz w:val="16"/>
                <w:szCs w:val="16"/>
              </w:rPr>
            </w:pPr>
            <w:r w:rsidRPr="00D3624D">
              <w:rPr>
                <w:sz w:val="16"/>
                <w:szCs w:val="16"/>
              </w:rPr>
              <w:t>32.52%</w:t>
            </w:r>
          </w:p>
        </w:tc>
        <w:tc>
          <w:tcPr>
            <w:tcW w:w="0" w:type="auto"/>
            <w:vAlign w:val="center"/>
          </w:tcPr>
          <w:p w14:paraId="2BAEEE5F" w14:textId="77777777" w:rsidR="00EA304A" w:rsidRPr="00D3624D" w:rsidRDefault="00EA304A" w:rsidP="006C2A40">
            <w:pPr>
              <w:jc w:val="center"/>
              <w:textAlignment w:val="center"/>
              <w:rPr>
                <w:sz w:val="16"/>
                <w:szCs w:val="16"/>
              </w:rPr>
            </w:pPr>
            <w:r w:rsidRPr="00D3624D">
              <w:rPr>
                <w:sz w:val="16"/>
                <w:szCs w:val="16"/>
              </w:rPr>
              <w:t>36.30%</w:t>
            </w:r>
          </w:p>
        </w:tc>
        <w:tc>
          <w:tcPr>
            <w:tcW w:w="0" w:type="auto"/>
            <w:vAlign w:val="center"/>
          </w:tcPr>
          <w:p w14:paraId="70FB8827" w14:textId="77777777" w:rsidR="00EA304A" w:rsidRPr="00D3624D" w:rsidRDefault="00EA304A" w:rsidP="006C2A40">
            <w:pPr>
              <w:jc w:val="center"/>
              <w:textAlignment w:val="center"/>
              <w:rPr>
                <w:sz w:val="16"/>
                <w:szCs w:val="16"/>
              </w:rPr>
            </w:pPr>
            <w:r w:rsidRPr="00D3624D">
              <w:rPr>
                <w:sz w:val="16"/>
                <w:szCs w:val="16"/>
              </w:rPr>
              <w:t>55.06%</w:t>
            </w:r>
          </w:p>
        </w:tc>
        <w:tc>
          <w:tcPr>
            <w:tcW w:w="0" w:type="auto"/>
            <w:vAlign w:val="center"/>
          </w:tcPr>
          <w:p w14:paraId="7CA3319B" w14:textId="77777777" w:rsidR="00EA304A" w:rsidRPr="00D3624D" w:rsidRDefault="00EA304A" w:rsidP="006C2A40">
            <w:pPr>
              <w:jc w:val="center"/>
              <w:textAlignment w:val="center"/>
              <w:rPr>
                <w:sz w:val="16"/>
                <w:szCs w:val="16"/>
              </w:rPr>
            </w:pPr>
            <w:r w:rsidRPr="00D3624D">
              <w:rPr>
                <w:sz w:val="16"/>
                <w:szCs w:val="16"/>
              </w:rPr>
              <w:t>75.01%</w:t>
            </w:r>
          </w:p>
        </w:tc>
        <w:tc>
          <w:tcPr>
            <w:tcW w:w="0" w:type="auto"/>
            <w:vAlign w:val="center"/>
          </w:tcPr>
          <w:p w14:paraId="1BB307D0" w14:textId="77777777" w:rsidR="00EA304A" w:rsidRPr="00D3624D" w:rsidRDefault="00EA304A" w:rsidP="006C2A40">
            <w:pPr>
              <w:jc w:val="center"/>
              <w:textAlignment w:val="center"/>
              <w:rPr>
                <w:sz w:val="16"/>
                <w:szCs w:val="16"/>
              </w:rPr>
            </w:pPr>
            <w:r w:rsidRPr="00D3624D">
              <w:rPr>
                <w:sz w:val="16"/>
                <w:szCs w:val="16"/>
              </w:rPr>
              <w:t>36.23%</w:t>
            </w:r>
          </w:p>
        </w:tc>
      </w:tr>
      <w:tr w:rsidR="00EA304A" w14:paraId="5D32D353" w14:textId="77777777" w:rsidTr="006C2A40">
        <w:tc>
          <w:tcPr>
            <w:tcW w:w="0" w:type="auto"/>
            <w:gridSpan w:val="11"/>
            <w:vAlign w:val="center"/>
          </w:tcPr>
          <w:p w14:paraId="24CAB12A" w14:textId="77777777" w:rsidR="00EA304A" w:rsidRPr="00D3624D" w:rsidRDefault="00EA304A" w:rsidP="006C2A40">
            <w:pPr>
              <w:snapToGrid w:val="0"/>
              <w:rPr>
                <w:rFonts w:eastAsia="宋体"/>
                <w:sz w:val="16"/>
                <w:szCs w:val="16"/>
              </w:rPr>
            </w:pPr>
            <w:r w:rsidRPr="00D3624D">
              <w:rPr>
                <w:rFonts w:eastAsia="宋体"/>
                <w:sz w:val="16"/>
                <w:szCs w:val="16"/>
              </w:rPr>
              <w:t xml:space="preserve">Note: </w:t>
            </w:r>
          </w:p>
          <w:p w14:paraId="0EFB63DD" w14:textId="77777777" w:rsidR="00EA304A" w:rsidRPr="00D3624D" w:rsidRDefault="00EA304A" w:rsidP="00857780">
            <w:pPr>
              <w:pStyle w:val="affffff2"/>
              <w:numPr>
                <w:ilvl w:val="0"/>
                <w:numId w:val="30"/>
              </w:numPr>
              <w:overflowPunct w:val="0"/>
              <w:autoSpaceDE w:val="0"/>
              <w:autoSpaceDN w:val="0"/>
              <w:adjustRightInd w:val="0"/>
              <w:snapToGrid w:val="0"/>
              <w:ind w:left="0" w:firstLine="0"/>
              <w:contextualSpacing w:val="0"/>
              <w:textAlignment w:val="baseline"/>
              <w:rPr>
                <w:rFonts w:eastAsia="宋体"/>
                <w:sz w:val="16"/>
                <w:szCs w:val="16"/>
              </w:rPr>
            </w:pPr>
            <w:r w:rsidRPr="00D3624D">
              <w:rPr>
                <w:rFonts w:eastAsia="宋体"/>
                <w:sz w:val="16"/>
                <w:szCs w:val="16"/>
              </w:rPr>
              <w:t xml:space="preserve">For Average-UPT / </w:t>
            </w:r>
            <w:r w:rsidRPr="00D3624D">
              <w:rPr>
                <w:sz w:val="16"/>
                <w:szCs w:val="16"/>
              </w:rPr>
              <w:t>Packet-Latency / RU</w:t>
            </w:r>
            <w:r w:rsidRPr="00D3624D">
              <w:rPr>
                <w:rFonts w:eastAsia="宋体"/>
                <w:sz w:val="16"/>
                <w:szCs w:val="16"/>
              </w:rPr>
              <w:t xml:space="preserve">, the gain can be calculated as: Gain (%) = </w:t>
            </w:r>
            <m:oMath>
              <m:f>
                <m:fPr>
                  <m:ctrlPr>
                    <w:rPr>
                      <w:rFonts w:ascii="Cambria Math" w:eastAsia="宋体" w:hAnsi="Cambria Math"/>
                      <w:sz w:val="16"/>
                      <w:szCs w:val="16"/>
                    </w:rPr>
                  </m:ctrlPr>
                </m:fPr>
                <m:num>
                  <m:r>
                    <m:rPr>
                      <m:sty m:val="p"/>
                    </m:rPr>
                    <w:rPr>
                      <w:rFonts w:ascii="Cambria Math" w:eastAsia="宋体" w:hAnsi="Cambria Math"/>
                      <w:sz w:val="16"/>
                      <w:szCs w:val="16"/>
                    </w:rPr>
                    <m:t>SBFD UPT/</m:t>
                  </m:r>
                  <m:r>
                    <m:rPr>
                      <m:sty m:val="p"/>
                    </m:rPr>
                    <w:rPr>
                      <w:rFonts w:ascii="Cambria Math" w:hAnsi="Cambria Math"/>
                      <w:sz w:val="16"/>
                      <w:szCs w:val="16"/>
                    </w:rPr>
                    <m:t>latency/RU</m:t>
                  </m:r>
                </m:num>
                <m:den>
                  <m:r>
                    <m:rPr>
                      <m:sty m:val="p"/>
                    </m:rPr>
                    <w:rPr>
                      <w:rFonts w:ascii="Cambria Math" w:eastAsia="宋体" w:hAnsi="Cambria Math"/>
                      <w:sz w:val="16"/>
                      <w:szCs w:val="16"/>
                    </w:rPr>
                    <m:t>TDD UPT/</m:t>
                  </m:r>
                  <m:r>
                    <m:rPr>
                      <m:sty m:val="p"/>
                    </m:rPr>
                    <w:rPr>
                      <w:rFonts w:ascii="Cambria Math" w:hAnsi="Cambria Math"/>
                      <w:sz w:val="16"/>
                      <w:szCs w:val="16"/>
                    </w:rPr>
                    <m:t>latency/RU</m:t>
                  </m:r>
                </m:den>
              </m:f>
              <m:r>
                <w:rPr>
                  <w:rFonts w:ascii="Cambria Math" w:eastAsia="宋体" w:hAnsi="Cambria Math"/>
                  <w:sz w:val="16"/>
                  <w:szCs w:val="16"/>
                </w:rPr>
                <m:t>-1</m:t>
              </m:r>
            </m:oMath>
          </w:p>
        </w:tc>
      </w:tr>
    </w:tbl>
    <w:p w14:paraId="1B5ADEFB" w14:textId="77777777" w:rsidR="00292CBA" w:rsidRPr="00EA304A" w:rsidRDefault="00292CBA" w:rsidP="00A34FD0">
      <w:pPr>
        <w:rPr>
          <w:rFonts w:eastAsiaTheme="minorEastAsia"/>
        </w:rPr>
      </w:pPr>
    </w:p>
    <w:sectPr w:rsidR="00292CBA" w:rsidRPr="00EA304A" w:rsidSect="006C2509">
      <w:pgSz w:w="11906" w:h="16838" w:code="9"/>
      <w:pgMar w:top="1134" w:right="1134" w:bottom="1134" w:left="1134"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9820538" w14:textId="77777777" w:rsidR="00293560" w:rsidRDefault="00293560" w:rsidP="0091234D">
      <w:r>
        <w:separator/>
      </w:r>
    </w:p>
  </w:endnote>
  <w:endnote w:type="continuationSeparator" w:id="0">
    <w:p w14:paraId="3DCE15E2" w14:textId="77777777" w:rsidR="00293560" w:rsidRDefault="00293560" w:rsidP="0091234D">
      <w:r>
        <w:continuationSeparator/>
      </w:r>
    </w:p>
  </w:endnote>
  <w:endnote w:type="continuationNotice" w:id="1">
    <w:p w14:paraId="41E50440" w14:textId="77777777" w:rsidR="00293560" w:rsidRDefault="00293560"/>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Times">
    <w:panose1 w:val="02020603050405020304"/>
    <w:charset w:val="00"/>
    <w:family w:val="roman"/>
    <w:pitch w:val="variable"/>
    <w:sig w:usb0="E0002EFF" w:usb1="C000785B" w:usb2="00000009" w:usb3="00000000" w:csb0="000001FF" w:csb1="00000000"/>
  </w:font>
  <w:font w:name="Batang">
    <w:altName w:val="Malgun Gothic Semilight"/>
    <w:panose1 w:val="02030600000101010101"/>
    <w:charset w:val="81"/>
    <w:family w:val="roman"/>
    <w:pitch w:val="variable"/>
    <w:sig w:usb0="00000000" w:usb1="69D77CFB" w:usb2="00000030" w:usb3="00000000" w:csb0="0008009F" w:csb1="00000000"/>
  </w:font>
  <w:font w:name="MS Mincho">
    <w:altName w:val="Yu Gothic UI"/>
    <w:panose1 w:val="02020609040205080304"/>
    <w:charset w:val="80"/>
    <w:family w:val="modern"/>
    <w:pitch w:val="fixed"/>
    <w:sig w:usb0="E00002FF" w:usb1="6AC7FDFB" w:usb2="08000012" w:usb3="00000000" w:csb0="0002009F" w:csb1="00000000"/>
  </w:font>
  <w:font w:name="微软雅黑">
    <w:panose1 w:val="020B0503020204020204"/>
    <w:charset w:val="86"/>
    <w:family w:val="swiss"/>
    <w:pitch w:val="variable"/>
    <w:sig w:usb0="80000287" w:usb1="2ACF3C50" w:usb2="00000016" w:usb3="00000000" w:csb0="0004001F" w:csb1="00000000"/>
  </w:font>
  <w:font w:name="等线">
    <w:altName w:val="DengXian"/>
    <w:panose1 w:val="02010600030101010101"/>
    <w:charset w:val="86"/>
    <w:family w:val="auto"/>
    <w:pitch w:val="variable"/>
    <w:sig w:usb0="A00002BF" w:usb1="38CF7CFA" w:usb2="00000016" w:usb3="00000000" w:csb0="0004000F" w:csb1="00000000"/>
  </w:font>
  <w:font w:name="Microsoft YaHei UI">
    <w:panose1 w:val="020B0503020204020204"/>
    <w:charset w:val="86"/>
    <w:family w:val="swiss"/>
    <w:pitch w:val="variable"/>
    <w:sig w:usb0="80000287" w:usb1="2ACF3C50" w:usb2="00000016" w:usb3="00000000" w:csb0="0004001F" w:csb1="00000000"/>
  </w:font>
  <w:font w:name="Arial">
    <w:panose1 w:val="020B0604020202020204"/>
    <w:charset w:val="00"/>
    <w:family w:val="swiss"/>
    <w:pitch w:val="variable"/>
    <w:sig w:usb0="E0002EFF" w:usb1="C000785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微软雅黑 Light">
    <w:panose1 w:val="020B0502040204020203"/>
    <w:charset w:val="86"/>
    <w:family w:val="swiss"/>
    <w:pitch w:val="variable"/>
    <w:sig w:usb0="80000287" w:usb1="2ACF0010" w:usb2="00000016" w:usb3="00000000" w:csb0="0004001F"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26A569AF" w14:textId="77777777" w:rsidR="00293560" w:rsidRDefault="00293560" w:rsidP="0091234D">
      <w:r>
        <w:separator/>
      </w:r>
    </w:p>
  </w:footnote>
  <w:footnote w:type="continuationSeparator" w:id="0">
    <w:p w14:paraId="0E4F1CAE" w14:textId="77777777" w:rsidR="00293560" w:rsidRDefault="00293560" w:rsidP="0091234D">
      <w:r>
        <w:continuationSeparator/>
      </w:r>
    </w:p>
  </w:footnote>
  <w:footnote w:type="continuationNotice" w:id="1">
    <w:p w14:paraId="42F9A9A2" w14:textId="77777777" w:rsidR="00293560" w:rsidRDefault="00293560"/>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C"/>
    <w:multiLevelType w:val="singleLevel"/>
    <w:tmpl w:val="DF4617F4"/>
    <w:lvl w:ilvl="0">
      <w:start w:val="1"/>
      <w:numFmt w:val="decimal"/>
      <w:pStyle w:val="5"/>
      <w:lvlText w:val="%1."/>
      <w:lvlJc w:val="left"/>
      <w:pPr>
        <w:tabs>
          <w:tab w:val="num" w:pos="1800"/>
        </w:tabs>
        <w:ind w:left="1800" w:hanging="360"/>
      </w:pPr>
    </w:lvl>
  </w:abstractNum>
  <w:abstractNum w:abstractNumId="1" w15:restartNumberingAfterBreak="0">
    <w:nsid w:val="FFFFFF7D"/>
    <w:multiLevelType w:val="singleLevel"/>
    <w:tmpl w:val="90C67480"/>
    <w:lvl w:ilvl="0">
      <w:start w:val="1"/>
      <w:numFmt w:val="decimal"/>
      <w:pStyle w:val="4"/>
      <w:lvlText w:val="%1."/>
      <w:lvlJc w:val="left"/>
      <w:pPr>
        <w:tabs>
          <w:tab w:val="num" w:pos="1440"/>
        </w:tabs>
        <w:ind w:left="1440" w:hanging="360"/>
      </w:pPr>
    </w:lvl>
  </w:abstractNum>
  <w:abstractNum w:abstractNumId="2" w15:restartNumberingAfterBreak="0">
    <w:nsid w:val="FFFFFF7E"/>
    <w:multiLevelType w:val="singleLevel"/>
    <w:tmpl w:val="BD04C13C"/>
    <w:lvl w:ilvl="0">
      <w:start w:val="1"/>
      <w:numFmt w:val="decimal"/>
      <w:pStyle w:val="3"/>
      <w:lvlText w:val="%1."/>
      <w:lvlJc w:val="left"/>
      <w:pPr>
        <w:tabs>
          <w:tab w:val="num" w:pos="1080"/>
        </w:tabs>
        <w:ind w:left="1080" w:hanging="360"/>
      </w:pPr>
    </w:lvl>
  </w:abstractNum>
  <w:abstractNum w:abstractNumId="3" w15:restartNumberingAfterBreak="0">
    <w:nsid w:val="FFFFFF7F"/>
    <w:multiLevelType w:val="singleLevel"/>
    <w:tmpl w:val="E2E2793E"/>
    <w:lvl w:ilvl="0">
      <w:start w:val="1"/>
      <w:numFmt w:val="decimal"/>
      <w:pStyle w:val="2"/>
      <w:lvlText w:val="%1."/>
      <w:lvlJc w:val="left"/>
      <w:pPr>
        <w:tabs>
          <w:tab w:val="num" w:pos="720"/>
        </w:tabs>
        <w:ind w:left="720" w:hanging="360"/>
      </w:pPr>
    </w:lvl>
  </w:abstractNum>
  <w:abstractNum w:abstractNumId="4" w15:restartNumberingAfterBreak="0">
    <w:nsid w:val="FFFFFF80"/>
    <w:multiLevelType w:val="singleLevel"/>
    <w:tmpl w:val="A032414C"/>
    <w:lvl w:ilvl="0">
      <w:start w:val="1"/>
      <w:numFmt w:val="bullet"/>
      <w:pStyle w:val="50"/>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62A24FD8"/>
    <w:lvl w:ilvl="0">
      <w:start w:val="1"/>
      <w:numFmt w:val="bullet"/>
      <w:pStyle w:val="40"/>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74A42F00"/>
    <w:lvl w:ilvl="0">
      <w:start w:val="1"/>
      <w:numFmt w:val="bullet"/>
      <w:pStyle w:val="30"/>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0C28B042"/>
    <w:lvl w:ilvl="0">
      <w:start w:val="1"/>
      <w:numFmt w:val="bullet"/>
      <w:pStyle w:val="20"/>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F6A26BB2"/>
    <w:lvl w:ilvl="0">
      <w:start w:val="1"/>
      <w:numFmt w:val="decimal"/>
      <w:pStyle w:val="a"/>
      <w:lvlText w:val="%1."/>
      <w:lvlJc w:val="left"/>
      <w:pPr>
        <w:tabs>
          <w:tab w:val="num" w:pos="360"/>
        </w:tabs>
        <w:ind w:left="360" w:hanging="360"/>
      </w:pPr>
    </w:lvl>
  </w:abstractNum>
  <w:abstractNum w:abstractNumId="9" w15:restartNumberingAfterBreak="0">
    <w:nsid w:val="FFFFFF89"/>
    <w:multiLevelType w:val="singleLevel"/>
    <w:tmpl w:val="59AE0376"/>
    <w:lvl w:ilvl="0">
      <w:start w:val="1"/>
      <w:numFmt w:val="bullet"/>
      <w:pStyle w:val="a0"/>
      <w:lvlText w:val=""/>
      <w:lvlJc w:val="left"/>
      <w:pPr>
        <w:tabs>
          <w:tab w:val="num" w:pos="360"/>
        </w:tabs>
        <w:ind w:left="360" w:hanging="360"/>
      </w:pPr>
      <w:rPr>
        <w:rFonts w:ascii="Symbol" w:hAnsi="Symbol" w:hint="default"/>
      </w:rPr>
    </w:lvl>
  </w:abstractNum>
  <w:abstractNum w:abstractNumId="10" w15:restartNumberingAfterBreak="0">
    <w:nsid w:val="00000004"/>
    <w:multiLevelType w:val="multilevel"/>
    <w:tmpl w:val="88709312"/>
    <w:lvl w:ilvl="0">
      <w:start w:val="1"/>
      <w:numFmt w:val="bullet"/>
      <w:lvlText w:val=""/>
      <w:lvlJc w:val="left"/>
      <w:pPr>
        <w:tabs>
          <w:tab w:val="num" w:pos="765"/>
        </w:tabs>
        <w:ind w:left="765" w:hanging="360"/>
      </w:pPr>
      <w:rPr>
        <w:rFonts w:ascii="Symbol" w:hAnsi="Symbol" w:hint="default"/>
      </w:rPr>
    </w:lvl>
    <w:lvl w:ilvl="1">
      <w:start w:val="1"/>
      <w:numFmt w:val="decimal"/>
      <w:lvlText w:val="[%2]."/>
      <w:lvlJc w:val="left"/>
      <w:pPr>
        <w:tabs>
          <w:tab w:val="num" w:pos="420"/>
        </w:tabs>
        <w:ind w:left="420" w:hanging="420"/>
      </w:pPr>
      <w:rPr>
        <w:rFonts w:hint="eastAsia"/>
        <w:sz w:val="20"/>
        <w:szCs w:val="20"/>
      </w:rPr>
    </w:lvl>
    <w:lvl w:ilvl="2">
      <w:start w:val="1"/>
      <w:numFmt w:val="bullet"/>
      <w:lvlText w:val=""/>
      <w:lvlJc w:val="left"/>
      <w:pPr>
        <w:tabs>
          <w:tab w:val="num" w:pos="2205"/>
        </w:tabs>
        <w:ind w:left="2205" w:hanging="360"/>
      </w:pPr>
      <w:rPr>
        <w:rFonts w:ascii="Wingdings" w:hAnsi="Wingdings" w:hint="default"/>
      </w:rPr>
    </w:lvl>
    <w:lvl w:ilvl="3">
      <w:start w:val="1"/>
      <w:numFmt w:val="bullet"/>
      <w:lvlText w:val=""/>
      <w:lvlJc w:val="left"/>
      <w:pPr>
        <w:tabs>
          <w:tab w:val="num" w:pos="2925"/>
        </w:tabs>
        <w:ind w:left="2925" w:hanging="360"/>
      </w:pPr>
      <w:rPr>
        <w:rFonts w:ascii="Symbol" w:hAnsi="Symbol" w:hint="default"/>
      </w:rPr>
    </w:lvl>
    <w:lvl w:ilvl="4">
      <w:start w:val="1"/>
      <w:numFmt w:val="bullet"/>
      <w:lvlText w:val="o"/>
      <w:lvlJc w:val="left"/>
      <w:pPr>
        <w:tabs>
          <w:tab w:val="num" w:pos="3645"/>
        </w:tabs>
        <w:ind w:left="3645" w:hanging="360"/>
      </w:pPr>
      <w:rPr>
        <w:rFonts w:ascii="Courier New" w:hAnsi="Courier New" w:hint="default"/>
      </w:rPr>
    </w:lvl>
    <w:lvl w:ilvl="5">
      <w:start w:val="1"/>
      <w:numFmt w:val="bullet"/>
      <w:lvlText w:val=""/>
      <w:lvlJc w:val="left"/>
      <w:pPr>
        <w:tabs>
          <w:tab w:val="num" w:pos="4365"/>
        </w:tabs>
        <w:ind w:left="4365" w:hanging="360"/>
      </w:pPr>
      <w:rPr>
        <w:rFonts w:ascii="Wingdings" w:hAnsi="Wingdings" w:hint="default"/>
      </w:rPr>
    </w:lvl>
    <w:lvl w:ilvl="6">
      <w:start w:val="1"/>
      <w:numFmt w:val="bullet"/>
      <w:lvlText w:val=""/>
      <w:lvlJc w:val="left"/>
      <w:pPr>
        <w:tabs>
          <w:tab w:val="num" w:pos="5085"/>
        </w:tabs>
        <w:ind w:left="5085" w:hanging="360"/>
      </w:pPr>
      <w:rPr>
        <w:rFonts w:ascii="Symbol" w:hAnsi="Symbol" w:hint="default"/>
      </w:rPr>
    </w:lvl>
    <w:lvl w:ilvl="7">
      <w:start w:val="1"/>
      <w:numFmt w:val="bullet"/>
      <w:lvlText w:val="o"/>
      <w:lvlJc w:val="left"/>
      <w:pPr>
        <w:tabs>
          <w:tab w:val="num" w:pos="5805"/>
        </w:tabs>
        <w:ind w:left="5805" w:hanging="360"/>
      </w:pPr>
      <w:rPr>
        <w:rFonts w:ascii="Courier New" w:hAnsi="Courier New" w:hint="default"/>
      </w:rPr>
    </w:lvl>
    <w:lvl w:ilvl="8">
      <w:start w:val="1"/>
      <w:numFmt w:val="bullet"/>
      <w:lvlText w:val=""/>
      <w:lvlJc w:val="left"/>
      <w:pPr>
        <w:tabs>
          <w:tab w:val="num" w:pos="6525"/>
        </w:tabs>
        <w:ind w:left="6525" w:hanging="360"/>
      </w:pPr>
      <w:rPr>
        <w:rFonts w:ascii="Wingdings" w:hAnsi="Wingdings" w:hint="default"/>
      </w:rPr>
    </w:lvl>
  </w:abstractNum>
  <w:abstractNum w:abstractNumId="11" w15:restartNumberingAfterBreak="0">
    <w:nsid w:val="01FA12B9"/>
    <w:multiLevelType w:val="hybridMultilevel"/>
    <w:tmpl w:val="731EA3E2"/>
    <w:lvl w:ilvl="0" w:tplc="B5A8667A">
      <w:numFmt w:val="bullet"/>
      <w:lvlText w:val="-"/>
      <w:lvlJc w:val="left"/>
      <w:pPr>
        <w:ind w:left="420" w:hanging="420"/>
      </w:pPr>
      <w:rPr>
        <w:rFonts w:ascii="Times" w:eastAsia="Batang" w:hAnsi="Times" w:cs="Time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03145377"/>
    <w:multiLevelType w:val="hybridMultilevel"/>
    <w:tmpl w:val="62AE3FD8"/>
    <w:lvl w:ilvl="0" w:tplc="4202C932">
      <w:start w:val="1"/>
      <w:numFmt w:val="bullet"/>
      <w:lvlText w:val=""/>
      <w:lvlJc w:val="left"/>
      <w:pPr>
        <w:tabs>
          <w:tab w:val="num" w:pos="720"/>
        </w:tabs>
        <w:ind w:left="720" w:hanging="360"/>
      </w:pPr>
      <w:rPr>
        <w:rFonts w:ascii="Symbol" w:eastAsia="MS Mincho" w:hAnsi="Symbol" w:cs="Times New Roman"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483224E0">
      <w:start w:val="1"/>
      <w:numFmt w:val="decimal"/>
      <w:pStyle w:val="References"/>
      <w:lvlText w:val="[%3]"/>
      <w:lvlJc w:val="left"/>
      <w:pPr>
        <w:tabs>
          <w:tab w:val="num" w:pos="2481"/>
        </w:tabs>
        <w:ind w:left="2481" w:hanging="681"/>
      </w:pPr>
      <w:rPr>
        <w:rFont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12B72DE2"/>
    <w:multiLevelType w:val="hybridMultilevel"/>
    <w:tmpl w:val="13982C40"/>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14DE3765"/>
    <w:multiLevelType w:val="multilevel"/>
    <w:tmpl w:val="4F341388"/>
    <w:lvl w:ilvl="0">
      <w:start w:val="1"/>
      <w:numFmt w:val="decimal"/>
      <w:pStyle w:val="1"/>
      <w:suff w:val="space"/>
      <w:lvlText w:val="%1"/>
      <w:lvlJc w:val="left"/>
      <w:pPr>
        <w:ind w:left="0" w:firstLine="0"/>
      </w:pPr>
      <w:rPr>
        <w:rFonts w:hint="eastAsia"/>
      </w:rPr>
    </w:lvl>
    <w:lvl w:ilvl="1">
      <w:start w:val="1"/>
      <w:numFmt w:val="decimal"/>
      <w:pStyle w:val="21"/>
      <w:suff w:val="space"/>
      <w:lvlText w:val="%1.%2"/>
      <w:lvlJc w:val="left"/>
      <w:pPr>
        <w:ind w:left="0" w:firstLine="0"/>
      </w:pPr>
      <w:rPr>
        <w:rFonts w:hint="eastAsia"/>
      </w:rPr>
    </w:lvl>
    <w:lvl w:ilvl="2">
      <w:start w:val="1"/>
      <w:numFmt w:val="decimal"/>
      <w:pStyle w:val="31"/>
      <w:suff w:val="space"/>
      <w:lvlText w:val="%1.%2.%3"/>
      <w:lvlJc w:val="left"/>
      <w:pPr>
        <w:ind w:left="0" w:firstLine="0"/>
      </w:pPr>
      <w:rPr>
        <w:rFonts w:hint="eastAsia"/>
      </w:rPr>
    </w:lvl>
    <w:lvl w:ilvl="3">
      <w:start w:val="1"/>
      <w:numFmt w:val="decimal"/>
      <w:pStyle w:val="41"/>
      <w:suff w:val="space"/>
      <w:lvlText w:val="%1.%2.%3.%4"/>
      <w:lvlJc w:val="left"/>
      <w:pPr>
        <w:ind w:left="141" w:firstLine="0"/>
      </w:pPr>
      <w:rPr>
        <w:rFonts w:hint="eastAsia"/>
        <w:lang w:val="en-US"/>
      </w:rPr>
    </w:lvl>
    <w:lvl w:ilvl="4">
      <w:start w:val="1"/>
      <w:numFmt w:val="decimal"/>
      <w:pStyle w:val="51"/>
      <w:suff w:val="space"/>
      <w:lvlText w:val="%1.%2.%3.%4.%5"/>
      <w:lvlJc w:val="left"/>
      <w:pPr>
        <w:ind w:left="0" w:firstLine="0"/>
      </w:pPr>
      <w:rPr>
        <w:rFonts w:hint="eastAsia"/>
      </w:rPr>
    </w:lvl>
    <w:lvl w:ilvl="5">
      <w:start w:val="1"/>
      <w:numFmt w:val="decimal"/>
      <w:pStyle w:val="6"/>
      <w:suff w:val="space"/>
      <w:lvlText w:val="%1.%2.%3.%4.%5.%6"/>
      <w:lvlJc w:val="left"/>
      <w:pPr>
        <w:ind w:left="0" w:firstLine="0"/>
      </w:pPr>
      <w:rPr>
        <w:rFonts w:hint="eastAsia"/>
      </w:rPr>
    </w:lvl>
    <w:lvl w:ilvl="6">
      <w:start w:val="1"/>
      <w:numFmt w:val="decimal"/>
      <w:pStyle w:val="7"/>
      <w:suff w:val="space"/>
      <w:lvlText w:val="%1.%2.%3.%4.%5.%6.%7"/>
      <w:lvlJc w:val="left"/>
      <w:pPr>
        <w:ind w:left="0" w:firstLine="0"/>
      </w:pPr>
      <w:rPr>
        <w:rFonts w:hint="eastAsia"/>
      </w:rPr>
    </w:lvl>
    <w:lvl w:ilvl="7">
      <w:start w:val="1"/>
      <w:numFmt w:val="decimal"/>
      <w:pStyle w:val="8"/>
      <w:suff w:val="space"/>
      <w:lvlText w:val="%1.%2.%3.%4.%5.%6.%7.%8"/>
      <w:lvlJc w:val="left"/>
      <w:pPr>
        <w:ind w:left="0" w:firstLine="0"/>
      </w:pPr>
      <w:rPr>
        <w:rFonts w:hint="eastAsia"/>
      </w:rPr>
    </w:lvl>
    <w:lvl w:ilvl="8">
      <w:start w:val="1"/>
      <w:numFmt w:val="decimal"/>
      <w:pStyle w:val="9"/>
      <w:suff w:val="space"/>
      <w:lvlText w:val="%1.%2.%3.%4.%5.%6.%7.%8.%9"/>
      <w:lvlJc w:val="left"/>
      <w:pPr>
        <w:ind w:left="0" w:firstLine="0"/>
      </w:pPr>
      <w:rPr>
        <w:rFonts w:hint="eastAsia"/>
      </w:rPr>
    </w:lvl>
  </w:abstractNum>
  <w:abstractNum w:abstractNumId="15" w15:restartNumberingAfterBreak="0">
    <w:nsid w:val="1B967C32"/>
    <w:multiLevelType w:val="hybridMultilevel"/>
    <w:tmpl w:val="9A16D016"/>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1D417738"/>
    <w:multiLevelType w:val="hybridMultilevel"/>
    <w:tmpl w:val="C7C2DF10"/>
    <w:lvl w:ilvl="0" w:tplc="6FB612CE">
      <w:start w:val="1"/>
      <w:numFmt w:val="decimal"/>
      <w:pStyle w:val="observation"/>
      <w:suff w:val="nothing"/>
      <w:lvlText w:val="Observation %1: "/>
      <w:lvlJc w:val="left"/>
      <w:pPr>
        <w:ind w:left="0" w:firstLine="0"/>
      </w:pPr>
      <w:rPr>
        <w:rFonts w:ascii="Times New Roman" w:eastAsia="微软雅黑" w:hAnsi="Times New Roman" w:hint="default"/>
        <w:b/>
        <w:i/>
        <w:sz w:val="21"/>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15:restartNumberingAfterBreak="0">
    <w:nsid w:val="22A541F5"/>
    <w:multiLevelType w:val="hybridMultilevel"/>
    <w:tmpl w:val="0BE0D024"/>
    <w:lvl w:ilvl="0" w:tplc="E458B9B4">
      <w:start w:val="1"/>
      <w:numFmt w:val="bullet"/>
      <w:lvlText w:val="-"/>
      <w:lvlJc w:val="left"/>
      <w:pPr>
        <w:ind w:left="420" w:hanging="420"/>
      </w:pPr>
      <w:rPr>
        <w:rFonts w:ascii="等线" w:eastAsia="等线" w:hAnsi="等线" w:hint="eastAsia"/>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15:restartNumberingAfterBreak="0">
    <w:nsid w:val="245A45BE"/>
    <w:multiLevelType w:val="hybridMultilevel"/>
    <w:tmpl w:val="A1CC9CD6"/>
    <w:lvl w:ilvl="0" w:tplc="B5A8667A">
      <w:numFmt w:val="bullet"/>
      <w:lvlText w:val="-"/>
      <w:lvlJc w:val="left"/>
      <w:pPr>
        <w:ind w:left="420" w:hanging="420"/>
      </w:pPr>
      <w:rPr>
        <w:rFonts w:ascii="Times" w:eastAsia="Batang" w:hAnsi="Times" w:cs="Time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9">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25777213"/>
    <w:multiLevelType w:val="hybridMultilevel"/>
    <w:tmpl w:val="99B09E30"/>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29223C3C"/>
    <w:multiLevelType w:val="multilevel"/>
    <w:tmpl w:val="5101505E"/>
    <w:styleLink w:val="111111"/>
    <w:lvl w:ilvl="0">
      <w:start w:val="1"/>
      <w:numFmt w:val="decimal"/>
      <w:pStyle w:val="Observation0"/>
      <w:lvlText w:val="Observation %1"/>
      <w:lvlJc w:val="left"/>
      <w:pPr>
        <w:ind w:left="360" w:hanging="360"/>
      </w:pPr>
      <w:rPr>
        <w:b/>
        <w:bCs w:val="0"/>
        <w:i/>
        <w:iCs w:val="0"/>
        <w:caps w:val="0"/>
        <w:smallCaps w:val="0"/>
        <w:strike w:val="0"/>
        <w:dstrike w:val="0"/>
        <w:vanish w:val="0"/>
        <w:color w:val="000000"/>
        <w:spacing w:val="0"/>
        <w:kern w:val="0"/>
        <w:position w:val="0"/>
        <w:u w:val="none"/>
        <w:vertAlign w:val="baseline"/>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1" w15:restartNumberingAfterBreak="0">
    <w:nsid w:val="2A9D0313"/>
    <w:multiLevelType w:val="multilevel"/>
    <w:tmpl w:val="0409001F"/>
    <w:styleLink w:val="1111110"/>
    <w:lvl w:ilvl="0">
      <w:start w:val="1"/>
      <w:numFmt w:val="decimal"/>
      <w:lvlText w:val="%1."/>
      <w:lvlJc w:val="left"/>
      <w:pPr>
        <w:ind w:left="360" w:hanging="360"/>
      </w:pPr>
      <w:rPr>
        <w:rFonts w:ascii="Microsoft YaHei UI" w:eastAsia="Microsoft YaHei UI" w:hAnsi="Microsoft YaHei UI"/>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2" w15:restartNumberingAfterBreak="0">
    <w:nsid w:val="2BFA4C16"/>
    <w:multiLevelType w:val="hybridMultilevel"/>
    <w:tmpl w:val="54DCF682"/>
    <w:lvl w:ilvl="0" w:tplc="B5A8667A">
      <w:numFmt w:val="bullet"/>
      <w:lvlText w:val="-"/>
      <w:lvlJc w:val="left"/>
      <w:pPr>
        <w:ind w:left="420" w:hanging="420"/>
      </w:pPr>
      <w:rPr>
        <w:rFonts w:ascii="Times" w:eastAsia="Batang" w:hAnsi="Times" w:cs="Time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9">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24" w15:restartNumberingAfterBreak="0">
    <w:nsid w:val="2F947632"/>
    <w:multiLevelType w:val="hybridMultilevel"/>
    <w:tmpl w:val="65DC2E06"/>
    <w:lvl w:ilvl="0" w:tplc="04090003">
      <w:start w:val="1"/>
      <w:numFmt w:val="bullet"/>
      <w:lvlText w:val=""/>
      <w:lvlJc w:val="left"/>
      <w:pPr>
        <w:ind w:left="840" w:hanging="420"/>
      </w:pPr>
      <w:rPr>
        <w:rFonts w:ascii="Wingdings" w:hAnsi="Wingdings" w:hint="default"/>
        <w:lang w:val="en-GB"/>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25" w15:restartNumberingAfterBreak="0">
    <w:nsid w:val="2FFD2B6E"/>
    <w:multiLevelType w:val="hybridMultilevel"/>
    <w:tmpl w:val="073CC9F4"/>
    <w:lvl w:ilvl="0" w:tplc="04090003">
      <w:start w:val="1"/>
      <w:numFmt w:val="bullet"/>
      <w:lvlText w:val=""/>
      <w:lvlJc w:val="left"/>
      <w:pPr>
        <w:ind w:left="840" w:hanging="420"/>
      </w:pPr>
      <w:rPr>
        <w:rFonts w:ascii="Wingdings" w:hAnsi="Wingdings" w:hint="default"/>
      </w:rPr>
    </w:lvl>
    <w:lvl w:ilvl="1" w:tplc="04090005">
      <w:start w:val="1"/>
      <w:numFmt w:val="bullet"/>
      <w:lvlText w:val=""/>
      <w:lvlJc w:val="left"/>
      <w:pPr>
        <w:ind w:left="1260" w:hanging="420"/>
      </w:pPr>
      <w:rPr>
        <w:rFonts w:ascii="Wingdings" w:hAnsi="Wingdings" w:hint="default"/>
      </w:rPr>
    </w:lvl>
    <w:lvl w:ilvl="2" w:tplc="04090009">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26" w15:restartNumberingAfterBreak="0">
    <w:nsid w:val="32261755"/>
    <w:multiLevelType w:val="multilevel"/>
    <w:tmpl w:val="04090023"/>
    <w:styleLink w:val="a1"/>
    <w:lvl w:ilvl="0">
      <w:start w:val="1"/>
      <w:numFmt w:val="upperRoman"/>
      <w:lvlText w:val="文章 %1."/>
      <w:lvlJc w:val="left"/>
      <w:pPr>
        <w:ind w:left="0" w:firstLine="0"/>
      </w:pPr>
      <w:rPr>
        <w:rFonts w:ascii="Microsoft YaHei UI" w:eastAsia="Microsoft YaHei UI" w:hAnsi="Microsoft YaHei UI"/>
      </w:rPr>
    </w:lvl>
    <w:lvl w:ilvl="1">
      <w:start w:val="1"/>
      <w:numFmt w:val="decimalZero"/>
      <w:isLgl/>
      <w:lvlText w:val="第 %1.%2 节"/>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27" w15:restartNumberingAfterBreak="0">
    <w:nsid w:val="399723C4"/>
    <w:multiLevelType w:val="hybridMultilevel"/>
    <w:tmpl w:val="A788BD54"/>
    <w:lvl w:ilvl="0" w:tplc="04090003">
      <w:start w:val="1"/>
      <w:numFmt w:val="bullet"/>
      <w:lvlText w:val=""/>
      <w:lvlJc w:val="left"/>
      <w:pPr>
        <w:ind w:left="840" w:hanging="420"/>
      </w:pPr>
      <w:rPr>
        <w:rFonts w:ascii="Wingdings" w:hAnsi="Wingdings" w:hint="default"/>
        <w:lang w:val="en-GB"/>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28" w15:restartNumberingAfterBreak="0">
    <w:nsid w:val="3B307129"/>
    <w:multiLevelType w:val="hybridMultilevel"/>
    <w:tmpl w:val="F4169BB4"/>
    <w:lvl w:ilvl="0" w:tplc="04090001">
      <w:start w:val="1"/>
      <w:numFmt w:val="bullet"/>
      <w:lvlText w:val=""/>
      <w:lvlJc w:val="left"/>
      <w:pPr>
        <w:ind w:left="420" w:hanging="420"/>
      </w:pPr>
      <w:rPr>
        <w:rFonts w:ascii="Wingdings" w:hAnsi="Wingdings" w:hint="default"/>
        <w:lang w:val="en-GB"/>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9" w15:restartNumberingAfterBreak="0">
    <w:nsid w:val="3B3E714D"/>
    <w:multiLevelType w:val="hybridMultilevel"/>
    <w:tmpl w:val="E1A4EB60"/>
    <w:lvl w:ilvl="0" w:tplc="B5A8667A">
      <w:numFmt w:val="bullet"/>
      <w:lvlText w:val="-"/>
      <w:lvlJc w:val="left"/>
      <w:pPr>
        <w:ind w:left="420" w:hanging="420"/>
      </w:pPr>
      <w:rPr>
        <w:rFonts w:ascii="Times" w:eastAsia="Batang" w:hAnsi="Times" w:cs="Time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9">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 w15:restartNumberingAfterBreak="0">
    <w:nsid w:val="49B27AD6"/>
    <w:multiLevelType w:val="hybridMultilevel"/>
    <w:tmpl w:val="C686A224"/>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1" w15:restartNumberingAfterBreak="0">
    <w:nsid w:val="4BF25609"/>
    <w:multiLevelType w:val="hybridMultilevel"/>
    <w:tmpl w:val="D76A9AB8"/>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2" w15:restartNumberingAfterBreak="0">
    <w:nsid w:val="4D0F6EF8"/>
    <w:multiLevelType w:val="hybridMultilevel"/>
    <w:tmpl w:val="EE860BCA"/>
    <w:lvl w:ilvl="0" w:tplc="B6A8C294">
      <w:start w:val="1"/>
      <w:numFmt w:val="decimal"/>
      <w:pStyle w:val="proposal"/>
      <w:suff w:val="nothing"/>
      <w:lvlText w:val="Proposal %1: "/>
      <w:lvlJc w:val="left"/>
      <w:pPr>
        <w:ind w:left="0" w:firstLine="0"/>
      </w:pPr>
      <w:rPr>
        <w:rFonts w:hint="eastAsia"/>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3" w15:restartNumberingAfterBreak="0">
    <w:nsid w:val="4FFF24A0"/>
    <w:multiLevelType w:val="hybridMultilevel"/>
    <w:tmpl w:val="A6104DE2"/>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4" w15:restartNumberingAfterBreak="0">
    <w:nsid w:val="5C1C62C9"/>
    <w:multiLevelType w:val="hybridMultilevel"/>
    <w:tmpl w:val="68169CC6"/>
    <w:lvl w:ilvl="0" w:tplc="04090005">
      <w:start w:val="1"/>
      <w:numFmt w:val="bullet"/>
      <w:lvlText w:val=""/>
      <w:lvlJc w:val="left"/>
      <w:pPr>
        <w:ind w:left="1260" w:hanging="420"/>
      </w:pPr>
      <w:rPr>
        <w:rFonts w:ascii="Wingdings" w:hAnsi="Wingdings" w:hint="default"/>
      </w:rPr>
    </w:lvl>
    <w:lvl w:ilvl="1" w:tplc="04090003" w:tentative="1">
      <w:start w:val="1"/>
      <w:numFmt w:val="bullet"/>
      <w:lvlText w:val=""/>
      <w:lvlJc w:val="left"/>
      <w:pPr>
        <w:ind w:left="1680" w:hanging="420"/>
      </w:pPr>
      <w:rPr>
        <w:rFonts w:ascii="Wingdings" w:hAnsi="Wingdings" w:hint="default"/>
      </w:rPr>
    </w:lvl>
    <w:lvl w:ilvl="2" w:tplc="04090005" w:tentative="1">
      <w:start w:val="1"/>
      <w:numFmt w:val="bullet"/>
      <w:lvlText w:val=""/>
      <w:lvlJc w:val="left"/>
      <w:pPr>
        <w:ind w:left="2100" w:hanging="420"/>
      </w:pPr>
      <w:rPr>
        <w:rFonts w:ascii="Wingdings" w:hAnsi="Wingdings" w:hint="default"/>
      </w:rPr>
    </w:lvl>
    <w:lvl w:ilvl="3" w:tplc="04090001" w:tentative="1">
      <w:start w:val="1"/>
      <w:numFmt w:val="bullet"/>
      <w:lvlText w:val=""/>
      <w:lvlJc w:val="left"/>
      <w:pPr>
        <w:ind w:left="2520" w:hanging="420"/>
      </w:pPr>
      <w:rPr>
        <w:rFonts w:ascii="Wingdings" w:hAnsi="Wingdings" w:hint="default"/>
      </w:rPr>
    </w:lvl>
    <w:lvl w:ilvl="4" w:tplc="04090003" w:tentative="1">
      <w:start w:val="1"/>
      <w:numFmt w:val="bullet"/>
      <w:lvlText w:val=""/>
      <w:lvlJc w:val="left"/>
      <w:pPr>
        <w:ind w:left="2940" w:hanging="420"/>
      </w:pPr>
      <w:rPr>
        <w:rFonts w:ascii="Wingdings" w:hAnsi="Wingdings" w:hint="default"/>
      </w:rPr>
    </w:lvl>
    <w:lvl w:ilvl="5" w:tplc="04090005" w:tentative="1">
      <w:start w:val="1"/>
      <w:numFmt w:val="bullet"/>
      <w:lvlText w:val=""/>
      <w:lvlJc w:val="left"/>
      <w:pPr>
        <w:ind w:left="3360" w:hanging="420"/>
      </w:pPr>
      <w:rPr>
        <w:rFonts w:ascii="Wingdings" w:hAnsi="Wingdings" w:hint="default"/>
      </w:rPr>
    </w:lvl>
    <w:lvl w:ilvl="6" w:tplc="04090001" w:tentative="1">
      <w:start w:val="1"/>
      <w:numFmt w:val="bullet"/>
      <w:lvlText w:val=""/>
      <w:lvlJc w:val="left"/>
      <w:pPr>
        <w:ind w:left="3780" w:hanging="420"/>
      </w:pPr>
      <w:rPr>
        <w:rFonts w:ascii="Wingdings" w:hAnsi="Wingdings" w:hint="default"/>
      </w:rPr>
    </w:lvl>
    <w:lvl w:ilvl="7" w:tplc="04090003" w:tentative="1">
      <w:start w:val="1"/>
      <w:numFmt w:val="bullet"/>
      <w:lvlText w:val=""/>
      <w:lvlJc w:val="left"/>
      <w:pPr>
        <w:ind w:left="4200" w:hanging="420"/>
      </w:pPr>
      <w:rPr>
        <w:rFonts w:ascii="Wingdings" w:hAnsi="Wingdings" w:hint="default"/>
      </w:rPr>
    </w:lvl>
    <w:lvl w:ilvl="8" w:tplc="04090005" w:tentative="1">
      <w:start w:val="1"/>
      <w:numFmt w:val="bullet"/>
      <w:lvlText w:val=""/>
      <w:lvlJc w:val="left"/>
      <w:pPr>
        <w:ind w:left="4620" w:hanging="420"/>
      </w:pPr>
      <w:rPr>
        <w:rFonts w:ascii="Wingdings" w:hAnsi="Wingdings" w:hint="default"/>
      </w:rPr>
    </w:lvl>
  </w:abstractNum>
  <w:abstractNum w:abstractNumId="35" w15:restartNumberingAfterBreak="0">
    <w:nsid w:val="5E924516"/>
    <w:multiLevelType w:val="hybridMultilevel"/>
    <w:tmpl w:val="3FFC1FA8"/>
    <w:lvl w:ilvl="0" w:tplc="04090001">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6" w15:restartNumberingAfterBreak="0">
    <w:nsid w:val="6ADB32FF"/>
    <w:multiLevelType w:val="hybridMultilevel"/>
    <w:tmpl w:val="DCDA1C48"/>
    <w:lvl w:ilvl="0" w:tplc="B5A8667A">
      <w:numFmt w:val="bullet"/>
      <w:lvlText w:val="-"/>
      <w:lvlJc w:val="left"/>
      <w:pPr>
        <w:ind w:left="420" w:hanging="420"/>
      </w:pPr>
      <w:rPr>
        <w:rFonts w:ascii="Times" w:eastAsia="Batang" w:hAnsi="Times" w:cs="Time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9">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 w15:restartNumberingAfterBreak="0">
    <w:nsid w:val="6B4F74C6"/>
    <w:multiLevelType w:val="hybridMultilevel"/>
    <w:tmpl w:val="39FCE6F8"/>
    <w:lvl w:ilvl="0" w:tplc="E458B9B4">
      <w:start w:val="1"/>
      <w:numFmt w:val="bullet"/>
      <w:lvlText w:val="-"/>
      <w:lvlJc w:val="left"/>
      <w:pPr>
        <w:ind w:left="420" w:hanging="420"/>
      </w:pPr>
      <w:rPr>
        <w:rFonts w:ascii="等线" w:eastAsia="等线" w:hAnsi="等线" w:hint="eastAsia"/>
      </w:rPr>
    </w:lvl>
    <w:lvl w:ilvl="1" w:tplc="E458B9B4">
      <w:start w:val="1"/>
      <w:numFmt w:val="bullet"/>
      <w:lvlText w:val="-"/>
      <w:lvlJc w:val="left"/>
      <w:pPr>
        <w:ind w:left="840" w:hanging="420"/>
      </w:pPr>
      <w:rPr>
        <w:rFonts w:ascii="等线" w:eastAsia="等线" w:hAnsi="等线" w:hint="eastAsia"/>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8" w15:restartNumberingAfterBreak="0">
    <w:nsid w:val="731F41B1"/>
    <w:multiLevelType w:val="hybridMultilevel"/>
    <w:tmpl w:val="CE7E4F8C"/>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9" w15:restartNumberingAfterBreak="0">
    <w:nsid w:val="782E51C3"/>
    <w:multiLevelType w:val="hybridMultilevel"/>
    <w:tmpl w:val="C3AE5DDA"/>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0" w15:restartNumberingAfterBreak="0">
    <w:nsid w:val="78CA1DF9"/>
    <w:multiLevelType w:val="hybridMultilevel"/>
    <w:tmpl w:val="DB84FF9A"/>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1" w15:restartNumberingAfterBreak="0">
    <w:nsid w:val="7C0D5C95"/>
    <w:multiLevelType w:val="hybridMultilevel"/>
    <w:tmpl w:val="C8B8D5CA"/>
    <w:lvl w:ilvl="0" w:tplc="B5A8667A">
      <w:numFmt w:val="bullet"/>
      <w:lvlText w:val="-"/>
      <w:lvlJc w:val="left"/>
      <w:pPr>
        <w:ind w:left="420" w:hanging="420"/>
      </w:pPr>
      <w:rPr>
        <w:rFonts w:ascii="Times" w:eastAsia="Batang" w:hAnsi="Times" w:cs="Time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9">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abstractNumId w:val="14"/>
  </w:num>
  <w:num w:numId="2">
    <w:abstractNumId w:val="9"/>
  </w:num>
  <w:num w:numId="3">
    <w:abstractNumId w:val="7"/>
  </w:num>
  <w:num w:numId="4">
    <w:abstractNumId w:val="6"/>
  </w:num>
  <w:num w:numId="5">
    <w:abstractNumId w:val="5"/>
  </w:num>
  <w:num w:numId="6">
    <w:abstractNumId w:val="4"/>
  </w:num>
  <w:num w:numId="7">
    <w:abstractNumId w:val="8"/>
  </w:num>
  <w:num w:numId="8">
    <w:abstractNumId w:val="3"/>
  </w:num>
  <w:num w:numId="9">
    <w:abstractNumId w:val="2"/>
  </w:num>
  <w:num w:numId="10">
    <w:abstractNumId w:val="1"/>
  </w:num>
  <w:num w:numId="11">
    <w:abstractNumId w:val="0"/>
  </w:num>
  <w:num w:numId="12">
    <w:abstractNumId w:val="21"/>
  </w:num>
  <w:num w:numId="13">
    <w:abstractNumId w:val="20"/>
  </w:num>
  <w:num w:numId="14">
    <w:abstractNumId w:val="26"/>
  </w:num>
  <w:num w:numId="15">
    <w:abstractNumId w:val="20"/>
  </w:num>
  <w:num w:numId="16">
    <w:abstractNumId w:val="12"/>
  </w:num>
  <w:num w:numId="17">
    <w:abstractNumId w:val="17"/>
  </w:num>
  <w:num w:numId="18">
    <w:abstractNumId w:val="37"/>
  </w:num>
  <w:num w:numId="19">
    <w:abstractNumId w:val="10"/>
  </w:num>
  <w:num w:numId="20">
    <w:abstractNumId w:val="32"/>
  </w:num>
  <w:num w:numId="21">
    <w:abstractNumId w:val="30"/>
  </w:num>
  <w:num w:numId="22">
    <w:abstractNumId w:val="33"/>
  </w:num>
  <w:num w:numId="23">
    <w:abstractNumId w:val="38"/>
  </w:num>
  <w:num w:numId="24">
    <w:abstractNumId w:val="11"/>
  </w:num>
  <w:num w:numId="25">
    <w:abstractNumId w:val="25"/>
  </w:num>
  <w:num w:numId="26">
    <w:abstractNumId w:val="41"/>
  </w:num>
  <w:num w:numId="27">
    <w:abstractNumId w:val="22"/>
  </w:num>
  <w:num w:numId="28">
    <w:abstractNumId w:val="36"/>
  </w:num>
  <w:num w:numId="29">
    <w:abstractNumId w:val="29"/>
  </w:num>
  <w:num w:numId="30">
    <w:abstractNumId w:val="35"/>
  </w:num>
  <w:num w:numId="31">
    <w:abstractNumId w:val="23"/>
  </w:num>
  <w:num w:numId="32">
    <w:abstractNumId w:val="15"/>
  </w:num>
  <w:num w:numId="33">
    <w:abstractNumId w:val="13"/>
  </w:num>
  <w:num w:numId="34">
    <w:abstractNumId w:val="39"/>
  </w:num>
  <w:num w:numId="35">
    <w:abstractNumId w:val="28"/>
  </w:num>
  <w:num w:numId="36">
    <w:abstractNumId w:val="24"/>
  </w:num>
  <w:num w:numId="37">
    <w:abstractNumId w:val="27"/>
  </w:num>
  <w:num w:numId="38">
    <w:abstractNumId w:val="34"/>
  </w:num>
  <w:num w:numId="39">
    <w:abstractNumId w:val="40"/>
  </w:num>
  <w:num w:numId="40">
    <w:abstractNumId w:val="31"/>
  </w:num>
  <w:num w:numId="41">
    <w:abstractNumId w:val="18"/>
  </w:num>
  <w:num w:numId="42">
    <w:abstractNumId w:val="19"/>
  </w:num>
  <w:num w:numId="43">
    <w:abstractNumId w:val="32"/>
    <w:lvlOverride w:ilvl="0">
      <w:startOverride w:val="1"/>
    </w:lvlOverride>
  </w:num>
  <w:num w:numId="44">
    <w:abstractNumId w:val="16"/>
  </w:num>
  <w:num w:numId="45">
    <w:abstractNumId w:val="16"/>
    <w:lvlOverride w:ilvl="0">
      <w:startOverride w:val="1"/>
    </w:lvlOverride>
  </w:num>
  <w:num w:numId="46">
    <w:abstractNumId w:val="16"/>
    <w:lvlOverride w:ilvl="0">
      <w:startOverride w:val="1"/>
    </w:lvlOverride>
  </w:num>
  <w:numIdMacAtCleanup w:val="4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40"/>
  <w:bordersDoNotSurroundHeader/>
  <w:bordersDoNotSurroundFooter/>
  <w:attachedTemplate r:id="rId1"/>
  <w:trackRevisions/>
  <w:defaultTabStop w:val="420"/>
  <w:drawingGridHorizontalSpacing w:val="105"/>
  <w:drawingGridVerticalSpacing w:val="156"/>
  <w:displayHorizontalDrawingGridEvery w:val="0"/>
  <w:displayVerticalDrawingGridEvery w:val="2"/>
  <w:characterSpacingControl w:val="compressPunctuation"/>
  <w:hdrShapeDefaults>
    <o:shapedefaults v:ext="edit" spidmax="6145"/>
  </w:hdrShapeDefaults>
  <w:footnotePr>
    <w:footnote w:id="-1"/>
    <w:footnote w:id="0"/>
    <w:footnote w:id="1"/>
  </w:footnotePr>
  <w:endnotePr>
    <w:endnote w:id="-1"/>
    <w:endnote w:id="0"/>
    <w:endnote w:id="1"/>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F6644"/>
    <w:rsid w:val="000001A4"/>
    <w:rsid w:val="00000243"/>
    <w:rsid w:val="0000045E"/>
    <w:rsid w:val="00000826"/>
    <w:rsid w:val="0000085E"/>
    <w:rsid w:val="00000D09"/>
    <w:rsid w:val="00000ED3"/>
    <w:rsid w:val="00000F4E"/>
    <w:rsid w:val="00001429"/>
    <w:rsid w:val="0000158C"/>
    <w:rsid w:val="000017FE"/>
    <w:rsid w:val="00001840"/>
    <w:rsid w:val="00001D4F"/>
    <w:rsid w:val="00002696"/>
    <w:rsid w:val="00003156"/>
    <w:rsid w:val="00003643"/>
    <w:rsid w:val="0000399F"/>
    <w:rsid w:val="00003B1F"/>
    <w:rsid w:val="00003E62"/>
    <w:rsid w:val="000049C7"/>
    <w:rsid w:val="00004EE1"/>
    <w:rsid w:val="00004F19"/>
    <w:rsid w:val="0000581A"/>
    <w:rsid w:val="000058CC"/>
    <w:rsid w:val="0000628E"/>
    <w:rsid w:val="00006A86"/>
    <w:rsid w:val="00006E23"/>
    <w:rsid w:val="0001060D"/>
    <w:rsid w:val="00010786"/>
    <w:rsid w:val="000108A0"/>
    <w:rsid w:val="00010E5A"/>
    <w:rsid w:val="000110CF"/>
    <w:rsid w:val="000114CA"/>
    <w:rsid w:val="00011544"/>
    <w:rsid w:val="000116F4"/>
    <w:rsid w:val="00011DED"/>
    <w:rsid w:val="0001219E"/>
    <w:rsid w:val="0001227C"/>
    <w:rsid w:val="000124BE"/>
    <w:rsid w:val="0001339C"/>
    <w:rsid w:val="00013ABD"/>
    <w:rsid w:val="00013B08"/>
    <w:rsid w:val="0001403F"/>
    <w:rsid w:val="00014139"/>
    <w:rsid w:val="00014700"/>
    <w:rsid w:val="00014A69"/>
    <w:rsid w:val="00014E36"/>
    <w:rsid w:val="0001575B"/>
    <w:rsid w:val="0001595E"/>
    <w:rsid w:val="00015CDA"/>
    <w:rsid w:val="00015F04"/>
    <w:rsid w:val="0001659F"/>
    <w:rsid w:val="00016676"/>
    <w:rsid w:val="00016FB9"/>
    <w:rsid w:val="0001773D"/>
    <w:rsid w:val="00017961"/>
    <w:rsid w:val="00017CF2"/>
    <w:rsid w:val="00017DD7"/>
    <w:rsid w:val="00020EC7"/>
    <w:rsid w:val="00020EE1"/>
    <w:rsid w:val="00020F76"/>
    <w:rsid w:val="00020FBA"/>
    <w:rsid w:val="000210A1"/>
    <w:rsid w:val="000213CB"/>
    <w:rsid w:val="00021693"/>
    <w:rsid w:val="000217CF"/>
    <w:rsid w:val="00022051"/>
    <w:rsid w:val="00022A78"/>
    <w:rsid w:val="00022EE2"/>
    <w:rsid w:val="00022F3B"/>
    <w:rsid w:val="00022F45"/>
    <w:rsid w:val="00023D2E"/>
    <w:rsid w:val="00023ED8"/>
    <w:rsid w:val="0002408B"/>
    <w:rsid w:val="00024260"/>
    <w:rsid w:val="0002444F"/>
    <w:rsid w:val="00024A11"/>
    <w:rsid w:val="0002508E"/>
    <w:rsid w:val="000253D9"/>
    <w:rsid w:val="0002547B"/>
    <w:rsid w:val="0002557D"/>
    <w:rsid w:val="000256AA"/>
    <w:rsid w:val="00025E89"/>
    <w:rsid w:val="0002623D"/>
    <w:rsid w:val="0002625A"/>
    <w:rsid w:val="00026707"/>
    <w:rsid w:val="0002674E"/>
    <w:rsid w:val="000269CA"/>
    <w:rsid w:val="000269CF"/>
    <w:rsid w:val="00026D76"/>
    <w:rsid w:val="00026FEE"/>
    <w:rsid w:val="000271B6"/>
    <w:rsid w:val="00027219"/>
    <w:rsid w:val="0002742C"/>
    <w:rsid w:val="0002742E"/>
    <w:rsid w:val="00027435"/>
    <w:rsid w:val="00027967"/>
    <w:rsid w:val="00027DDC"/>
    <w:rsid w:val="000300B4"/>
    <w:rsid w:val="00030AE8"/>
    <w:rsid w:val="00030C4C"/>
    <w:rsid w:val="00031661"/>
    <w:rsid w:val="000318B1"/>
    <w:rsid w:val="00031BED"/>
    <w:rsid w:val="00032231"/>
    <w:rsid w:val="0003246C"/>
    <w:rsid w:val="0003279E"/>
    <w:rsid w:val="00032A36"/>
    <w:rsid w:val="000331E9"/>
    <w:rsid w:val="000333EA"/>
    <w:rsid w:val="00033C61"/>
    <w:rsid w:val="00034036"/>
    <w:rsid w:val="000344A1"/>
    <w:rsid w:val="00034AC5"/>
    <w:rsid w:val="00034C20"/>
    <w:rsid w:val="00034F76"/>
    <w:rsid w:val="00035496"/>
    <w:rsid w:val="00035707"/>
    <w:rsid w:val="0003587F"/>
    <w:rsid w:val="00035A96"/>
    <w:rsid w:val="00035D12"/>
    <w:rsid w:val="000361BA"/>
    <w:rsid w:val="00036682"/>
    <w:rsid w:val="00036739"/>
    <w:rsid w:val="0003680D"/>
    <w:rsid w:val="00036B4E"/>
    <w:rsid w:val="00036D7B"/>
    <w:rsid w:val="00037256"/>
    <w:rsid w:val="00037340"/>
    <w:rsid w:val="00037414"/>
    <w:rsid w:val="000379C1"/>
    <w:rsid w:val="000379DA"/>
    <w:rsid w:val="00037FE7"/>
    <w:rsid w:val="0004015C"/>
    <w:rsid w:val="0004098A"/>
    <w:rsid w:val="0004127F"/>
    <w:rsid w:val="00041A8A"/>
    <w:rsid w:val="0004253C"/>
    <w:rsid w:val="0004290E"/>
    <w:rsid w:val="00042BA8"/>
    <w:rsid w:val="0004355D"/>
    <w:rsid w:val="00043E49"/>
    <w:rsid w:val="00044148"/>
    <w:rsid w:val="000441DD"/>
    <w:rsid w:val="0004434B"/>
    <w:rsid w:val="000443E1"/>
    <w:rsid w:val="00044893"/>
    <w:rsid w:val="00044AC9"/>
    <w:rsid w:val="00044B0E"/>
    <w:rsid w:val="000451A1"/>
    <w:rsid w:val="00045337"/>
    <w:rsid w:val="00045482"/>
    <w:rsid w:val="00045BD3"/>
    <w:rsid w:val="0004623A"/>
    <w:rsid w:val="00047165"/>
    <w:rsid w:val="000472B4"/>
    <w:rsid w:val="00047679"/>
    <w:rsid w:val="000477F9"/>
    <w:rsid w:val="00047C5F"/>
    <w:rsid w:val="00047E9D"/>
    <w:rsid w:val="00050188"/>
    <w:rsid w:val="0005019C"/>
    <w:rsid w:val="0005078D"/>
    <w:rsid w:val="00050F77"/>
    <w:rsid w:val="00051269"/>
    <w:rsid w:val="00051906"/>
    <w:rsid w:val="00051C5F"/>
    <w:rsid w:val="00051D11"/>
    <w:rsid w:val="00052134"/>
    <w:rsid w:val="00052745"/>
    <w:rsid w:val="00052EAE"/>
    <w:rsid w:val="00052FEF"/>
    <w:rsid w:val="000530EE"/>
    <w:rsid w:val="000537D3"/>
    <w:rsid w:val="00053816"/>
    <w:rsid w:val="00053D50"/>
    <w:rsid w:val="00053FCE"/>
    <w:rsid w:val="00054615"/>
    <w:rsid w:val="00054C1B"/>
    <w:rsid w:val="0005572A"/>
    <w:rsid w:val="000563D9"/>
    <w:rsid w:val="00056837"/>
    <w:rsid w:val="000568A5"/>
    <w:rsid w:val="00056DD5"/>
    <w:rsid w:val="00057173"/>
    <w:rsid w:val="000571A2"/>
    <w:rsid w:val="00057AEA"/>
    <w:rsid w:val="00057B38"/>
    <w:rsid w:val="00060C95"/>
    <w:rsid w:val="000611EE"/>
    <w:rsid w:val="00061675"/>
    <w:rsid w:val="00061E2A"/>
    <w:rsid w:val="000621D9"/>
    <w:rsid w:val="0006220A"/>
    <w:rsid w:val="000622DD"/>
    <w:rsid w:val="00062648"/>
    <w:rsid w:val="000626CA"/>
    <w:rsid w:val="000627BA"/>
    <w:rsid w:val="000636EC"/>
    <w:rsid w:val="0006451D"/>
    <w:rsid w:val="0006464F"/>
    <w:rsid w:val="00064708"/>
    <w:rsid w:val="000647C1"/>
    <w:rsid w:val="000648A5"/>
    <w:rsid w:val="00064B81"/>
    <w:rsid w:val="00064D10"/>
    <w:rsid w:val="00064FAB"/>
    <w:rsid w:val="00065020"/>
    <w:rsid w:val="000650C8"/>
    <w:rsid w:val="0006555B"/>
    <w:rsid w:val="00065701"/>
    <w:rsid w:val="000660DF"/>
    <w:rsid w:val="000663DF"/>
    <w:rsid w:val="00066745"/>
    <w:rsid w:val="00066995"/>
    <w:rsid w:val="00066A37"/>
    <w:rsid w:val="00066EBB"/>
    <w:rsid w:val="000674A2"/>
    <w:rsid w:val="00067BE8"/>
    <w:rsid w:val="00070010"/>
    <w:rsid w:val="00070670"/>
    <w:rsid w:val="00070B64"/>
    <w:rsid w:val="000713D8"/>
    <w:rsid w:val="00071AC3"/>
    <w:rsid w:val="00071CB3"/>
    <w:rsid w:val="00071EA0"/>
    <w:rsid w:val="000723FD"/>
    <w:rsid w:val="000725A5"/>
    <w:rsid w:val="00073CA9"/>
    <w:rsid w:val="000746C1"/>
    <w:rsid w:val="00074877"/>
    <w:rsid w:val="000749CF"/>
    <w:rsid w:val="00074B2D"/>
    <w:rsid w:val="0007574A"/>
    <w:rsid w:val="000759E0"/>
    <w:rsid w:val="00076C48"/>
    <w:rsid w:val="000771A1"/>
    <w:rsid w:val="0007730B"/>
    <w:rsid w:val="000775D3"/>
    <w:rsid w:val="00077714"/>
    <w:rsid w:val="00077F4B"/>
    <w:rsid w:val="00080039"/>
    <w:rsid w:val="00080375"/>
    <w:rsid w:val="0008094F"/>
    <w:rsid w:val="000812AD"/>
    <w:rsid w:val="000815AE"/>
    <w:rsid w:val="000817B1"/>
    <w:rsid w:val="00081E61"/>
    <w:rsid w:val="000824C2"/>
    <w:rsid w:val="000828FD"/>
    <w:rsid w:val="00082A95"/>
    <w:rsid w:val="00082FC9"/>
    <w:rsid w:val="0008300C"/>
    <w:rsid w:val="000835AA"/>
    <w:rsid w:val="000835E2"/>
    <w:rsid w:val="000839A6"/>
    <w:rsid w:val="000839EF"/>
    <w:rsid w:val="00083C07"/>
    <w:rsid w:val="00083EB9"/>
    <w:rsid w:val="0008403F"/>
    <w:rsid w:val="0008416E"/>
    <w:rsid w:val="000842AA"/>
    <w:rsid w:val="000843E0"/>
    <w:rsid w:val="00084C1E"/>
    <w:rsid w:val="00084D23"/>
    <w:rsid w:val="00084DC2"/>
    <w:rsid w:val="00084E04"/>
    <w:rsid w:val="00085290"/>
    <w:rsid w:val="000853CB"/>
    <w:rsid w:val="0008645F"/>
    <w:rsid w:val="000864D9"/>
    <w:rsid w:val="00086B81"/>
    <w:rsid w:val="00086EB4"/>
    <w:rsid w:val="00090809"/>
    <w:rsid w:val="00090AA5"/>
    <w:rsid w:val="00091B3E"/>
    <w:rsid w:val="00091E43"/>
    <w:rsid w:val="0009299C"/>
    <w:rsid w:val="00092AFD"/>
    <w:rsid w:val="00092DA9"/>
    <w:rsid w:val="00092DD4"/>
    <w:rsid w:val="000934EB"/>
    <w:rsid w:val="00093AFF"/>
    <w:rsid w:val="00093C58"/>
    <w:rsid w:val="000953AC"/>
    <w:rsid w:val="0009576C"/>
    <w:rsid w:val="00095CB2"/>
    <w:rsid w:val="00095FE4"/>
    <w:rsid w:val="0009608A"/>
    <w:rsid w:val="000970A7"/>
    <w:rsid w:val="00097461"/>
    <w:rsid w:val="000974C0"/>
    <w:rsid w:val="00097698"/>
    <w:rsid w:val="00097CA1"/>
    <w:rsid w:val="000A0155"/>
    <w:rsid w:val="000A019C"/>
    <w:rsid w:val="000A02F8"/>
    <w:rsid w:val="000A03B4"/>
    <w:rsid w:val="000A06BD"/>
    <w:rsid w:val="000A0922"/>
    <w:rsid w:val="000A13A5"/>
    <w:rsid w:val="000A15F4"/>
    <w:rsid w:val="000A1BEA"/>
    <w:rsid w:val="000A216E"/>
    <w:rsid w:val="000A254B"/>
    <w:rsid w:val="000A2639"/>
    <w:rsid w:val="000A26B1"/>
    <w:rsid w:val="000A2783"/>
    <w:rsid w:val="000A28E4"/>
    <w:rsid w:val="000A2E5A"/>
    <w:rsid w:val="000A301E"/>
    <w:rsid w:val="000A35FF"/>
    <w:rsid w:val="000A3605"/>
    <w:rsid w:val="000A36F8"/>
    <w:rsid w:val="000A396E"/>
    <w:rsid w:val="000A4035"/>
    <w:rsid w:val="000A4878"/>
    <w:rsid w:val="000A4ED8"/>
    <w:rsid w:val="000A51EB"/>
    <w:rsid w:val="000A51F5"/>
    <w:rsid w:val="000A54E5"/>
    <w:rsid w:val="000A5B09"/>
    <w:rsid w:val="000A6700"/>
    <w:rsid w:val="000A6A52"/>
    <w:rsid w:val="000A76DA"/>
    <w:rsid w:val="000A7D11"/>
    <w:rsid w:val="000A7FA6"/>
    <w:rsid w:val="000B00A5"/>
    <w:rsid w:val="000B0603"/>
    <w:rsid w:val="000B0B55"/>
    <w:rsid w:val="000B0C1A"/>
    <w:rsid w:val="000B1087"/>
    <w:rsid w:val="000B14BB"/>
    <w:rsid w:val="000B1B02"/>
    <w:rsid w:val="000B1E6E"/>
    <w:rsid w:val="000B1F82"/>
    <w:rsid w:val="000B1FE5"/>
    <w:rsid w:val="000B2415"/>
    <w:rsid w:val="000B26AC"/>
    <w:rsid w:val="000B2959"/>
    <w:rsid w:val="000B3416"/>
    <w:rsid w:val="000B3BEF"/>
    <w:rsid w:val="000B3C63"/>
    <w:rsid w:val="000B3C88"/>
    <w:rsid w:val="000B4AEB"/>
    <w:rsid w:val="000B4F06"/>
    <w:rsid w:val="000B4F65"/>
    <w:rsid w:val="000B5334"/>
    <w:rsid w:val="000B5570"/>
    <w:rsid w:val="000B59EF"/>
    <w:rsid w:val="000B5C44"/>
    <w:rsid w:val="000B5EF7"/>
    <w:rsid w:val="000B6314"/>
    <w:rsid w:val="000B677B"/>
    <w:rsid w:val="000B6BEC"/>
    <w:rsid w:val="000B729E"/>
    <w:rsid w:val="000B73CE"/>
    <w:rsid w:val="000B7C4A"/>
    <w:rsid w:val="000B7DC7"/>
    <w:rsid w:val="000C09ED"/>
    <w:rsid w:val="000C0B3C"/>
    <w:rsid w:val="000C0CC3"/>
    <w:rsid w:val="000C0D73"/>
    <w:rsid w:val="000C1971"/>
    <w:rsid w:val="000C1998"/>
    <w:rsid w:val="000C1BB5"/>
    <w:rsid w:val="000C1E64"/>
    <w:rsid w:val="000C1EF1"/>
    <w:rsid w:val="000C219E"/>
    <w:rsid w:val="000C2958"/>
    <w:rsid w:val="000C2B3E"/>
    <w:rsid w:val="000C2C06"/>
    <w:rsid w:val="000C2CCC"/>
    <w:rsid w:val="000C2E32"/>
    <w:rsid w:val="000C3096"/>
    <w:rsid w:val="000C3AFB"/>
    <w:rsid w:val="000C43E5"/>
    <w:rsid w:val="000C493F"/>
    <w:rsid w:val="000C4F5A"/>
    <w:rsid w:val="000C5725"/>
    <w:rsid w:val="000C5970"/>
    <w:rsid w:val="000C5AB3"/>
    <w:rsid w:val="000C5F0A"/>
    <w:rsid w:val="000C6036"/>
    <w:rsid w:val="000C6224"/>
    <w:rsid w:val="000C6E2F"/>
    <w:rsid w:val="000C6EA6"/>
    <w:rsid w:val="000C774F"/>
    <w:rsid w:val="000C787C"/>
    <w:rsid w:val="000C7A2D"/>
    <w:rsid w:val="000C7B59"/>
    <w:rsid w:val="000C7C8F"/>
    <w:rsid w:val="000C7F33"/>
    <w:rsid w:val="000D03D8"/>
    <w:rsid w:val="000D073D"/>
    <w:rsid w:val="000D0820"/>
    <w:rsid w:val="000D0FEC"/>
    <w:rsid w:val="000D154E"/>
    <w:rsid w:val="000D1C0D"/>
    <w:rsid w:val="000D20E8"/>
    <w:rsid w:val="000D2F26"/>
    <w:rsid w:val="000D31EC"/>
    <w:rsid w:val="000D322D"/>
    <w:rsid w:val="000D3652"/>
    <w:rsid w:val="000D37B2"/>
    <w:rsid w:val="000D3D2B"/>
    <w:rsid w:val="000D441B"/>
    <w:rsid w:val="000D4A16"/>
    <w:rsid w:val="000D4E2E"/>
    <w:rsid w:val="000D5467"/>
    <w:rsid w:val="000D570D"/>
    <w:rsid w:val="000D600D"/>
    <w:rsid w:val="000D63C7"/>
    <w:rsid w:val="000D6E9E"/>
    <w:rsid w:val="000D74AD"/>
    <w:rsid w:val="000D77B2"/>
    <w:rsid w:val="000E00F3"/>
    <w:rsid w:val="000E046E"/>
    <w:rsid w:val="000E06AE"/>
    <w:rsid w:val="000E0702"/>
    <w:rsid w:val="000E0A25"/>
    <w:rsid w:val="000E0D95"/>
    <w:rsid w:val="000E0E2E"/>
    <w:rsid w:val="000E14CA"/>
    <w:rsid w:val="000E1708"/>
    <w:rsid w:val="000E1D5D"/>
    <w:rsid w:val="000E1DFD"/>
    <w:rsid w:val="000E20B5"/>
    <w:rsid w:val="000E23D4"/>
    <w:rsid w:val="000E24C2"/>
    <w:rsid w:val="000E24D6"/>
    <w:rsid w:val="000E295B"/>
    <w:rsid w:val="000E2ABE"/>
    <w:rsid w:val="000E2B0C"/>
    <w:rsid w:val="000E2C77"/>
    <w:rsid w:val="000E2CCB"/>
    <w:rsid w:val="000E312B"/>
    <w:rsid w:val="000E385E"/>
    <w:rsid w:val="000E3DC1"/>
    <w:rsid w:val="000E415F"/>
    <w:rsid w:val="000E4DD8"/>
    <w:rsid w:val="000E4E89"/>
    <w:rsid w:val="000E4FDB"/>
    <w:rsid w:val="000E549F"/>
    <w:rsid w:val="000E6547"/>
    <w:rsid w:val="000E666B"/>
    <w:rsid w:val="000E6860"/>
    <w:rsid w:val="000E6F8B"/>
    <w:rsid w:val="000E7715"/>
    <w:rsid w:val="000E7D41"/>
    <w:rsid w:val="000F0971"/>
    <w:rsid w:val="000F0972"/>
    <w:rsid w:val="000F09B4"/>
    <w:rsid w:val="000F116E"/>
    <w:rsid w:val="000F17A2"/>
    <w:rsid w:val="000F17BD"/>
    <w:rsid w:val="000F1CDD"/>
    <w:rsid w:val="000F1E38"/>
    <w:rsid w:val="000F1E49"/>
    <w:rsid w:val="000F1E8B"/>
    <w:rsid w:val="000F20E7"/>
    <w:rsid w:val="000F38B5"/>
    <w:rsid w:val="000F402F"/>
    <w:rsid w:val="000F4214"/>
    <w:rsid w:val="000F443E"/>
    <w:rsid w:val="000F460A"/>
    <w:rsid w:val="000F498A"/>
    <w:rsid w:val="000F4B86"/>
    <w:rsid w:val="000F5196"/>
    <w:rsid w:val="000F5416"/>
    <w:rsid w:val="000F549A"/>
    <w:rsid w:val="000F5517"/>
    <w:rsid w:val="000F5539"/>
    <w:rsid w:val="000F5830"/>
    <w:rsid w:val="000F5D28"/>
    <w:rsid w:val="000F631B"/>
    <w:rsid w:val="000F63B6"/>
    <w:rsid w:val="000F6B54"/>
    <w:rsid w:val="000F6C0E"/>
    <w:rsid w:val="000F6C7B"/>
    <w:rsid w:val="000F6F43"/>
    <w:rsid w:val="000F6FC9"/>
    <w:rsid w:val="000F7149"/>
    <w:rsid w:val="000F759E"/>
    <w:rsid w:val="000F78B7"/>
    <w:rsid w:val="000F7ED0"/>
    <w:rsid w:val="001007C1"/>
    <w:rsid w:val="00100ADF"/>
    <w:rsid w:val="0010119B"/>
    <w:rsid w:val="001011C8"/>
    <w:rsid w:val="00101711"/>
    <w:rsid w:val="00101BBE"/>
    <w:rsid w:val="00102023"/>
    <w:rsid w:val="0010208A"/>
    <w:rsid w:val="0010209A"/>
    <w:rsid w:val="00102422"/>
    <w:rsid w:val="00102C8D"/>
    <w:rsid w:val="001030C6"/>
    <w:rsid w:val="00103E49"/>
    <w:rsid w:val="00103F58"/>
    <w:rsid w:val="0010425D"/>
    <w:rsid w:val="00104FF2"/>
    <w:rsid w:val="001054F5"/>
    <w:rsid w:val="00105504"/>
    <w:rsid w:val="0010562E"/>
    <w:rsid w:val="001056C6"/>
    <w:rsid w:val="00105931"/>
    <w:rsid w:val="00105B85"/>
    <w:rsid w:val="00106109"/>
    <w:rsid w:val="0010629E"/>
    <w:rsid w:val="001065BF"/>
    <w:rsid w:val="0010663D"/>
    <w:rsid w:val="001066EF"/>
    <w:rsid w:val="00106EC2"/>
    <w:rsid w:val="00107088"/>
    <w:rsid w:val="0010719D"/>
    <w:rsid w:val="00107405"/>
    <w:rsid w:val="00107CB6"/>
    <w:rsid w:val="00107D1E"/>
    <w:rsid w:val="001103E5"/>
    <w:rsid w:val="001107FC"/>
    <w:rsid w:val="00110BF1"/>
    <w:rsid w:val="001117F1"/>
    <w:rsid w:val="00111839"/>
    <w:rsid w:val="00112176"/>
    <w:rsid w:val="0011231D"/>
    <w:rsid w:val="00112C78"/>
    <w:rsid w:val="00112D74"/>
    <w:rsid w:val="001133D5"/>
    <w:rsid w:val="00114166"/>
    <w:rsid w:val="00114276"/>
    <w:rsid w:val="0011475B"/>
    <w:rsid w:val="001147C0"/>
    <w:rsid w:val="00114931"/>
    <w:rsid w:val="00114E60"/>
    <w:rsid w:val="001158C8"/>
    <w:rsid w:val="00115C5F"/>
    <w:rsid w:val="00116194"/>
    <w:rsid w:val="00116687"/>
    <w:rsid w:val="0011697D"/>
    <w:rsid w:val="00116B0C"/>
    <w:rsid w:val="00116CC8"/>
    <w:rsid w:val="001170D8"/>
    <w:rsid w:val="00117762"/>
    <w:rsid w:val="00117BA8"/>
    <w:rsid w:val="0012007C"/>
    <w:rsid w:val="00120088"/>
    <w:rsid w:val="00120091"/>
    <w:rsid w:val="001201F7"/>
    <w:rsid w:val="00120599"/>
    <w:rsid w:val="00120EB0"/>
    <w:rsid w:val="00121607"/>
    <w:rsid w:val="00121CB5"/>
    <w:rsid w:val="0012201C"/>
    <w:rsid w:val="001229AC"/>
    <w:rsid w:val="00123112"/>
    <w:rsid w:val="00123276"/>
    <w:rsid w:val="00123355"/>
    <w:rsid w:val="001239A9"/>
    <w:rsid w:val="00123A54"/>
    <w:rsid w:val="00123D6B"/>
    <w:rsid w:val="00123E0E"/>
    <w:rsid w:val="00124298"/>
    <w:rsid w:val="00124826"/>
    <w:rsid w:val="00124C9A"/>
    <w:rsid w:val="00124F20"/>
    <w:rsid w:val="00125496"/>
    <w:rsid w:val="001256DB"/>
    <w:rsid w:val="00125880"/>
    <w:rsid w:val="0012632D"/>
    <w:rsid w:val="00126518"/>
    <w:rsid w:val="001267E4"/>
    <w:rsid w:val="00126BE1"/>
    <w:rsid w:val="001273BA"/>
    <w:rsid w:val="00127708"/>
    <w:rsid w:val="00127CF8"/>
    <w:rsid w:val="00130100"/>
    <w:rsid w:val="00130134"/>
    <w:rsid w:val="00130893"/>
    <w:rsid w:val="00130EEA"/>
    <w:rsid w:val="00131067"/>
    <w:rsid w:val="001311DD"/>
    <w:rsid w:val="001313B0"/>
    <w:rsid w:val="00131BBA"/>
    <w:rsid w:val="00131C54"/>
    <w:rsid w:val="001324BC"/>
    <w:rsid w:val="001337D0"/>
    <w:rsid w:val="001345C9"/>
    <w:rsid w:val="00134E4D"/>
    <w:rsid w:val="00134E88"/>
    <w:rsid w:val="00135227"/>
    <w:rsid w:val="001352BB"/>
    <w:rsid w:val="001352C7"/>
    <w:rsid w:val="00135CD9"/>
    <w:rsid w:val="001371FE"/>
    <w:rsid w:val="00137772"/>
    <w:rsid w:val="00137EAE"/>
    <w:rsid w:val="0014068D"/>
    <w:rsid w:val="001407A8"/>
    <w:rsid w:val="001408E3"/>
    <w:rsid w:val="00140BC2"/>
    <w:rsid w:val="00141DA8"/>
    <w:rsid w:val="00142172"/>
    <w:rsid w:val="00142AE0"/>
    <w:rsid w:val="001430FA"/>
    <w:rsid w:val="0014311D"/>
    <w:rsid w:val="0014324B"/>
    <w:rsid w:val="00143E26"/>
    <w:rsid w:val="00143E62"/>
    <w:rsid w:val="001442A5"/>
    <w:rsid w:val="00144567"/>
    <w:rsid w:val="001445DD"/>
    <w:rsid w:val="00144CEC"/>
    <w:rsid w:val="00144D27"/>
    <w:rsid w:val="00145126"/>
    <w:rsid w:val="001458AE"/>
    <w:rsid w:val="00146875"/>
    <w:rsid w:val="001468A5"/>
    <w:rsid w:val="001473C1"/>
    <w:rsid w:val="00147452"/>
    <w:rsid w:val="001474E1"/>
    <w:rsid w:val="00147DFE"/>
    <w:rsid w:val="0015006A"/>
    <w:rsid w:val="001504FE"/>
    <w:rsid w:val="00150644"/>
    <w:rsid w:val="001507E0"/>
    <w:rsid w:val="00150A89"/>
    <w:rsid w:val="00150D3B"/>
    <w:rsid w:val="001511B5"/>
    <w:rsid w:val="00151467"/>
    <w:rsid w:val="001514F8"/>
    <w:rsid w:val="00151724"/>
    <w:rsid w:val="00151ACA"/>
    <w:rsid w:val="00151B1D"/>
    <w:rsid w:val="00152209"/>
    <w:rsid w:val="00152711"/>
    <w:rsid w:val="00152B33"/>
    <w:rsid w:val="001532B3"/>
    <w:rsid w:val="00153348"/>
    <w:rsid w:val="001534DC"/>
    <w:rsid w:val="0015380F"/>
    <w:rsid w:val="00153C89"/>
    <w:rsid w:val="0015410C"/>
    <w:rsid w:val="0015483B"/>
    <w:rsid w:val="00154B85"/>
    <w:rsid w:val="00154E4D"/>
    <w:rsid w:val="00154FD9"/>
    <w:rsid w:val="00155046"/>
    <w:rsid w:val="0015690E"/>
    <w:rsid w:val="00156BD7"/>
    <w:rsid w:val="00156E50"/>
    <w:rsid w:val="001573BB"/>
    <w:rsid w:val="00160AC9"/>
    <w:rsid w:val="00161001"/>
    <w:rsid w:val="0016111A"/>
    <w:rsid w:val="001617A6"/>
    <w:rsid w:val="00161967"/>
    <w:rsid w:val="00161CF1"/>
    <w:rsid w:val="00162141"/>
    <w:rsid w:val="001624B4"/>
    <w:rsid w:val="00162FE6"/>
    <w:rsid w:val="00163040"/>
    <w:rsid w:val="001631D8"/>
    <w:rsid w:val="00163CC9"/>
    <w:rsid w:val="00163D05"/>
    <w:rsid w:val="001641A9"/>
    <w:rsid w:val="001644AA"/>
    <w:rsid w:val="00164DCB"/>
    <w:rsid w:val="00164ED5"/>
    <w:rsid w:val="0016502F"/>
    <w:rsid w:val="00165053"/>
    <w:rsid w:val="0016513D"/>
    <w:rsid w:val="0016536C"/>
    <w:rsid w:val="00165639"/>
    <w:rsid w:val="0016589F"/>
    <w:rsid w:val="00165DFF"/>
    <w:rsid w:val="00166081"/>
    <w:rsid w:val="00166950"/>
    <w:rsid w:val="00166AA2"/>
    <w:rsid w:val="00166FF7"/>
    <w:rsid w:val="00167CE3"/>
    <w:rsid w:val="001700A8"/>
    <w:rsid w:val="00171237"/>
    <w:rsid w:val="00171C6A"/>
    <w:rsid w:val="001720CD"/>
    <w:rsid w:val="00172D24"/>
    <w:rsid w:val="0017341B"/>
    <w:rsid w:val="0017377D"/>
    <w:rsid w:val="00173B1A"/>
    <w:rsid w:val="00174182"/>
    <w:rsid w:val="00174393"/>
    <w:rsid w:val="001746BA"/>
    <w:rsid w:val="00174C1A"/>
    <w:rsid w:val="00175159"/>
    <w:rsid w:val="00175431"/>
    <w:rsid w:val="00175447"/>
    <w:rsid w:val="00175501"/>
    <w:rsid w:val="001756A0"/>
    <w:rsid w:val="00175C68"/>
    <w:rsid w:val="00175D7A"/>
    <w:rsid w:val="00176768"/>
    <w:rsid w:val="00176F45"/>
    <w:rsid w:val="00177136"/>
    <w:rsid w:val="00177308"/>
    <w:rsid w:val="001774CB"/>
    <w:rsid w:val="00177785"/>
    <w:rsid w:val="001777F5"/>
    <w:rsid w:val="00177C5C"/>
    <w:rsid w:val="00177F08"/>
    <w:rsid w:val="00181479"/>
    <w:rsid w:val="00181B85"/>
    <w:rsid w:val="00182247"/>
    <w:rsid w:val="001824A7"/>
    <w:rsid w:val="001827EE"/>
    <w:rsid w:val="00183058"/>
    <w:rsid w:val="00183096"/>
    <w:rsid w:val="0018349F"/>
    <w:rsid w:val="00183525"/>
    <w:rsid w:val="00183C07"/>
    <w:rsid w:val="00183CB4"/>
    <w:rsid w:val="00183D9C"/>
    <w:rsid w:val="0018423A"/>
    <w:rsid w:val="001845A7"/>
    <w:rsid w:val="001846C7"/>
    <w:rsid w:val="00184976"/>
    <w:rsid w:val="00184EE8"/>
    <w:rsid w:val="0018508C"/>
    <w:rsid w:val="001853D2"/>
    <w:rsid w:val="00185442"/>
    <w:rsid w:val="00185E86"/>
    <w:rsid w:val="00185F4C"/>
    <w:rsid w:val="00185FA7"/>
    <w:rsid w:val="001860BF"/>
    <w:rsid w:val="001861B9"/>
    <w:rsid w:val="00186436"/>
    <w:rsid w:val="001867D1"/>
    <w:rsid w:val="00186F70"/>
    <w:rsid w:val="00187582"/>
    <w:rsid w:val="0018779A"/>
    <w:rsid w:val="001878F2"/>
    <w:rsid w:val="00187C23"/>
    <w:rsid w:val="0019181E"/>
    <w:rsid w:val="0019183B"/>
    <w:rsid w:val="00191C97"/>
    <w:rsid w:val="00191DF8"/>
    <w:rsid w:val="00191E82"/>
    <w:rsid w:val="001929DE"/>
    <w:rsid w:val="00192D89"/>
    <w:rsid w:val="00193154"/>
    <w:rsid w:val="00193225"/>
    <w:rsid w:val="00193D07"/>
    <w:rsid w:val="001942DA"/>
    <w:rsid w:val="001944F2"/>
    <w:rsid w:val="001945AD"/>
    <w:rsid w:val="00194B1E"/>
    <w:rsid w:val="00195187"/>
    <w:rsid w:val="0019528A"/>
    <w:rsid w:val="0019533A"/>
    <w:rsid w:val="00195530"/>
    <w:rsid w:val="0019556C"/>
    <w:rsid w:val="001957D7"/>
    <w:rsid w:val="00195999"/>
    <w:rsid w:val="00195A7C"/>
    <w:rsid w:val="00195EAA"/>
    <w:rsid w:val="001960C4"/>
    <w:rsid w:val="00196A98"/>
    <w:rsid w:val="001974A3"/>
    <w:rsid w:val="001977B1"/>
    <w:rsid w:val="001978C2"/>
    <w:rsid w:val="00197BB8"/>
    <w:rsid w:val="001A0431"/>
    <w:rsid w:val="001A0AC4"/>
    <w:rsid w:val="001A0CA5"/>
    <w:rsid w:val="001A1369"/>
    <w:rsid w:val="001A1404"/>
    <w:rsid w:val="001A18E8"/>
    <w:rsid w:val="001A1AD6"/>
    <w:rsid w:val="001A1B20"/>
    <w:rsid w:val="001A1CC9"/>
    <w:rsid w:val="001A2351"/>
    <w:rsid w:val="001A2A23"/>
    <w:rsid w:val="001A2F9C"/>
    <w:rsid w:val="001A3267"/>
    <w:rsid w:val="001A3689"/>
    <w:rsid w:val="001A3690"/>
    <w:rsid w:val="001A37A9"/>
    <w:rsid w:val="001A37E7"/>
    <w:rsid w:val="001A4144"/>
    <w:rsid w:val="001A42C8"/>
    <w:rsid w:val="001A4340"/>
    <w:rsid w:val="001A44A9"/>
    <w:rsid w:val="001A4570"/>
    <w:rsid w:val="001A463B"/>
    <w:rsid w:val="001A4A98"/>
    <w:rsid w:val="001A5414"/>
    <w:rsid w:val="001A5747"/>
    <w:rsid w:val="001A5778"/>
    <w:rsid w:val="001A5851"/>
    <w:rsid w:val="001A58A2"/>
    <w:rsid w:val="001A594B"/>
    <w:rsid w:val="001A5BAB"/>
    <w:rsid w:val="001A5BBC"/>
    <w:rsid w:val="001A5C55"/>
    <w:rsid w:val="001A64CA"/>
    <w:rsid w:val="001A6A84"/>
    <w:rsid w:val="001A6B66"/>
    <w:rsid w:val="001A74E3"/>
    <w:rsid w:val="001A7759"/>
    <w:rsid w:val="001A797C"/>
    <w:rsid w:val="001B06C1"/>
    <w:rsid w:val="001B0900"/>
    <w:rsid w:val="001B0A7C"/>
    <w:rsid w:val="001B1485"/>
    <w:rsid w:val="001B148F"/>
    <w:rsid w:val="001B14D1"/>
    <w:rsid w:val="001B1837"/>
    <w:rsid w:val="001B2BDB"/>
    <w:rsid w:val="001B2F9B"/>
    <w:rsid w:val="001B34A0"/>
    <w:rsid w:val="001B3E64"/>
    <w:rsid w:val="001B3E66"/>
    <w:rsid w:val="001B4010"/>
    <w:rsid w:val="001B459F"/>
    <w:rsid w:val="001B46F8"/>
    <w:rsid w:val="001B48B7"/>
    <w:rsid w:val="001B5611"/>
    <w:rsid w:val="001B56C7"/>
    <w:rsid w:val="001B5C7C"/>
    <w:rsid w:val="001B5CC7"/>
    <w:rsid w:val="001B5E7E"/>
    <w:rsid w:val="001B62CD"/>
    <w:rsid w:val="001B673C"/>
    <w:rsid w:val="001B67D8"/>
    <w:rsid w:val="001B6FBC"/>
    <w:rsid w:val="001B717E"/>
    <w:rsid w:val="001B73AD"/>
    <w:rsid w:val="001B7708"/>
    <w:rsid w:val="001B78D1"/>
    <w:rsid w:val="001B7AE5"/>
    <w:rsid w:val="001B7B0E"/>
    <w:rsid w:val="001B7B6D"/>
    <w:rsid w:val="001B7D19"/>
    <w:rsid w:val="001B7DFE"/>
    <w:rsid w:val="001B7FA0"/>
    <w:rsid w:val="001C01D5"/>
    <w:rsid w:val="001C01E2"/>
    <w:rsid w:val="001C0612"/>
    <w:rsid w:val="001C0C7A"/>
    <w:rsid w:val="001C1393"/>
    <w:rsid w:val="001C13D0"/>
    <w:rsid w:val="001C1729"/>
    <w:rsid w:val="001C39BF"/>
    <w:rsid w:val="001C4B4F"/>
    <w:rsid w:val="001C4C55"/>
    <w:rsid w:val="001C5130"/>
    <w:rsid w:val="001C5775"/>
    <w:rsid w:val="001C58AA"/>
    <w:rsid w:val="001C5B61"/>
    <w:rsid w:val="001C652B"/>
    <w:rsid w:val="001C657E"/>
    <w:rsid w:val="001C7213"/>
    <w:rsid w:val="001C75F7"/>
    <w:rsid w:val="001C77C6"/>
    <w:rsid w:val="001D08CC"/>
    <w:rsid w:val="001D0CC9"/>
    <w:rsid w:val="001D0D7C"/>
    <w:rsid w:val="001D0EB7"/>
    <w:rsid w:val="001D0F34"/>
    <w:rsid w:val="001D14ED"/>
    <w:rsid w:val="001D1A7F"/>
    <w:rsid w:val="001D21AC"/>
    <w:rsid w:val="001D29A7"/>
    <w:rsid w:val="001D29C5"/>
    <w:rsid w:val="001D2A2C"/>
    <w:rsid w:val="001D2B34"/>
    <w:rsid w:val="001D2C89"/>
    <w:rsid w:val="001D308A"/>
    <w:rsid w:val="001D3B43"/>
    <w:rsid w:val="001D3B81"/>
    <w:rsid w:val="001D41E6"/>
    <w:rsid w:val="001D45C5"/>
    <w:rsid w:val="001D46B3"/>
    <w:rsid w:val="001D46EB"/>
    <w:rsid w:val="001D5427"/>
    <w:rsid w:val="001D5733"/>
    <w:rsid w:val="001D5D8B"/>
    <w:rsid w:val="001D64B0"/>
    <w:rsid w:val="001D6642"/>
    <w:rsid w:val="001D679B"/>
    <w:rsid w:val="001D689A"/>
    <w:rsid w:val="001D68CF"/>
    <w:rsid w:val="001D6C9C"/>
    <w:rsid w:val="001D704F"/>
    <w:rsid w:val="001D7B9E"/>
    <w:rsid w:val="001D7CC2"/>
    <w:rsid w:val="001D7FA2"/>
    <w:rsid w:val="001E046F"/>
    <w:rsid w:val="001E092E"/>
    <w:rsid w:val="001E0976"/>
    <w:rsid w:val="001E0C5F"/>
    <w:rsid w:val="001E0CB8"/>
    <w:rsid w:val="001E11E6"/>
    <w:rsid w:val="001E1377"/>
    <w:rsid w:val="001E179A"/>
    <w:rsid w:val="001E17FA"/>
    <w:rsid w:val="001E1DC0"/>
    <w:rsid w:val="001E1E27"/>
    <w:rsid w:val="001E20BA"/>
    <w:rsid w:val="001E22CE"/>
    <w:rsid w:val="001E253F"/>
    <w:rsid w:val="001E2FC1"/>
    <w:rsid w:val="001E345E"/>
    <w:rsid w:val="001E38D5"/>
    <w:rsid w:val="001E3E17"/>
    <w:rsid w:val="001E3E1C"/>
    <w:rsid w:val="001E3F86"/>
    <w:rsid w:val="001E4217"/>
    <w:rsid w:val="001E4648"/>
    <w:rsid w:val="001E472D"/>
    <w:rsid w:val="001E48EE"/>
    <w:rsid w:val="001E4A70"/>
    <w:rsid w:val="001E4BFE"/>
    <w:rsid w:val="001E4C2E"/>
    <w:rsid w:val="001E4E9A"/>
    <w:rsid w:val="001E510A"/>
    <w:rsid w:val="001E541C"/>
    <w:rsid w:val="001E559B"/>
    <w:rsid w:val="001E5674"/>
    <w:rsid w:val="001E57A9"/>
    <w:rsid w:val="001E5C58"/>
    <w:rsid w:val="001E5E3C"/>
    <w:rsid w:val="001E5EA1"/>
    <w:rsid w:val="001E6140"/>
    <w:rsid w:val="001E6209"/>
    <w:rsid w:val="001E6AEC"/>
    <w:rsid w:val="001E6D9C"/>
    <w:rsid w:val="001E70E4"/>
    <w:rsid w:val="001E7161"/>
    <w:rsid w:val="001E7A70"/>
    <w:rsid w:val="001F018E"/>
    <w:rsid w:val="001F04BC"/>
    <w:rsid w:val="001F051B"/>
    <w:rsid w:val="001F072C"/>
    <w:rsid w:val="001F0A6D"/>
    <w:rsid w:val="001F0AB9"/>
    <w:rsid w:val="001F138F"/>
    <w:rsid w:val="001F1466"/>
    <w:rsid w:val="001F1692"/>
    <w:rsid w:val="001F2086"/>
    <w:rsid w:val="001F2251"/>
    <w:rsid w:val="001F2DA2"/>
    <w:rsid w:val="001F46F6"/>
    <w:rsid w:val="001F4B0A"/>
    <w:rsid w:val="001F53AB"/>
    <w:rsid w:val="001F5AD6"/>
    <w:rsid w:val="001F5E0A"/>
    <w:rsid w:val="001F67CD"/>
    <w:rsid w:val="001F6929"/>
    <w:rsid w:val="001F693C"/>
    <w:rsid w:val="001F6A7F"/>
    <w:rsid w:val="001F72FF"/>
    <w:rsid w:val="001F736F"/>
    <w:rsid w:val="001F73AD"/>
    <w:rsid w:val="001F751B"/>
    <w:rsid w:val="001F75AA"/>
    <w:rsid w:val="001F76FB"/>
    <w:rsid w:val="001F7A87"/>
    <w:rsid w:val="001F7BCB"/>
    <w:rsid w:val="001F7ECB"/>
    <w:rsid w:val="00200161"/>
    <w:rsid w:val="00200EF3"/>
    <w:rsid w:val="002019FD"/>
    <w:rsid w:val="00201C75"/>
    <w:rsid w:val="00201DDB"/>
    <w:rsid w:val="0020228A"/>
    <w:rsid w:val="0020231E"/>
    <w:rsid w:val="00202426"/>
    <w:rsid w:val="002026A3"/>
    <w:rsid w:val="002026F7"/>
    <w:rsid w:val="0020378A"/>
    <w:rsid w:val="00203977"/>
    <w:rsid w:val="00203A52"/>
    <w:rsid w:val="00204179"/>
    <w:rsid w:val="00204A22"/>
    <w:rsid w:val="00204A92"/>
    <w:rsid w:val="0020511A"/>
    <w:rsid w:val="002053AB"/>
    <w:rsid w:val="00207858"/>
    <w:rsid w:val="00207D06"/>
    <w:rsid w:val="00210215"/>
    <w:rsid w:val="00210908"/>
    <w:rsid w:val="00210A59"/>
    <w:rsid w:val="00210C5E"/>
    <w:rsid w:val="00210DE0"/>
    <w:rsid w:val="00211144"/>
    <w:rsid w:val="00211FDF"/>
    <w:rsid w:val="0021202E"/>
    <w:rsid w:val="002121DB"/>
    <w:rsid w:val="00212BBB"/>
    <w:rsid w:val="00212CB5"/>
    <w:rsid w:val="00213045"/>
    <w:rsid w:val="002132F6"/>
    <w:rsid w:val="0021394A"/>
    <w:rsid w:val="00213B0D"/>
    <w:rsid w:val="002144BD"/>
    <w:rsid w:val="002147B3"/>
    <w:rsid w:val="002147C8"/>
    <w:rsid w:val="0021483F"/>
    <w:rsid w:val="00215021"/>
    <w:rsid w:val="002154A9"/>
    <w:rsid w:val="00215A51"/>
    <w:rsid w:val="00215AF2"/>
    <w:rsid w:val="00215C32"/>
    <w:rsid w:val="00216656"/>
    <w:rsid w:val="002166CE"/>
    <w:rsid w:val="00216B24"/>
    <w:rsid w:val="00216D68"/>
    <w:rsid w:val="00217499"/>
    <w:rsid w:val="002176AB"/>
    <w:rsid w:val="002176BF"/>
    <w:rsid w:val="002201BF"/>
    <w:rsid w:val="00220877"/>
    <w:rsid w:val="00220F55"/>
    <w:rsid w:val="0022178C"/>
    <w:rsid w:val="00221978"/>
    <w:rsid w:val="00221D09"/>
    <w:rsid w:val="0022208A"/>
    <w:rsid w:val="002224B8"/>
    <w:rsid w:val="0022267B"/>
    <w:rsid w:val="00222D0C"/>
    <w:rsid w:val="00222F51"/>
    <w:rsid w:val="002236D1"/>
    <w:rsid w:val="00223E59"/>
    <w:rsid w:val="002240BD"/>
    <w:rsid w:val="002242EA"/>
    <w:rsid w:val="002243B6"/>
    <w:rsid w:val="002245E6"/>
    <w:rsid w:val="00224DA5"/>
    <w:rsid w:val="002257BA"/>
    <w:rsid w:val="002257C1"/>
    <w:rsid w:val="0022593A"/>
    <w:rsid w:val="00225AA1"/>
    <w:rsid w:val="00225B96"/>
    <w:rsid w:val="00225C57"/>
    <w:rsid w:val="002261B5"/>
    <w:rsid w:val="00226578"/>
    <w:rsid w:val="00226640"/>
    <w:rsid w:val="00226B92"/>
    <w:rsid w:val="00226F7E"/>
    <w:rsid w:val="002271F9"/>
    <w:rsid w:val="0022753F"/>
    <w:rsid w:val="002275C8"/>
    <w:rsid w:val="00227B57"/>
    <w:rsid w:val="00227BD9"/>
    <w:rsid w:val="00227D72"/>
    <w:rsid w:val="00230267"/>
    <w:rsid w:val="00230660"/>
    <w:rsid w:val="00231335"/>
    <w:rsid w:val="00231B33"/>
    <w:rsid w:val="00231D89"/>
    <w:rsid w:val="00232843"/>
    <w:rsid w:val="00232883"/>
    <w:rsid w:val="00232D46"/>
    <w:rsid w:val="00233759"/>
    <w:rsid w:val="00233C04"/>
    <w:rsid w:val="00233FE9"/>
    <w:rsid w:val="002341F6"/>
    <w:rsid w:val="00234548"/>
    <w:rsid w:val="002345E8"/>
    <w:rsid w:val="00234695"/>
    <w:rsid w:val="0023505B"/>
    <w:rsid w:val="002353AF"/>
    <w:rsid w:val="002354A7"/>
    <w:rsid w:val="00235517"/>
    <w:rsid w:val="002356E6"/>
    <w:rsid w:val="0023572E"/>
    <w:rsid w:val="00235782"/>
    <w:rsid w:val="00235E72"/>
    <w:rsid w:val="002360BF"/>
    <w:rsid w:val="00236130"/>
    <w:rsid w:val="002364FB"/>
    <w:rsid w:val="00236598"/>
    <w:rsid w:val="00236888"/>
    <w:rsid w:val="00236B46"/>
    <w:rsid w:val="00237412"/>
    <w:rsid w:val="00237599"/>
    <w:rsid w:val="00237602"/>
    <w:rsid w:val="00237A44"/>
    <w:rsid w:val="00237D1F"/>
    <w:rsid w:val="00237FB4"/>
    <w:rsid w:val="002400E8"/>
    <w:rsid w:val="002404E0"/>
    <w:rsid w:val="00240518"/>
    <w:rsid w:val="0024054C"/>
    <w:rsid w:val="00240845"/>
    <w:rsid w:val="002409D0"/>
    <w:rsid w:val="0024163A"/>
    <w:rsid w:val="00241668"/>
    <w:rsid w:val="002417CA"/>
    <w:rsid w:val="00241C50"/>
    <w:rsid w:val="00241D6F"/>
    <w:rsid w:val="00241DF1"/>
    <w:rsid w:val="0024238E"/>
    <w:rsid w:val="002425F6"/>
    <w:rsid w:val="00242D9A"/>
    <w:rsid w:val="00243611"/>
    <w:rsid w:val="0024393F"/>
    <w:rsid w:val="00243C7A"/>
    <w:rsid w:val="00243DFD"/>
    <w:rsid w:val="00244123"/>
    <w:rsid w:val="0024433F"/>
    <w:rsid w:val="002448C3"/>
    <w:rsid w:val="00244B99"/>
    <w:rsid w:val="00244F25"/>
    <w:rsid w:val="0024522B"/>
    <w:rsid w:val="00245318"/>
    <w:rsid w:val="00245A16"/>
    <w:rsid w:val="00245A64"/>
    <w:rsid w:val="00245DBF"/>
    <w:rsid w:val="00246181"/>
    <w:rsid w:val="002463BF"/>
    <w:rsid w:val="0024708B"/>
    <w:rsid w:val="002473A9"/>
    <w:rsid w:val="002473EB"/>
    <w:rsid w:val="00247459"/>
    <w:rsid w:val="00247775"/>
    <w:rsid w:val="00247F7A"/>
    <w:rsid w:val="0025048B"/>
    <w:rsid w:val="00250C97"/>
    <w:rsid w:val="0025198B"/>
    <w:rsid w:val="0025238B"/>
    <w:rsid w:val="00253903"/>
    <w:rsid w:val="00253FD1"/>
    <w:rsid w:val="0025427B"/>
    <w:rsid w:val="002547F6"/>
    <w:rsid w:val="00254B38"/>
    <w:rsid w:val="00254C6B"/>
    <w:rsid w:val="00255C84"/>
    <w:rsid w:val="00255E5A"/>
    <w:rsid w:val="00255EDB"/>
    <w:rsid w:val="002560A2"/>
    <w:rsid w:val="002562D9"/>
    <w:rsid w:val="00256483"/>
    <w:rsid w:val="00256F08"/>
    <w:rsid w:val="00257744"/>
    <w:rsid w:val="00260125"/>
    <w:rsid w:val="002602EB"/>
    <w:rsid w:val="0026068F"/>
    <w:rsid w:val="00260A4A"/>
    <w:rsid w:val="0026116C"/>
    <w:rsid w:val="002614AC"/>
    <w:rsid w:val="002615EE"/>
    <w:rsid w:val="00261706"/>
    <w:rsid w:val="00261BDA"/>
    <w:rsid w:val="00262AEE"/>
    <w:rsid w:val="002636AA"/>
    <w:rsid w:val="0026370B"/>
    <w:rsid w:val="00263C98"/>
    <w:rsid w:val="002646EB"/>
    <w:rsid w:val="00264A95"/>
    <w:rsid w:val="00264F12"/>
    <w:rsid w:val="00264F6E"/>
    <w:rsid w:val="002654AF"/>
    <w:rsid w:val="0026591B"/>
    <w:rsid w:val="00265EE8"/>
    <w:rsid w:val="00265F19"/>
    <w:rsid w:val="002663A2"/>
    <w:rsid w:val="0026694E"/>
    <w:rsid w:val="002673F2"/>
    <w:rsid w:val="002674CA"/>
    <w:rsid w:val="002679A1"/>
    <w:rsid w:val="00270063"/>
    <w:rsid w:val="00270504"/>
    <w:rsid w:val="0027072A"/>
    <w:rsid w:val="00270EBF"/>
    <w:rsid w:val="00271371"/>
    <w:rsid w:val="002714EC"/>
    <w:rsid w:val="00271554"/>
    <w:rsid w:val="00271956"/>
    <w:rsid w:val="00271A88"/>
    <w:rsid w:val="00271C84"/>
    <w:rsid w:val="002728DD"/>
    <w:rsid w:val="00272C8F"/>
    <w:rsid w:val="002737ED"/>
    <w:rsid w:val="0027381F"/>
    <w:rsid w:val="00274329"/>
    <w:rsid w:val="002743E6"/>
    <w:rsid w:val="00274537"/>
    <w:rsid w:val="00274BB6"/>
    <w:rsid w:val="00274F3A"/>
    <w:rsid w:val="00274FE7"/>
    <w:rsid w:val="00275259"/>
    <w:rsid w:val="00275405"/>
    <w:rsid w:val="002757F4"/>
    <w:rsid w:val="00275B45"/>
    <w:rsid w:val="00275C23"/>
    <w:rsid w:val="002762D9"/>
    <w:rsid w:val="002764B3"/>
    <w:rsid w:val="00276542"/>
    <w:rsid w:val="0027667B"/>
    <w:rsid w:val="0027677A"/>
    <w:rsid w:val="002771C2"/>
    <w:rsid w:val="002772F5"/>
    <w:rsid w:val="00277E83"/>
    <w:rsid w:val="002800F0"/>
    <w:rsid w:val="002801D1"/>
    <w:rsid w:val="00280239"/>
    <w:rsid w:val="0028030B"/>
    <w:rsid w:val="00280406"/>
    <w:rsid w:val="00280E3B"/>
    <w:rsid w:val="00281005"/>
    <w:rsid w:val="002815BE"/>
    <w:rsid w:val="00281829"/>
    <w:rsid w:val="002818D8"/>
    <w:rsid w:val="00281BA7"/>
    <w:rsid w:val="00282408"/>
    <w:rsid w:val="002826E1"/>
    <w:rsid w:val="002828BB"/>
    <w:rsid w:val="002828F6"/>
    <w:rsid w:val="00282E06"/>
    <w:rsid w:val="00283676"/>
    <w:rsid w:val="00283861"/>
    <w:rsid w:val="00283A7E"/>
    <w:rsid w:val="00283AB0"/>
    <w:rsid w:val="00283D4A"/>
    <w:rsid w:val="00283E22"/>
    <w:rsid w:val="00283F67"/>
    <w:rsid w:val="0028493A"/>
    <w:rsid w:val="00285204"/>
    <w:rsid w:val="002859FC"/>
    <w:rsid w:val="00285AD8"/>
    <w:rsid w:val="00285C6C"/>
    <w:rsid w:val="00285D5E"/>
    <w:rsid w:val="002862AA"/>
    <w:rsid w:val="002868B0"/>
    <w:rsid w:val="00286AA5"/>
    <w:rsid w:val="00286AB4"/>
    <w:rsid w:val="002902B3"/>
    <w:rsid w:val="00290472"/>
    <w:rsid w:val="00290A9B"/>
    <w:rsid w:val="002910AA"/>
    <w:rsid w:val="002910C6"/>
    <w:rsid w:val="00291121"/>
    <w:rsid w:val="00291A5B"/>
    <w:rsid w:val="00291A7A"/>
    <w:rsid w:val="00291BA4"/>
    <w:rsid w:val="00291CEC"/>
    <w:rsid w:val="0029242A"/>
    <w:rsid w:val="00292761"/>
    <w:rsid w:val="002929E2"/>
    <w:rsid w:val="00292BAC"/>
    <w:rsid w:val="00292CBA"/>
    <w:rsid w:val="00292CF2"/>
    <w:rsid w:val="00293505"/>
    <w:rsid w:val="00293560"/>
    <w:rsid w:val="00293611"/>
    <w:rsid w:val="00293C7D"/>
    <w:rsid w:val="00293F6C"/>
    <w:rsid w:val="00294289"/>
    <w:rsid w:val="00294355"/>
    <w:rsid w:val="00294A95"/>
    <w:rsid w:val="00294CC6"/>
    <w:rsid w:val="00295AE6"/>
    <w:rsid w:val="00295C88"/>
    <w:rsid w:val="00295CAC"/>
    <w:rsid w:val="00295E3B"/>
    <w:rsid w:val="00295FD6"/>
    <w:rsid w:val="00296106"/>
    <w:rsid w:val="00296407"/>
    <w:rsid w:val="00296879"/>
    <w:rsid w:val="002969F8"/>
    <w:rsid w:val="00296BC2"/>
    <w:rsid w:val="00296C12"/>
    <w:rsid w:val="00297995"/>
    <w:rsid w:val="00297E30"/>
    <w:rsid w:val="002A009C"/>
    <w:rsid w:val="002A0420"/>
    <w:rsid w:val="002A05FE"/>
    <w:rsid w:val="002A070A"/>
    <w:rsid w:val="002A075F"/>
    <w:rsid w:val="002A08B6"/>
    <w:rsid w:val="002A094D"/>
    <w:rsid w:val="002A09F3"/>
    <w:rsid w:val="002A0C63"/>
    <w:rsid w:val="002A0E67"/>
    <w:rsid w:val="002A0ED5"/>
    <w:rsid w:val="002A10A3"/>
    <w:rsid w:val="002A127C"/>
    <w:rsid w:val="002A167E"/>
    <w:rsid w:val="002A1BFB"/>
    <w:rsid w:val="002A1EE6"/>
    <w:rsid w:val="002A1F79"/>
    <w:rsid w:val="002A21BE"/>
    <w:rsid w:val="002A29CC"/>
    <w:rsid w:val="002A3584"/>
    <w:rsid w:val="002A3763"/>
    <w:rsid w:val="002A3832"/>
    <w:rsid w:val="002A3DD7"/>
    <w:rsid w:val="002A44DC"/>
    <w:rsid w:val="002A4EC4"/>
    <w:rsid w:val="002A519D"/>
    <w:rsid w:val="002A51EE"/>
    <w:rsid w:val="002A52EB"/>
    <w:rsid w:val="002A5439"/>
    <w:rsid w:val="002A5518"/>
    <w:rsid w:val="002A613E"/>
    <w:rsid w:val="002A6552"/>
    <w:rsid w:val="002A6594"/>
    <w:rsid w:val="002A6CD1"/>
    <w:rsid w:val="002A6CF1"/>
    <w:rsid w:val="002A6E80"/>
    <w:rsid w:val="002A724D"/>
    <w:rsid w:val="002A73A4"/>
    <w:rsid w:val="002A75AD"/>
    <w:rsid w:val="002A7E01"/>
    <w:rsid w:val="002A7E55"/>
    <w:rsid w:val="002A7F4B"/>
    <w:rsid w:val="002B012F"/>
    <w:rsid w:val="002B044A"/>
    <w:rsid w:val="002B04CC"/>
    <w:rsid w:val="002B0D5D"/>
    <w:rsid w:val="002B1475"/>
    <w:rsid w:val="002B1782"/>
    <w:rsid w:val="002B1934"/>
    <w:rsid w:val="002B1BE4"/>
    <w:rsid w:val="002B1DA8"/>
    <w:rsid w:val="002B21B7"/>
    <w:rsid w:val="002B2AC4"/>
    <w:rsid w:val="002B2C84"/>
    <w:rsid w:val="002B2C90"/>
    <w:rsid w:val="002B2CDA"/>
    <w:rsid w:val="002B3313"/>
    <w:rsid w:val="002B35D2"/>
    <w:rsid w:val="002B3EC1"/>
    <w:rsid w:val="002B4698"/>
    <w:rsid w:val="002B4E43"/>
    <w:rsid w:val="002B506F"/>
    <w:rsid w:val="002B5A5F"/>
    <w:rsid w:val="002B5AC2"/>
    <w:rsid w:val="002B5ADE"/>
    <w:rsid w:val="002B5EB7"/>
    <w:rsid w:val="002B62C5"/>
    <w:rsid w:val="002B6371"/>
    <w:rsid w:val="002B64D7"/>
    <w:rsid w:val="002B66D7"/>
    <w:rsid w:val="002B69F6"/>
    <w:rsid w:val="002B6BF5"/>
    <w:rsid w:val="002B6CD1"/>
    <w:rsid w:val="002B6D69"/>
    <w:rsid w:val="002B70CD"/>
    <w:rsid w:val="002B7FF3"/>
    <w:rsid w:val="002C029A"/>
    <w:rsid w:val="002C073F"/>
    <w:rsid w:val="002C09B5"/>
    <w:rsid w:val="002C0C09"/>
    <w:rsid w:val="002C0C36"/>
    <w:rsid w:val="002C0DAD"/>
    <w:rsid w:val="002C13F4"/>
    <w:rsid w:val="002C1649"/>
    <w:rsid w:val="002C1766"/>
    <w:rsid w:val="002C1898"/>
    <w:rsid w:val="002C1961"/>
    <w:rsid w:val="002C1E22"/>
    <w:rsid w:val="002C29F5"/>
    <w:rsid w:val="002C2F87"/>
    <w:rsid w:val="002C3654"/>
    <w:rsid w:val="002C51CC"/>
    <w:rsid w:val="002C6094"/>
    <w:rsid w:val="002C6319"/>
    <w:rsid w:val="002C6AE8"/>
    <w:rsid w:val="002C7323"/>
    <w:rsid w:val="002C7529"/>
    <w:rsid w:val="002C7B59"/>
    <w:rsid w:val="002C7C2E"/>
    <w:rsid w:val="002D01EF"/>
    <w:rsid w:val="002D0750"/>
    <w:rsid w:val="002D0C31"/>
    <w:rsid w:val="002D0E36"/>
    <w:rsid w:val="002D15B5"/>
    <w:rsid w:val="002D2237"/>
    <w:rsid w:val="002D27F6"/>
    <w:rsid w:val="002D2C70"/>
    <w:rsid w:val="002D2FD2"/>
    <w:rsid w:val="002D3399"/>
    <w:rsid w:val="002D3C0E"/>
    <w:rsid w:val="002D3C68"/>
    <w:rsid w:val="002D3D0E"/>
    <w:rsid w:val="002D46DD"/>
    <w:rsid w:val="002D4FDC"/>
    <w:rsid w:val="002D517C"/>
    <w:rsid w:val="002D51DE"/>
    <w:rsid w:val="002D52A2"/>
    <w:rsid w:val="002D6334"/>
    <w:rsid w:val="002D70EA"/>
    <w:rsid w:val="002D7872"/>
    <w:rsid w:val="002E0064"/>
    <w:rsid w:val="002E0708"/>
    <w:rsid w:val="002E0746"/>
    <w:rsid w:val="002E093A"/>
    <w:rsid w:val="002E15D8"/>
    <w:rsid w:val="002E1F51"/>
    <w:rsid w:val="002E230E"/>
    <w:rsid w:val="002E265F"/>
    <w:rsid w:val="002E27B8"/>
    <w:rsid w:val="002E2D5C"/>
    <w:rsid w:val="002E3061"/>
    <w:rsid w:val="002E319D"/>
    <w:rsid w:val="002E39FE"/>
    <w:rsid w:val="002E3AFD"/>
    <w:rsid w:val="002E416E"/>
    <w:rsid w:val="002E4241"/>
    <w:rsid w:val="002E43AC"/>
    <w:rsid w:val="002E44B9"/>
    <w:rsid w:val="002E4804"/>
    <w:rsid w:val="002E4A84"/>
    <w:rsid w:val="002E4D9C"/>
    <w:rsid w:val="002E526A"/>
    <w:rsid w:val="002E5655"/>
    <w:rsid w:val="002E571F"/>
    <w:rsid w:val="002E6EC6"/>
    <w:rsid w:val="002E70EF"/>
    <w:rsid w:val="002E7625"/>
    <w:rsid w:val="002E7BB4"/>
    <w:rsid w:val="002E7ED7"/>
    <w:rsid w:val="002F0541"/>
    <w:rsid w:val="002F062D"/>
    <w:rsid w:val="002F140F"/>
    <w:rsid w:val="002F167F"/>
    <w:rsid w:val="002F205A"/>
    <w:rsid w:val="002F2332"/>
    <w:rsid w:val="002F3443"/>
    <w:rsid w:val="002F4237"/>
    <w:rsid w:val="002F445B"/>
    <w:rsid w:val="002F4C54"/>
    <w:rsid w:val="002F4E05"/>
    <w:rsid w:val="002F4E2D"/>
    <w:rsid w:val="002F56E0"/>
    <w:rsid w:val="002F5A77"/>
    <w:rsid w:val="002F5B2A"/>
    <w:rsid w:val="002F5B4E"/>
    <w:rsid w:val="002F5CA3"/>
    <w:rsid w:val="002F606B"/>
    <w:rsid w:val="002F6309"/>
    <w:rsid w:val="002F649C"/>
    <w:rsid w:val="002F77BA"/>
    <w:rsid w:val="002F77FF"/>
    <w:rsid w:val="002F7A79"/>
    <w:rsid w:val="002F7B22"/>
    <w:rsid w:val="002F7D10"/>
    <w:rsid w:val="00300007"/>
    <w:rsid w:val="003003EA"/>
    <w:rsid w:val="0030142C"/>
    <w:rsid w:val="003018B1"/>
    <w:rsid w:val="00301BBA"/>
    <w:rsid w:val="00301E69"/>
    <w:rsid w:val="00301F34"/>
    <w:rsid w:val="00302204"/>
    <w:rsid w:val="00302AB5"/>
    <w:rsid w:val="00302DBA"/>
    <w:rsid w:val="00302F58"/>
    <w:rsid w:val="00302FEE"/>
    <w:rsid w:val="003031E4"/>
    <w:rsid w:val="00303601"/>
    <w:rsid w:val="0030364A"/>
    <w:rsid w:val="0030372A"/>
    <w:rsid w:val="00303A84"/>
    <w:rsid w:val="003044C5"/>
    <w:rsid w:val="00304867"/>
    <w:rsid w:val="00304E42"/>
    <w:rsid w:val="00305113"/>
    <w:rsid w:val="0030574A"/>
    <w:rsid w:val="003058DF"/>
    <w:rsid w:val="00305966"/>
    <w:rsid w:val="00305C29"/>
    <w:rsid w:val="00305D38"/>
    <w:rsid w:val="00305DC7"/>
    <w:rsid w:val="00306070"/>
    <w:rsid w:val="0030669F"/>
    <w:rsid w:val="003068D6"/>
    <w:rsid w:val="00306C96"/>
    <w:rsid w:val="00306E4B"/>
    <w:rsid w:val="00307298"/>
    <w:rsid w:val="00307759"/>
    <w:rsid w:val="00307986"/>
    <w:rsid w:val="0031037A"/>
    <w:rsid w:val="0031110C"/>
    <w:rsid w:val="003111AB"/>
    <w:rsid w:val="003112D2"/>
    <w:rsid w:val="00311A6A"/>
    <w:rsid w:val="00311A6D"/>
    <w:rsid w:val="003124A4"/>
    <w:rsid w:val="003126FB"/>
    <w:rsid w:val="0031277A"/>
    <w:rsid w:val="003128AA"/>
    <w:rsid w:val="00312AC7"/>
    <w:rsid w:val="003134B0"/>
    <w:rsid w:val="00313915"/>
    <w:rsid w:val="00313C3C"/>
    <w:rsid w:val="00313F37"/>
    <w:rsid w:val="00313F66"/>
    <w:rsid w:val="00314042"/>
    <w:rsid w:val="0031420B"/>
    <w:rsid w:val="0031443E"/>
    <w:rsid w:val="00314653"/>
    <w:rsid w:val="00314B34"/>
    <w:rsid w:val="00314DE3"/>
    <w:rsid w:val="00314E1A"/>
    <w:rsid w:val="00315046"/>
    <w:rsid w:val="00315224"/>
    <w:rsid w:val="00315461"/>
    <w:rsid w:val="003157A9"/>
    <w:rsid w:val="00315EC6"/>
    <w:rsid w:val="00315EF7"/>
    <w:rsid w:val="00316098"/>
    <w:rsid w:val="0031609E"/>
    <w:rsid w:val="00316A3F"/>
    <w:rsid w:val="00316D7E"/>
    <w:rsid w:val="00316D9F"/>
    <w:rsid w:val="00317111"/>
    <w:rsid w:val="003171E1"/>
    <w:rsid w:val="00317A4D"/>
    <w:rsid w:val="00317E9E"/>
    <w:rsid w:val="00320E46"/>
    <w:rsid w:val="00321A22"/>
    <w:rsid w:val="003222D8"/>
    <w:rsid w:val="00322529"/>
    <w:rsid w:val="00322CAE"/>
    <w:rsid w:val="00323547"/>
    <w:rsid w:val="00323A15"/>
    <w:rsid w:val="00323D0A"/>
    <w:rsid w:val="00323F37"/>
    <w:rsid w:val="0032407B"/>
    <w:rsid w:val="00324173"/>
    <w:rsid w:val="00324386"/>
    <w:rsid w:val="00324424"/>
    <w:rsid w:val="0032499E"/>
    <w:rsid w:val="00325193"/>
    <w:rsid w:val="00325357"/>
    <w:rsid w:val="0032537F"/>
    <w:rsid w:val="00325557"/>
    <w:rsid w:val="00325577"/>
    <w:rsid w:val="00325825"/>
    <w:rsid w:val="00325C83"/>
    <w:rsid w:val="00325F37"/>
    <w:rsid w:val="00326006"/>
    <w:rsid w:val="0032630B"/>
    <w:rsid w:val="00326AF5"/>
    <w:rsid w:val="00326C17"/>
    <w:rsid w:val="00326C5D"/>
    <w:rsid w:val="003270C2"/>
    <w:rsid w:val="003274C5"/>
    <w:rsid w:val="003278D9"/>
    <w:rsid w:val="00327C52"/>
    <w:rsid w:val="00327E1F"/>
    <w:rsid w:val="00330405"/>
    <w:rsid w:val="0033065E"/>
    <w:rsid w:val="00330732"/>
    <w:rsid w:val="00331E8F"/>
    <w:rsid w:val="003322F8"/>
    <w:rsid w:val="0033240E"/>
    <w:rsid w:val="00332416"/>
    <w:rsid w:val="003327EC"/>
    <w:rsid w:val="0033298B"/>
    <w:rsid w:val="00332E7E"/>
    <w:rsid w:val="003330FF"/>
    <w:rsid w:val="003346A7"/>
    <w:rsid w:val="003348C6"/>
    <w:rsid w:val="00334CF0"/>
    <w:rsid w:val="003351AF"/>
    <w:rsid w:val="00335386"/>
    <w:rsid w:val="0033558C"/>
    <w:rsid w:val="00335F76"/>
    <w:rsid w:val="00336057"/>
    <w:rsid w:val="0033612C"/>
    <w:rsid w:val="00336439"/>
    <w:rsid w:val="00336563"/>
    <w:rsid w:val="00336987"/>
    <w:rsid w:val="00336D1C"/>
    <w:rsid w:val="00336D60"/>
    <w:rsid w:val="0033765A"/>
    <w:rsid w:val="0033768C"/>
    <w:rsid w:val="00337A95"/>
    <w:rsid w:val="00337C5A"/>
    <w:rsid w:val="0034017F"/>
    <w:rsid w:val="0034043B"/>
    <w:rsid w:val="0034044E"/>
    <w:rsid w:val="0034080E"/>
    <w:rsid w:val="00340812"/>
    <w:rsid w:val="00340978"/>
    <w:rsid w:val="00340BC2"/>
    <w:rsid w:val="00341339"/>
    <w:rsid w:val="003417B4"/>
    <w:rsid w:val="0034184D"/>
    <w:rsid w:val="003418F8"/>
    <w:rsid w:val="00342029"/>
    <w:rsid w:val="003420B7"/>
    <w:rsid w:val="00343D19"/>
    <w:rsid w:val="003443F4"/>
    <w:rsid w:val="00344473"/>
    <w:rsid w:val="00344559"/>
    <w:rsid w:val="00344AD8"/>
    <w:rsid w:val="00344D7A"/>
    <w:rsid w:val="00345FF8"/>
    <w:rsid w:val="00346661"/>
    <w:rsid w:val="00346677"/>
    <w:rsid w:val="003466CC"/>
    <w:rsid w:val="003467E2"/>
    <w:rsid w:val="00346A12"/>
    <w:rsid w:val="003473ED"/>
    <w:rsid w:val="00347417"/>
    <w:rsid w:val="00347BE7"/>
    <w:rsid w:val="00350758"/>
    <w:rsid w:val="00350A62"/>
    <w:rsid w:val="00350E01"/>
    <w:rsid w:val="00351777"/>
    <w:rsid w:val="00351A89"/>
    <w:rsid w:val="00352039"/>
    <w:rsid w:val="003521E5"/>
    <w:rsid w:val="00352242"/>
    <w:rsid w:val="003525B9"/>
    <w:rsid w:val="00352751"/>
    <w:rsid w:val="00352FFC"/>
    <w:rsid w:val="00353107"/>
    <w:rsid w:val="0035338E"/>
    <w:rsid w:val="00353606"/>
    <w:rsid w:val="0035371F"/>
    <w:rsid w:val="00354014"/>
    <w:rsid w:val="00354241"/>
    <w:rsid w:val="003543B2"/>
    <w:rsid w:val="00354BAE"/>
    <w:rsid w:val="00354F93"/>
    <w:rsid w:val="003558B7"/>
    <w:rsid w:val="00355D76"/>
    <w:rsid w:val="00355F84"/>
    <w:rsid w:val="0035617A"/>
    <w:rsid w:val="003564DD"/>
    <w:rsid w:val="003565EC"/>
    <w:rsid w:val="00357A19"/>
    <w:rsid w:val="00357D06"/>
    <w:rsid w:val="00357E53"/>
    <w:rsid w:val="00357F87"/>
    <w:rsid w:val="00360400"/>
    <w:rsid w:val="003604C3"/>
    <w:rsid w:val="00360F96"/>
    <w:rsid w:val="00361111"/>
    <w:rsid w:val="0036152E"/>
    <w:rsid w:val="00361BDB"/>
    <w:rsid w:val="00361C54"/>
    <w:rsid w:val="00362086"/>
    <w:rsid w:val="00362093"/>
    <w:rsid w:val="00362377"/>
    <w:rsid w:val="00362AD5"/>
    <w:rsid w:val="00362DC2"/>
    <w:rsid w:val="003634CD"/>
    <w:rsid w:val="0036383E"/>
    <w:rsid w:val="00363AB9"/>
    <w:rsid w:val="00363B77"/>
    <w:rsid w:val="00363C4B"/>
    <w:rsid w:val="0036407F"/>
    <w:rsid w:val="00364437"/>
    <w:rsid w:val="0036499F"/>
    <w:rsid w:val="00364CA3"/>
    <w:rsid w:val="00365D94"/>
    <w:rsid w:val="00366906"/>
    <w:rsid w:val="00366B5C"/>
    <w:rsid w:val="00367329"/>
    <w:rsid w:val="0036749D"/>
    <w:rsid w:val="0036752B"/>
    <w:rsid w:val="0036752C"/>
    <w:rsid w:val="003675C5"/>
    <w:rsid w:val="00367950"/>
    <w:rsid w:val="0036799F"/>
    <w:rsid w:val="00367A68"/>
    <w:rsid w:val="00367FE8"/>
    <w:rsid w:val="0037031A"/>
    <w:rsid w:val="00370853"/>
    <w:rsid w:val="003708D7"/>
    <w:rsid w:val="00370987"/>
    <w:rsid w:val="00370A4A"/>
    <w:rsid w:val="00370E67"/>
    <w:rsid w:val="00371457"/>
    <w:rsid w:val="00371788"/>
    <w:rsid w:val="00372DB9"/>
    <w:rsid w:val="003731EC"/>
    <w:rsid w:val="00373453"/>
    <w:rsid w:val="00373949"/>
    <w:rsid w:val="00373B33"/>
    <w:rsid w:val="00373D7D"/>
    <w:rsid w:val="00374088"/>
    <w:rsid w:val="0037428A"/>
    <w:rsid w:val="003744E2"/>
    <w:rsid w:val="003749EA"/>
    <w:rsid w:val="00375165"/>
    <w:rsid w:val="00375342"/>
    <w:rsid w:val="003753BB"/>
    <w:rsid w:val="00375E14"/>
    <w:rsid w:val="00376166"/>
    <w:rsid w:val="00377331"/>
    <w:rsid w:val="00377C9E"/>
    <w:rsid w:val="00377FFD"/>
    <w:rsid w:val="003801F1"/>
    <w:rsid w:val="00380215"/>
    <w:rsid w:val="003807C2"/>
    <w:rsid w:val="00380C14"/>
    <w:rsid w:val="00380DE2"/>
    <w:rsid w:val="00381670"/>
    <w:rsid w:val="00381833"/>
    <w:rsid w:val="00381A2A"/>
    <w:rsid w:val="00381E8D"/>
    <w:rsid w:val="00381EA5"/>
    <w:rsid w:val="003825AA"/>
    <w:rsid w:val="003828AE"/>
    <w:rsid w:val="0038298D"/>
    <w:rsid w:val="00382CDB"/>
    <w:rsid w:val="00382D2E"/>
    <w:rsid w:val="00382D86"/>
    <w:rsid w:val="0038309C"/>
    <w:rsid w:val="00383318"/>
    <w:rsid w:val="0038332E"/>
    <w:rsid w:val="00383716"/>
    <w:rsid w:val="00384307"/>
    <w:rsid w:val="0038466D"/>
    <w:rsid w:val="0038493D"/>
    <w:rsid w:val="00384DBC"/>
    <w:rsid w:val="003850FF"/>
    <w:rsid w:val="0038554F"/>
    <w:rsid w:val="0038651E"/>
    <w:rsid w:val="003866B3"/>
    <w:rsid w:val="00386715"/>
    <w:rsid w:val="00386B82"/>
    <w:rsid w:val="00386E04"/>
    <w:rsid w:val="00387004"/>
    <w:rsid w:val="003871A7"/>
    <w:rsid w:val="00387470"/>
    <w:rsid w:val="00390B82"/>
    <w:rsid w:val="00390CC0"/>
    <w:rsid w:val="00390ED0"/>
    <w:rsid w:val="003916EB"/>
    <w:rsid w:val="00391C05"/>
    <w:rsid w:val="003920A8"/>
    <w:rsid w:val="00392302"/>
    <w:rsid w:val="003927CE"/>
    <w:rsid w:val="00392DFD"/>
    <w:rsid w:val="00392F40"/>
    <w:rsid w:val="003932CE"/>
    <w:rsid w:val="003934EA"/>
    <w:rsid w:val="00394179"/>
    <w:rsid w:val="0039479C"/>
    <w:rsid w:val="00394813"/>
    <w:rsid w:val="00394A1C"/>
    <w:rsid w:val="00394C6B"/>
    <w:rsid w:val="0039556B"/>
    <w:rsid w:val="0039579E"/>
    <w:rsid w:val="00395922"/>
    <w:rsid w:val="00395F05"/>
    <w:rsid w:val="00395FC6"/>
    <w:rsid w:val="003969D6"/>
    <w:rsid w:val="00396A2A"/>
    <w:rsid w:val="00396DE4"/>
    <w:rsid w:val="00397053"/>
    <w:rsid w:val="00397149"/>
    <w:rsid w:val="003976DF"/>
    <w:rsid w:val="003A19CF"/>
    <w:rsid w:val="003A1B0D"/>
    <w:rsid w:val="003A24C5"/>
    <w:rsid w:val="003A35A3"/>
    <w:rsid w:val="003A412D"/>
    <w:rsid w:val="003A4701"/>
    <w:rsid w:val="003A54C1"/>
    <w:rsid w:val="003A57E5"/>
    <w:rsid w:val="003A5F99"/>
    <w:rsid w:val="003A603E"/>
    <w:rsid w:val="003A644D"/>
    <w:rsid w:val="003A6776"/>
    <w:rsid w:val="003A6A99"/>
    <w:rsid w:val="003A6C74"/>
    <w:rsid w:val="003A7467"/>
    <w:rsid w:val="003A77BD"/>
    <w:rsid w:val="003A7C31"/>
    <w:rsid w:val="003B03D2"/>
    <w:rsid w:val="003B05AE"/>
    <w:rsid w:val="003B07D4"/>
    <w:rsid w:val="003B0CF6"/>
    <w:rsid w:val="003B153C"/>
    <w:rsid w:val="003B1A30"/>
    <w:rsid w:val="003B1B78"/>
    <w:rsid w:val="003B256A"/>
    <w:rsid w:val="003B2AAC"/>
    <w:rsid w:val="003B3314"/>
    <w:rsid w:val="003B3538"/>
    <w:rsid w:val="003B3562"/>
    <w:rsid w:val="003B3585"/>
    <w:rsid w:val="003B4042"/>
    <w:rsid w:val="003B44D2"/>
    <w:rsid w:val="003B4650"/>
    <w:rsid w:val="003B4921"/>
    <w:rsid w:val="003B4CEE"/>
    <w:rsid w:val="003B4D1F"/>
    <w:rsid w:val="003B57A1"/>
    <w:rsid w:val="003B5C11"/>
    <w:rsid w:val="003B632E"/>
    <w:rsid w:val="003B6363"/>
    <w:rsid w:val="003B6370"/>
    <w:rsid w:val="003B6576"/>
    <w:rsid w:val="003B65C0"/>
    <w:rsid w:val="003B67DE"/>
    <w:rsid w:val="003B6885"/>
    <w:rsid w:val="003B68AB"/>
    <w:rsid w:val="003B7C1B"/>
    <w:rsid w:val="003B7EF0"/>
    <w:rsid w:val="003C0990"/>
    <w:rsid w:val="003C0A29"/>
    <w:rsid w:val="003C0CBC"/>
    <w:rsid w:val="003C1283"/>
    <w:rsid w:val="003C15AF"/>
    <w:rsid w:val="003C1841"/>
    <w:rsid w:val="003C18FA"/>
    <w:rsid w:val="003C1AA8"/>
    <w:rsid w:val="003C2BC0"/>
    <w:rsid w:val="003C2C7B"/>
    <w:rsid w:val="003C30BF"/>
    <w:rsid w:val="003C3181"/>
    <w:rsid w:val="003C427C"/>
    <w:rsid w:val="003C5597"/>
    <w:rsid w:val="003C6B61"/>
    <w:rsid w:val="003C6C22"/>
    <w:rsid w:val="003C6F3E"/>
    <w:rsid w:val="003C723A"/>
    <w:rsid w:val="003C7284"/>
    <w:rsid w:val="003C728D"/>
    <w:rsid w:val="003C792D"/>
    <w:rsid w:val="003C7A29"/>
    <w:rsid w:val="003C7AB6"/>
    <w:rsid w:val="003C7AED"/>
    <w:rsid w:val="003D0F94"/>
    <w:rsid w:val="003D105F"/>
    <w:rsid w:val="003D143B"/>
    <w:rsid w:val="003D17E9"/>
    <w:rsid w:val="003D275E"/>
    <w:rsid w:val="003D2DAE"/>
    <w:rsid w:val="003D3215"/>
    <w:rsid w:val="003D364D"/>
    <w:rsid w:val="003D39F4"/>
    <w:rsid w:val="003D3BFA"/>
    <w:rsid w:val="003D4343"/>
    <w:rsid w:val="003D4DB5"/>
    <w:rsid w:val="003D4EF3"/>
    <w:rsid w:val="003D50FC"/>
    <w:rsid w:val="003D52B5"/>
    <w:rsid w:val="003D564E"/>
    <w:rsid w:val="003D5DF3"/>
    <w:rsid w:val="003D6110"/>
    <w:rsid w:val="003D64EA"/>
    <w:rsid w:val="003D6990"/>
    <w:rsid w:val="003D6E4C"/>
    <w:rsid w:val="003D74BE"/>
    <w:rsid w:val="003D7BFD"/>
    <w:rsid w:val="003D7C2F"/>
    <w:rsid w:val="003D7C4E"/>
    <w:rsid w:val="003E0621"/>
    <w:rsid w:val="003E0C62"/>
    <w:rsid w:val="003E1356"/>
    <w:rsid w:val="003E21AF"/>
    <w:rsid w:val="003E250A"/>
    <w:rsid w:val="003E2572"/>
    <w:rsid w:val="003E26D5"/>
    <w:rsid w:val="003E29A0"/>
    <w:rsid w:val="003E2F23"/>
    <w:rsid w:val="003E3AAE"/>
    <w:rsid w:val="003E3B78"/>
    <w:rsid w:val="003E3D45"/>
    <w:rsid w:val="003E3EC1"/>
    <w:rsid w:val="003E4162"/>
    <w:rsid w:val="003E43EF"/>
    <w:rsid w:val="003E4B39"/>
    <w:rsid w:val="003E5166"/>
    <w:rsid w:val="003E51C6"/>
    <w:rsid w:val="003E5414"/>
    <w:rsid w:val="003E5464"/>
    <w:rsid w:val="003E5F1F"/>
    <w:rsid w:val="003E632E"/>
    <w:rsid w:val="003E6662"/>
    <w:rsid w:val="003E6855"/>
    <w:rsid w:val="003E6BFA"/>
    <w:rsid w:val="003E6FC3"/>
    <w:rsid w:val="003E7209"/>
    <w:rsid w:val="003E79C4"/>
    <w:rsid w:val="003E7D2F"/>
    <w:rsid w:val="003E7F8E"/>
    <w:rsid w:val="003F0228"/>
    <w:rsid w:val="003F02BB"/>
    <w:rsid w:val="003F0621"/>
    <w:rsid w:val="003F09A6"/>
    <w:rsid w:val="003F1077"/>
    <w:rsid w:val="003F2339"/>
    <w:rsid w:val="003F2729"/>
    <w:rsid w:val="003F2B6C"/>
    <w:rsid w:val="003F3001"/>
    <w:rsid w:val="003F3559"/>
    <w:rsid w:val="003F39AA"/>
    <w:rsid w:val="003F3F14"/>
    <w:rsid w:val="003F4005"/>
    <w:rsid w:val="003F41C1"/>
    <w:rsid w:val="003F4AB3"/>
    <w:rsid w:val="003F4D41"/>
    <w:rsid w:val="003F519D"/>
    <w:rsid w:val="003F5297"/>
    <w:rsid w:val="003F5662"/>
    <w:rsid w:val="003F633C"/>
    <w:rsid w:val="003F6C0E"/>
    <w:rsid w:val="003F76C7"/>
    <w:rsid w:val="003F78C8"/>
    <w:rsid w:val="003F7E94"/>
    <w:rsid w:val="0040017B"/>
    <w:rsid w:val="004002A2"/>
    <w:rsid w:val="00400945"/>
    <w:rsid w:val="00400C4C"/>
    <w:rsid w:val="0040113B"/>
    <w:rsid w:val="00401885"/>
    <w:rsid w:val="004019AB"/>
    <w:rsid w:val="00401D3F"/>
    <w:rsid w:val="0040238E"/>
    <w:rsid w:val="00402B77"/>
    <w:rsid w:val="00402F91"/>
    <w:rsid w:val="00402FEF"/>
    <w:rsid w:val="00403085"/>
    <w:rsid w:val="0040309C"/>
    <w:rsid w:val="004036A4"/>
    <w:rsid w:val="00403CB5"/>
    <w:rsid w:val="00403CC2"/>
    <w:rsid w:val="00403EE6"/>
    <w:rsid w:val="004041AE"/>
    <w:rsid w:val="00404449"/>
    <w:rsid w:val="00404733"/>
    <w:rsid w:val="00404B40"/>
    <w:rsid w:val="00404BD6"/>
    <w:rsid w:val="00405766"/>
    <w:rsid w:val="00405B65"/>
    <w:rsid w:val="0040606A"/>
    <w:rsid w:val="0040665D"/>
    <w:rsid w:val="004067A6"/>
    <w:rsid w:val="00406AD2"/>
    <w:rsid w:val="00406B52"/>
    <w:rsid w:val="00406B5F"/>
    <w:rsid w:val="00407141"/>
    <w:rsid w:val="00407148"/>
    <w:rsid w:val="004071A9"/>
    <w:rsid w:val="00407CEE"/>
    <w:rsid w:val="00407EE2"/>
    <w:rsid w:val="00407F7C"/>
    <w:rsid w:val="00410A36"/>
    <w:rsid w:val="004111E6"/>
    <w:rsid w:val="00411633"/>
    <w:rsid w:val="00411D65"/>
    <w:rsid w:val="00412191"/>
    <w:rsid w:val="004122BD"/>
    <w:rsid w:val="00412A5B"/>
    <w:rsid w:val="00412EEB"/>
    <w:rsid w:val="00413358"/>
    <w:rsid w:val="0041336D"/>
    <w:rsid w:val="0041359B"/>
    <w:rsid w:val="004137E9"/>
    <w:rsid w:val="00413A17"/>
    <w:rsid w:val="00413ED2"/>
    <w:rsid w:val="00413F2B"/>
    <w:rsid w:val="00413FE2"/>
    <w:rsid w:val="0041403D"/>
    <w:rsid w:val="0041406C"/>
    <w:rsid w:val="004143DE"/>
    <w:rsid w:val="0041461A"/>
    <w:rsid w:val="00414949"/>
    <w:rsid w:val="00415182"/>
    <w:rsid w:val="0041518D"/>
    <w:rsid w:val="0041554C"/>
    <w:rsid w:val="0041592F"/>
    <w:rsid w:val="00415C93"/>
    <w:rsid w:val="00415C95"/>
    <w:rsid w:val="00415F98"/>
    <w:rsid w:val="00416189"/>
    <w:rsid w:val="0041626A"/>
    <w:rsid w:val="00416422"/>
    <w:rsid w:val="0041663A"/>
    <w:rsid w:val="00417C2B"/>
    <w:rsid w:val="00417E67"/>
    <w:rsid w:val="0042001D"/>
    <w:rsid w:val="00420471"/>
    <w:rsid w:val="00420BC1"/>
    <w:rsid w:val="00421285"/>
    <w:rsid w:val="0042128F"/>
    <w:rsid w:val="00421664"/>
    <w:rsid w:val="00422360"/>
    <w:rsid w:val="00422428"/>
    <w:rsid w:val="00422540"/>
    <w:rsid w:val="00422983"/>
    <w:rsid w:val="00422AC5"/>
    <w:rsid w:val="00423489"/>
    <w:rsid w:val="00423551"/>
    <w:rsid w:val="004236E4"/>
    <w:rsid w:val="004245D2"/>
    <w:rsid w:val="00424B0C"/>
    <w:rsid w:val="00424B2E"/>
    <w:rsid w:val="00424E1E"/>
    <w:rsid w:val="00424F65"/>
    <w:rsid w:val="00424FF4"/>
    <w:rsid w:val="00425102"/>
    <w:rsid w:val="004254EB"/>
    <w:rsid w:val="00425F42"/>
    <w:rsid w:val="00426AD1"/>
    <w:rsid w:val="00426C20"/>
    <w:rsid w:val="004273D0"/>
    <w:rsid w:val="004274EE"/>
    <w:rsid w:val="0042782C"/>
    <w:rsid w:val="0042783D"/>
    <w:rsid w:val="00427879"/>
    <w:rsid w:val="00427CB8"/>
    <w:rsid w:val="004300FB"/>
    <w:rsid w:val="00430573"/>
    <w:rsid w:val="0043071F"/>
    <w:rsid w:val="0043114F"/>
    <w:rsid w:val="00431193"/>
    <w:rsid w:val="00432002"/>
    <w:rsid w:val="004321B0"/>
    <w:rsid w:val="004324EA"/>
    <w:rsid w:val="00432C24"/>
    <w:rsid w:val="00433393"/>
    <w:rsid w:val="00433409"/>
    <w:rsid w:val="00433540"/>
    <w:rsid w:val="004336AC"/>
    <w:rsid w:val="004338A8"/>
    <w:rsid w:val="00433C0E"/>
    <w:rsid w:val="00434140"/>
    <w:rsid w:val="004341F6"/>
    <w:rsid w:val="00434545"/>
    <w:rsid w:val="00434DAE"/>
    <w:rsid w:val="004351CA"/>
    <w:rsid w:val="0043581C"/>
    <w:rsid w:val="0043595B"/>
    <w:rsid w:val="00436529"/>
    <w:rsid w:val="00437111"/>
    <w:rsid w:val="00437468"/>
    <w:rsid w:val="0043751F"/>
    <w:rsid w:val="00437C50"/>
    <w:rsid w:val="0044015C"/>
    <w:rsid w:val="00440311"/>
    <w:rsid w:val="00440335"/>
    <w:rsid w:val="00440753"/>
    <w:rsid w:val="00440849"/>
    <w:rsid w:val="0044131E"/>
    <w:rsid w:val="00441545"/>
    <w:rsid w:val="004416A1"/>
    <w:rsid w:val="004419AC"/>
    <w:rsid w:val="004419FD"/>
    <w:rsid w:val="00441B1C"/>
    <w:rsid w:val="00441CE0"/>
    <w:rsid w:val="00441FE4"/>
    <w:rsid w:val="004420B7"/>
    <w:rsid w:val="0044267F"/>
    <w:rsid w:val="004426FA"/>
    <w:rsid w:val="00442A59"/>
    <w:rsid w:val="00442E38"/>
    <w:rsid w:val="004436B4"/>
    <w:rsid w:val="00443B31"/>
    <w:rsid w:val="00443EC8"/>
    <w:rsid w:val="004446E7"/>
    <w:rsid w:val="00444C67"/>
    <w:rsid w:val="00444E9D"/>
    <w:rsid w:val="00445034"/>
    <w:rsid w:val="004451FF"/>
    <w:rsid w:val="004459FC"/>
    <w:rsid w:val="00445F4F"/>
    <w:rsid w:val="004468A6"/>
    <w:rsid w:val="004471B6"/>
    <w:rsid w:val="00447954"/>
    <w:rsid w:val="00450119"/>
    <w:rsid w:val="004503ED"/>
    <w:rsid w:val="00450754"/>
    <w:rsid w:val="00450A50"/>
    <w:rsid w:val="00450DC0"/>
    <w:rsid w:val="004510F4"/>
    <w:rsid w:val="004515B2"/>
    <w:rsid w:val="00451A29"/>
    <w:rsid w:val="00451C6F"/>
    <w:rsid w:val="0045238A"/>
    <w:rsid w:val="004524AA"/>
    <w:rsid w:val="004529EF"/>
    <w:rsid w:val="00452CAF"/>
    <w:rsid w:val="00452EDF"/>
    <w:rsid w:val="00453067"/>
    <w:rsid w:val="00453671"/>
    <w:rsid w:val="00453C3E"/>
    <w:rsid w:val="00453E3A"/>
    <w:rsid w:val="00453E61"/>
    <w:rsid w:val="00453F0C"/>
    <w:rsid w:val="00454813"/>
    <w:rsid w:val="00455F67"/>
    <w:rsid w:val="0045615B"/>
    <w:rsid w:val="004563BF"/>
    <w:rsid w:val="00456854"/>
    <w:rsid w:val="00456941"/>
    <w:rsid w:val="00456A7D"/>
    <w:rsid w:val="00456AF4"/>
    <w:rsid w:val="00457667"/>
    <w:rsid w:val="00457DFC"/>
    <w:rsid w:val="00457E53"/>
    <w:rsid w:val="004600ED"/>
    <w:rsid w:val="00460B49"/>
    <w:rsid w:val="00460C9C"/>
    <w:rsid w:val="00460DB7"/>
    <w:rsid w:val="00460F82"/>
    <w:rsid w:val="004611B6"/>
    <w:rsid w:val="004611D1"/>
    <w:rsid w:val="004612FB"/>
    <w:rsid w:val="004614F4"/>
    <w:rsid w:val="00461C1B"/>
    <w:rsid w:val="00461D69"/>
    <w:rsid w:val="00462A7B"/>
    <w:rsid w:val="00462D4D"/>
    <w:rsid w:val="00462F0B"/>
    <w:rsid w:val="00463665"/>
    <w:rsid w:val="004637CA"/>
    <w:rsid w:val="00463E1E"/>
    <w:rsid w:val="00464057"/>
    <w:rsid w:val="00464D20"/>
    <w:rsid w:val="0046512D"/>
    <w:rsid w:val="004651AA"/>
    <w:rsid w:val="00465228"/>
    <w:rsid w:val="0046563C"/>
    <w:rsid w:val="00465791"/>
    <w:rsid w:val="00465942"/>
    <w:rsid w:val="0046603E"/>
    <w:rsid w:val="00466753"/>
    <w:rsid w:val="00466A4B"/>
    <w:rsid w:val="00466CAA"/>
    <w:rsid w:val="00467111"/>
    <w:rsid w:val="00467276"/>
    <w:rsid w:val="00467518"/>
    <w:rsid w:val="00467ABA"/>
    <w:rsid w:val="00467C23"/>
    <w:rsid w:val="004700E3"/>
    <w:rsid w:val="00470521"/>
    <w:rsid w:val="004705FF"/>
    <w:rsid w:val="004713C8"/>
    <w:rsid w:val="0047154E"/>
    <w:rsid w:val="00471C05"/>
    <w:rsid w:val="00472614"/>
    <w:rsid w:val="0047268C"/>
    <w:rsid w:val="0047303A"/>
    <w:rsid w:val="004731A7"/>
    <w:rsid w:val="00473490"/>
    <w:rsid w:val="00473536"/>
    <w:rsid w:val="00473779"/>
    <w:rsid w:val="00473A41"/>
    <w:rsid w:val="00473DDD"/>
    <w:rsid w:val="00473EFD"/>
    <w:rsid w:val="0047488A"/>
    <w:rsid w:val="00475573"/>
    <w:rsid w:val="00475BFC"/>
    <w:rsid w:val="00476593"/>
    <w:rsid w:val="00476B79"/>
    <w:rsid w:val="00476F25"/>
    <w:rsid w:val="00476F79"/>
    <w:rsid w:val="00476F88"/>
    <w:rsid w:val="0047739D"/>
    <w:rsid w:val="00477563"/>
    <w:rsid w:val="004775A4"/>
    <w:rsid w:val="00477B58"/>
    <w:rsid w:val="00480D0A"/>
    <w:rsid w:val="0048197F"/>
    <w:rsid w:val="00481A4C"/>
    <w:rsid w:val="00481EBF"/>
    <w:rsid w:val="0048221F"/>
    <w:rsid w:val="004822C7"/>
    <w:rsid w:val="004826BC"/>
    <w:rsid w:val="00482B34"/>
    <w:rsid w:val="004830E7"/>
    <w:rsid w:val="00483382"/>
    <w:rsid w:val="00483F9A"/>
    <w:rsid w:val="00483FDC"/>
    <w:rsid w:val="00484273"/>
    <w:rsid w:val="004849CC"/>
    <w:rsid w:val="0048507F"/>
    <w:rsid w:val="004853A3"/>
    <w:rsid w:val="00485B93"/>
    <w:rsid w:val="004860D6"/>
    <w:rsid w:val="0048619C"/>
    <w:rsid w:val="0048636D"/>
    <w:rsid w:val="00486BAF"/>
    <w:rsid w:val="00486C78"/>
    <w:rsid w:val="00486D9C"/>
    <w:rsid w:val="00487539"/>
    <w:rsid w:val="0048760B"/>
    <w:rsid w:val="004879B8"/>
    <w:rsid w:val="00487CBF"/>
    <w:rsid w:val="00487CCC"/>
    <w:rsid w:val="0049003E"/>
    <w:rsid w:val="004907AC"/>
    <w:rsid w:val="00490974"/>
    <w:rsid w:val="00491AAF"/>
    <w:rsid w:val="0049272C"/>
    <w:rsid w:val="00492FFF"/>
    <w:rsid w:val="00493414"/>
    <w:rsid w:val="00494001"/>
    <w:rsid w:val="0049490F"/>
    <w:rsid w:val="00494DBD"/>
    <w:rsid w:val="00494EC0"/>
    <w:rsid w:val="00494EE2"/>
    <w:rsid w:val="00495773"/>
    <w:rsid w:val="00495801"/>
    <w:rsid w:val="00495956"/>
    <w:rsid w:val="00495BB6"/>
    <w:rsid w:val="00495DA5"/>
    <w:rsid w:val="004960BD"/>
    <w:rsid w:val="00496B8C"/>
    <w:rsid w:val="004976F1"/>
    <w:rsid w:val="004A0160"/>
    <w:rsid w:val="004A04B4"/>
    <w:rsid w:val="004A062F"/>
    <w:rsid w:val="004A08D7"/>
    <w:rsid w:val="004A0AD7"/>
    <w:rsid w:val="004A2239"/>
    <w:rsid w:val="004A223E"/>
    <w:rsid w:val="004A230D"/>
    <w:rsid w:val="004A236B"/>
    <w:rsid w:val="004A26D9"/>
    <w:rsid w:val="004A2AF8"/>
    <w:rsid w:val="004A2E8C"/>
    <w:rsid w:val="004A305C"/>
    <w:rsid w:val="004A3AFB"/>
    <w:rsid w:val="004A43CF"/>
    <w:rsid w:val="004A46B0"/>
    <w:rsid w:val="004A4A80"/>
    <w:rsid w:val="004A5A27"/>
    <w:rsid w:val="004A5B2B"/>
    <w:rsid w:val="004A6226"/>
    <w:rsid w:val="004A6489"/>
    <w:rsid w:val="004A6611"/>
    <w:rsid w:val="004A6D51"/>
    <w:rsid w:val="004A715A"/>
    <w:rsid w:val="004A7589"/>
    <w:rsid w:val="004A7C34"/>
    <w:rsid w:val="004B0C0F"/>
    <w:rsid w:val="004B0FB8"/>
    <w:rsid w:val="004B19F1"/>
    <w:rsid w:val="004B1E43"/>
    <w:rsid w:val="004B2864"/>
    <w:rsid w:val="004B2D02"/>
    <w:rsid w:val="004B2DFD"/>
    <w:rsid w:val="004B3B0E"/>
    <w:rsid w:val="004B4110"/>
    <w:rsid w:val="004B42DD"/>
    <w:rsid w:val="004B4315"/>
    <w:rsid w:val="004B45D4"/>
    <w:rsid w:val="004B5155"/>
    <w:rsid w:val="004B5723"/>
    <w:rsid w:val="004B59D0"/>
    <w:rsid w:val="004B5B15"/>
    <w:rsid w:val="004B5DAA"/>
    <w:rsid w:val="004B67DF"/>
    <w:rsid w:val="004B6B1F"/>
    <w:rsid w:val="004B7D80"/>
    <w:rsid w:val="004B7DA3"/>
    <w:rsid w:val="004B7E5D"/>
    <w:rsid w:val="004C03F8"/>
    <w:rsid w:val="004C09B9"/>
    <w:rsid w:val="004C0CAA"/>
    <w:rsid w:val="004C1544"/>
    <w:rsid w:val="004C1738"/>
    <w:rsid w:val="004C17C5"/>
    <w:rsid w:val="004C1AF6"/>
    <w:rsid w:val="004C1BB1"/>
    <w:rsid w:val="004C2687"/>
    <w:rsid w:val="004C2DF4"/>
    <w:rsid w:val="004C34F1"/>
    <w:rsid w:val="004C3714"/>
    <w:rsid w:val="004C37A9"/>
    <w:rsid w:val="004C404D"/>
    <w:rsid w:val="004C4084"/>
    <w:rsid w:val="004C456C"/>
    <w:rsid w:val="004C4689"/>
    <w:rsid w:val="004C491F"/>
    <w:rsid w:val="004C5249"/>
    <w:rsid w:val="004C5427"/>
    <w:rsid w:val="004C59C5"/>
    <w:rsid w:val="004C5DD7"/>
    <w:rsid w:val="004C610D"/>
    <w:rsid w:val="004C6303"/>
    <w:rsid w:val="004C631C"/>
    <w:rsid w:val="004C661D"/>
    <w:rsid w:val="004C6FCA"/>
    <w:rsid w:val="004C70FF"/>
    <w:rsid w:val="004C7628"/>
    <w:rsid w:val="004C7F2C"/>
    <w:rsid w:val="004D0465"/>
    <w:rsid w:val="004D05C7"/>
    <w:rsid w:val="004D06ED"/>
    <w:rsid w:val="004D0E25"/>
    <w:rsid w:val="004D1180"/>
    <w:rsid w:val="004D1472"/>
    <w:rsid w:val="004D1DAD"/>
    <w:rsid w:val="004D241E"/>
    <w:rsid w:val="004D28F3"/>
    <w:rsid w:val="004D31EA"/>
    <w:rsid w:val="004D323B"/>
    <w:rsid w:val="004D364A"/>
    <w:rsid w:val="004D41F4"/>
    <w:rsid w:val="004D4996"/>
    <w:rsid w:val="004D4AC4"/>
    <w:rsid w:val="004D4C30"/>
    <w:rsid w:val="004D4EED"/>
    <w:rsid w:val="004D5095"/>
    <w:rsid w:val="004D5424"/>
    <w:rsid w:val="004D591F"/>
    <w:rsid w:val="004D5D0C"/>
    <w:rsid w:val="004D66D0"/>
    <w:rsid w:val="004D6785"/>
    <w:rsid w:val="004D6A00"/>
    <w:rsid w:val="004D6AF2"/>
    <w:rsid w:val="004D7331"/>
    <w:rsid w:val="004D738C"/>
    <w:rsid w:val="004D7626"/>
    <w:rsid w:val="004D79F2"/>
    <w:rsid w:val="004D7CE0"/>
    <w:rsid w:val="004E05AA"/>
    <w:rsid w:val="004E0603"/>
    <w:rsid w:val="004E07FF"/>
    <w:rsid w:val="004E0AEA"/>
    <w:rsid w:val="004E0B3F"/>
    <w:rsid w:val="004E15F8"/>
    <w:rsid w:val="004E1701"/>
    <w:rsid w:val="004E2330"/>
    <w:rsid w:val="004E28A5"/>
    <w:rsid w:val="004E2E24"/>
    <w:rsid w:val="004E3DB6"/>
    <w:rsid w:val="004E484A"/>
    <w:rsid w:val="004E4869"/>
    <w:rsid w:val="004E4AEB"/>
    <w:rsid w:val="004E58F4"/>
    <w:rsid w:val="004E59CC"/>
    <w:rsid w:val="004E5CEA"/>
    <w:rsid w:val="004E6041"/>
    <w:rsid w:val="004E696D"/>
    <w:rsid w:val="004E6BDB"/>
    <w:rsid w:val="004E6D20"/>
    <w:rsid w:val="004E7337"/>
    <w:rsid w:val="004E754C"/>
    <w:rsid w:val="004E7D58"/>
    <w:rsid w:val="004F03AA"/>
    <w:rsid w:val="004F0CAB"/>
    <w:rsid w:val="004F116C"/>
    <w:rsid w:val="004F1510"/>
    <w:rsid w:val="004F297A"/>
    <w:rsid w:val="004F2FC0"/>
    <w:rsid w:val="004F3BA8"/>
    <w:rsid w:val="004F3D0A"/>
    <w:rsid w:val="004F3D3B"/>
    <w:rsid w:val="004F3ED2"/>
    <w:rsid w:val="004F3FCA"/>
    <w:rsid w:val="004F4459"/>
    <w:rsid w:val="004F44D8"/>
    <w:rsid w:val="004F4FC5"/>
    <w:rsid w:val="004F502A"/>
    <w:rsid w:val="004F523A"/>
    <w:rsid w:val="004F53DA"/>
    <w:rsid w:val="004F5A29"/>
    <w:rsid w:val="004F5E57"/>
    <w:rsid w:val="004F5F52"/>
    <w:rsid w:val="004F63E8"/>
    <w:rsid w:val="004F6536"/>
    <w:rsid w:val="004F6C79"/>
    <w:rsid w:val="004F6D54"/>
    <w:rsid w:val="004F73D4"/>
    <w:rsid w:val="004F77F2"/>
    <w:rsid w:val="004F7DC9"/>
    <w:rsid w:val="004F7EE8"/>
    <w:rsid w:val="00500136"/>
    <w:rsid w:val="005001AC"/>
    <w:rsid w:val="005003FA"/>
    <w:rsid w:val="0050064F"/>
    <w:rsid w:val="00500860"/>
    <w:rsid w:val="0050086D"/>
    <w:rsid w:val="00500877"/>
    <w:rsid w:val="00500BDD"/>
    <w:rsid w:val="00501137"/>
    <w:rsid w:val="005011DC"/>
    <w:rsid w:val="005013AA"/>
    <w:rsid w:val="00501490"/>
    <w:rsid w:val="005017B1"/>
    <w:rsid w:val="00501978"/>
    <w:rsid w:val="00501A97"/>
    <w:rsid w:val="00501EE8"/>
    <w:rsid w:val="005027DE"/>
    <w:rsid w:val="00503278"/>
    <w:rsid w:val="005034EF"/>
    <w:rsid w:val="0050388F"/>
    <w:rsid w:val="00503A4F"/>
    <w:rsid w:val="00503CCF"/>
    <w:rsid w:val="00503DF3"/>
    <w:rsid w:val="00504209"/>
    <w:rsid w:val="0050424C"/>
    <w:rsid w:val="005049B2"/>
    <w:rsid w:val="00504FFA"/>
    <w:rsid w:val="005051F2"/>
    <w:rsid w:val="00505237"/>
    <w:rsid w:val="0050539E"/>
    <w:rsid w:val="005054E1"/>
    <w:rsid w:val="005056D9"/>
    <w:rsid w:val="00505713"/>
    <w:rsid w:val="00505B1F"/>
    <w:rsid w:val="00505C95"/>
    <w:rsid w:val="00506370"/>
    <w:rsid w:val="00506B5A"/>
    <w:rsid w:val="00507DAB"/>
    <w:rsid w:val="00507F60"/>
    <w:rsid w:val="00510485"/>
    <w:rsid w:val="005104E8"/>
    <w:rsid w:val="00510B4D"/>
    <w:rsid w:val="00510F07"/>
    <w:rsid w:val="005111AB"/>
    <w:rsid w:val="005111E2"/>
    <w:rsid w:val="00511934"/>
    <w:rsid w:val="00511B06"/>
    <w:rsid w:val="00511C2A"/>
    <w:rsid w:val="00511D03"/>
    <w:rsid w:val="00511DEC"/>
    <w:rsid w:val="0051200C"/>
    <w:rsid w:val="00512597"/>
    <w:rsid w:val="00512719"/>
    <w:rsid w:val="00512739"/>
    <w:rsid w:val="00512A7D"/>
    <w:rsid w:val="00512E3E"/>
    <w:rsid w:val="005137AD"/>
    <w:rsid w:val="0051397F"/>
    <w:rsid w:val="00513F23"/>
    <w:rsid w:val="00514134"/>
    <w:rsid w:val="00514364"/>
    <w:rsid w:val="0051453B"/>
    <w:rsid w:val="00514F36"/>
    <w:rsid w:val="00515583"/>
    <w:rsid w:val="005157EC"/>
    <w:rsid w:val="005157F1"/>
    <w:rsid w:val="00515A54"/>
    <w:rsid w:val="00515A5D"/>
    <w:rsid w:val="00515BA7"/>
    <w:rsid w:val="00515EC5"/>
    <w:rsid w:val="00515FAF"/>
    <w:rsid w:val="00515FC1"/>
    <w:rsid w:val="00516673"/>
    <w:rsid w:val="00516B92"/>
    <w:rsid w:val="00517008"/>
    <w:rsid w:val="005171B7"/>
    <w:rsid w:val="005177A4"/>
    <w:rsid w:val="005178B5"/>
    <w:rsid w:val="00517914"/>
    <w:rsid w:val="00517D23"/>
    <w:rsid w:val="00517E4D"/>
    <w:rsid w:val="00520083"/>
    <w:rsid w:val="00520095"/>
    <w:rsid w:val="00520C80"/>
    <w:rsid w:val="00520F14"/>
    <w:rsid w:val="0052176A"/>
    <w:rsid w:val="00521803"/>
    <w:rsid w:val="00521BCA"/>
    <w:rsid w:val="00521C18"/>
    <w:rsid w:val="005221D4"/>
    <w:rsid w:val="00522449"/>
    <w:rsid w:val="005224AF"/>
    <w:rsid w:val="005228E5"/>
    <w:rsid w:val="00522B31"/>
    <w:rsid w:val="00522CAC"/>
    <w:rsid w:val="0052335B"/>
    <w:rsid w:val="005234D2"/>
    <w:rsid w:val="00523890"/>
    <w:rsid w:val="00523C65"/>
    <w:rsid w:val="00523CC6"/>
    <w:rsid w:val="00525239"/>
    <w:rsid w:val="00525AD3"/>
    <w:rsid w:val="0052644E"/>
    <w:rsid w:val="005270F0"/>
    <w:rsid w:val="005270FD"/>
    <w:rsid w:val="005274C6"/>
    <w:rsid w:val="005277BD"/>
    <w:rsid w:val="00527BC5"/>
    <w:rsid w:val="00527D24"/>
    <w:rsid w:val="005308BA"/>
    <w:rsid w:val="00530999"/>
    <w:rsid w:val="00530AD0"/>
    <w:rsid w:val="005311E8"/>
    <w:rsid w:val="00531959"/>
    <w:rsid w:val="00531A58"/>
    <w:rsid w:val="00531ABC"/>
    <w:rsid w:val="005327D7"/>
    <w:rsid w:val="005328B2"/>
    <w:rsid w:val="005328F5"/>
    <w:rsid w:val="00532CE3"/>
    <w:rsid w:val="00533342"/>
    <w:rsid w:val="005336C4"/>
    <w:rsid w:val="00533F8C"/>
    <w:rsid w:val="00534310"/>
    <w:rsid w:val="005344B5"/>
    <w:rsid w:val="00534572"/>
    <w:rsid w:val="00534B15"/>
    <w:rsid w:val="00534CDE"/>
    <w:rsid w:val="00535082"/>
    <w:rsid w:val="0053556C"/>
    <w:rsid w:val="0053586A"/>
    <w:rsid w:val="00536F28"/>
    <w:rsid w:val="005370E7"/>
    <w:rsid w:val="00537251"/>
    <w:rsid w:val="005377A2"/>
    <w:rsid w:val="005377E2"/>
    <w:rsid w:val="00537FDA"/>
    <w:rsid w:val="005401BC"/>
    <w:rsid w:val="00540AFA"/>
    <w:rsid w:val="005415FC"/>
    <w:rsid w:val="00541925"/>
    <w:rsid w:val="00541C81"/>
    <w:rsid w:val="00541D36"/>
    <w:rsid w:val="00541F3C"/>
    <w:rsid w:val="005427EA"/>
    <w:rsid w:val="00542C4A"/>
    <w:rsid w:val="00542D0A"/>
    <w:rsid w:val="00543167"/>
    <w:rsid w:val="005432C3"/>
    <w:rsid w:val="0054336E"/>
    <w:rsid w:val="005438BE"/>
    <w:rsid w:val="005439B0"/>
    <w:rsid w:val="00543A6C"/>
    <w:rsid w:val="00543E3F"/>
    <w:rsid w:val="0054436D"/>
    <w:rsid w:val="005451FA"/>
    <w:rsid w:val="0054535A"/>
    <w:rsid w:val="005457AB"/>
    <w:rsid w:val="00545F11"/>
    <w:rsid w:val="00546186"/>
    <w:rsid w:val="0054664B"/>
    <w:rsid w:val="00546FB1"/>
    <w:rsid w:val="005470E4"/>
    <w:rsid w:val="00547222"/>
    <w:rsid w:val="0054742F"/>
    <w:rsid w:val="00547772"/>
    <w:rsid w:val="00547B55"/>
    <w:rsid w:val="00547D44"/>
    <w:rsid w:val="00547FAA"/>
    <w:rsid w:val="00550B7D"/>
    <w:rsid w:val="00550E84"/>
    <w:rsid w:val="00551485"/>
    <w:rsid w:val="005517EE"/>
    <w:rsid w:val="00551840"/>
    <w:rsid w:val="00551C9B"/>
    <w:rsid w:val="00552141"/>
    <w:rsid w:val="00552181"/>
    <w:rsid w:val="00552DAF"/>
    <w:rsid w:val="005536DB"/>
    <w:rsid w:val="00553D69"/>
    <w:rsid w:val="005543F4"/>
    <w:rsid w:val="0055450E"/>
    <w:rsid w:val="005551D9"/>
    <w:rsid w:val="005551ED"/>
    <w:rsid w:val="005559F3"/>
    <w:rsid w:val="00555B49"/>
    <w:rsid w:val="00555CA7"/>
    <w:rsid w:val="00555F50"/>
    <w:rsid w:val="005566C1"/>
    <w:rsid w:val="00556756"/>
    <w:rsid w:val="00556899"/>
    <w:rsid w:val="0055716C"/>
    <w:rsid w:val="005575C3"/>
    <w:rsid w:val="00557E37"/>
    <w:rsid w:val="00560BFB"/>
    <w:rsid w:val="00560D59"/>
    <w:rsid w:val="00560E7D"/>
    <w:rsid w:val="00560F1E"/>
    <w:rsid w:val="00560FB2"/>
    <w:rsid w:val="005611C7"/>
    <w:rsid w:val="0056140E"/>
    <w:rsid w:val="00561E4A"/>
    <w:rsid w:val="00561FBE"/>
    <w:rsid w:val="00561FCA"/>
    <w:rsid w:val="0056224C"/>
    <w:rsid w:val="00562542"/>
    <w:rsid w:val="00562781"/>
    <w:rsid w:val="00562EC6"/>
    <w:rsid w:val="00562F8B"/>
    <w:rsid w:val="00563087"/>
    <w:rsid w:val="00563901"/>
    <w:rsid w:val="00563A27"/>
    <w:rsid w:val="00563A94"/>
    <w:rsid w:val="00563D3E"/>
    <w:rsid w:val="00563DF4"/>
    <w:rsid w:val="0056417D"/>
    <w:rsid w:val="0056508C"/>
    <w:rsid w:val="005650C4"/>
    <w:rsid w:val="005651B5"/>
    <w:rsid w:val="00565390"/>
    <w:rsid w:val="00565CCC"/>
    <w:rsid w:val="00565E0A"/>
    <w:rsid w:val="00565F6D"/>
    <w:rsid w:val="00565FE7"/>
    <w:rsid w:val="005663D1"/>
    <w:rsid w:val="0056653D"/>
    <w:rsid w:val="0056668E"/>
    <w:rsid w:val="005669C8"/>
    <w:rsid w:val="00566E59"/>
    <w:rsid w:val="00566FE9"/>
    <w:rsid w:val="00567080"/>
    <w:rsid w:val="00567496"/>
    <w:rsid w:val="00567498"/>
    <w:rsid w:val="00567735"/>
    <w:rsid w:val="00567942"/>
    <w:rsid w:val="00567CDA"/>
    <w:rsid w:val="005702F5"/>
    <w:rsid w:val="00570B11"/>
    <w:rsid w:val="00571026"/>
    <w:rsid w:val="00571B03"/>
    <w:rsid w:val="00571C75"/>
    <w:rsid w:val="005722B8"/>
    <w:rsid w:val="0057250E"/>
    <w:rsid w:val="005726F5"/>
    <w:rsid w:val="00572D5C"/>
    <w:rsid w:val="00572E5E"/>
    <w:rsid w:val="00573162"/>
    <w:rsid w:val="0057368A"/>
    <w:rsid w:val="00573926"/>
    <w:rsid w:val="00573985"/>
    <w:rsid w:val="00574AB8"/>
    <w:rsid w:val="00574F2C"/>
    <w:rsid w:val="005753AF"/>
    <w:rsid w:val="00575E4A"/>
    <w:rsid w:val="00575E82"/>
    <w:rsid w:val="00575F94"/>
    <w:rsid w:val="0057650A"/>
    <w:rsid w:val="0057676A"/>
    <w:rsid w:val="00576F75"/>
    <w:rsid w:val="0057718E"/>
    <w:rsid w:val="005772F7"/>
    <w:rsid w:val="005773FB"/>
    <w:rsid w:val="00577BFF"/>
    <w:rsid w:val="00577C61"/>
    <w:rsid w:val="00580034"/>
    <w:rsid w:val="00580285"/>
    <w:rsid w:val="00580617"/>
    <w:rsid w:val="00580B3B"/>
    <w:rsid w:val="00580DAE"/>
    <w:rsid w:val="005817D8"/>
    <w:rsid w:val="00582ACE"/>
    <w:rsid w:val="00582D01"/>
    <w:rsid w:val="005836C2"/>
    <w:rsid w:val="00583BE7"/>
    <w:rsid w:val="00583D0E"/>
    <w:rsid w:val="00583D4E"/>
    <w:rsid w:val="005841ED"/>
    <w:rsid w:val="0058426B"/>
    <w:rsid w:val="00584927"/>
    <w:rsid w:val="00584D30"/>
    <w:rsid w:val="00584EE7"/>
    <w:rsid w:val="00585304"/>
    <w:rsid w:val="0058557B"/>
    <w:rsid w:val="00585781"/>
    <w:rsid w:val="005859FB"/>
    <w:rsid w:val="00586897"/>
    <w:rsid w:val="00586899"/>
    <w:rsid w:val="00586CFD"/>
    <w:rsid w:val="00586E82"/>
    <w:rsid w:val="0058736F"/>
    <w:rsid w:val="00587A12"/>
    <w:rsid w:val="0059017C"/>
    <w:rsid w:val="005901D0"/>
    <w:rsid w:val="00590638"/>
    <w:rsid w:val="00590A20"/>
    <w:rsid w:val="00591335"/>
    <w:rsid w:val="00591B68"/>
    <w:rsid w:val="00591BA1"/>
    <w:rsid w:val="00591CA3"/>
    <w:rsid w:val="00591DE5"/>
    <w:rsid w:val="005926DC"/>
    <w:rsid w:val="0059291F"/>
    <w:rsid w:val="00592AB8"/>
    <w:rsid w:val="00592BEE"/>
    <w:rsid w:val="00592F3E"/>
    <w:rsid w:val="005933AE"/>
    <w:rsid w:val="005934A5"/>
    <w:rsid w:val="005938F5"/>
    <w:rsid w:val="00593DE0"/>
    <w:rsid w:val="00593E49"/>
    <w:rsid w:val="0059453B"/>
    <w:rsid w:val="005947E6"/>
    <w:rsid w:val="00594F8C"/>
    <w:rsid w:val="005950AA"/>
    <w:rsid w:val="0059546C"/>
    <w:rsid w:val="00595517"/>
    <w:rsid w:val="005956B7"/>
    <w:rsid w:val="00595726"/>
    <w:rsid w:val="00595CFF"/>
    <w:rsid w:val="005964EB"/>
    <w:rsid w:val="0059663C"/>
    <w:rsid w:val="00596E32"/>
    <w:rsid w:val="00596E59"/>
    <w:rsid w:val="005970D6"/>
    <w:rsid w:val="0059798D"/>
    <w:rsid w:val="005A0204"/>
    <w:rsid w:val="005A0623"/>
    <w:rsid w:val="005A0771"/>
    <w:rsid w:val="005A0ADE"/>
    <w:rsid w:val="005A0D3B"/>
    <w:rsid w:val="005A1779"/>
    <w:rsid w:val="005A1853"/>
    <w:rsid w:val="005A1CC3"/>
    <w:rsid w:val="005A1F8C"/>
    <w:rsid w:val="005A21B7"/>
    <w:rsid w:val="005A2FBA"/>
    <w:rsid w:val="005A30F7"/>
    <w:rsid w:val="005A39A6"/>
    <w:rsid w:val="005A405D"/>
    <w:rsid w:val="005A4C7F"/>
    <w:rsid w:val="005A4E61"/>
    <w:rsid w:val="005A55CF"/>
    <w:rsid w:val="005A5753"/>
    <w:rsid w:val="005A5B87"/>
    <w:rsid w:val="005A608A"/>
    <w:rsid w:val="005A75EC"/>
    <w:rsid w:val="005A783C"/>
    <w:rsid w:val="005A7B3B"/>
    <w:rsid w:val="005A7D81"/>
    <w:rsid w:val="005A7FF9"/>
    <w:rsid w:val="005B00DA"/>
    <w:rsid w:val="005B03E8"/>
    <w:rsid w:val="005B09AC"/>
    <w:rsid w:val="005B146B"/>
    <w:rsid w:val="005B2BCA"/>
    <w:rsid w:val="005B30C1"/>
    <w:rsid w:val="005B30F7"/>
    <w:rsid w:val="005B32AE"/>
    <w:rsid w:val="005B3316"/>
    <w:rsid w:val="005B33DD"/>
    <w:rsid w:val="005B3515"/>
    <w:rsid w:val="005B37DA"/>
    <w:rsid w:val="005B3A52"/>
    <w:rsid w:val="005B3FBC"/>
    <w:rsid w:val="005B43A0"/>
    <w:rsid w:val="005B445E"/>
    <w:rsid w:val="005B495C"/>
    <w:rsid w:val="005B4A05"/>
    <w:rsid w:val="005B4A61"/>
    <w:rsid w:val="005B5BEE"/>
    <w:rsid w:val="005B5F1E"/>
    <w:rsid w:val="005B641B"/>
    <w:rsid w:val="005B72A4"/>
    <w:rsid w:val="005C07CD"/>
    <w:rsid w:val="005C0C91"/>
    <w:rsid w:val="005C0E97"/>
    <w:rsid w:val="005C1080"/>
    <w:rsid w:val="005C1E90"/>
    <w:rsid w:val="005C1EE2"/>
    <w:rsid w:val="005C2661"/>
    <w:rsid w:val="005C2851"/>
    <w:rsid w:val="005C2A51"/>
    <w:rsid w:val="005C2F75"/>
    <w:rsid w:val="005C3170"/>
    <w:rsid w:val="005C32A8"/>
    <w:rsid w:val="005C3804"/>
    <w:rsid w:val="005C3A4A"/>
    <w:rsid w:val="005C4AB5"/>
    <w:rsid w:val="005C5126"/>
    <w:rsid w:val="005C5384"/>
    <w:rsid w:val="005C5806"/>
    <w:rsid w:val="005C5BF7"/>
    <w:rsid w:val="005C5E33"/>
    <w:rsid w:val="005C72C8"/>
    <w:rsid w:val="005C7403"/>
    <w:rsid w:val="005C7587"/>
    <w:rsid w:val="005C7BA6"/>
    <w:rsid w:val="005C7D21"/>
    <w:rsid w:val="005C7D89"/>
    <w:rsid w:val="005D0199"/>
    <w:rsid w:val="005D050C"/>
    <w:rsid w:val="005D0994"/>
    <w:rsid w:val="005D0C77"/>
    <w:rsid w:val="005D126A"/>
    <w:rsid w:val="005D127F"/>
    <w:rsid w:val="005D12CE"/>
    <w:rsid w:val="005D15D6"/>
    <w:rsid w:val="005D2593"/>
    <w:rsid w:val="005D2696"/>
    <w:rsid w:val="005D26ED"/>
    <w:rsid w:val="005D335A"/>
    <w:rsid w:val="005D39DA"/>
    <w:rsid w:val="005D3DA2"/>
    <w:rsid w:val="005D3FB6"/>
    <w:rsid w:val="005D42E2"/>
    <w:rsid w:val="005D4A50"/>
    <w:rsid w:val="005D53A0"/>
    <w:rsid w:val="005D558C"/>
    <w:rsid w:val="005D57F0"/>
    <w:rsid w:val="005D619A"/>
    <w:rsid w:val="005D6820"/>
    <w:rsid w:val="005D6823"/>
    <w:rsid w:val="005D709A"/>
    <w:rsid w:val="005D7B5F"/>
    <w:rsid w:val="005E05C4"/>
    <w:rsid w:val="005E05FC"/>
    <w:rsid w:val="005E06E9"/>
    <w:rsid w:val="005E0832"/>
    <w:rsid w:val="005E0AC7"/>
    <w:rsid w:val="005E1276"/>
    <w:rsid w:val="005E17C9"/>
    <w:rsid w:val="005E1DA7"/>
    <w:rsid w:val="005E1E17"/>
    <w:rsid w:val="005E2487"/>
    <w:rsid w:val="005E26C9"/>
    <w:rsid w:val="005E271F"/>
    <w:rsid w:val="005E2810"/>
    <w:rsid w:val="005E2836"/>
    <w:rsid w:val="005E2E24"/>
    <w:rsid w:val="005E2E29"/>
    <w:rsid w:val="005E31B0"/>
    <w:rsid w:val="005E39AA"/>
    <w:rsid w:val="005E414C"/>
    <w:rsid w:val="005E4284"/>
    <w:rsid w:val="005E4383"/>
    <w:rsid w:val="005E46FF"/>
    <w:rsid w:val="005E47D6"/>
    <w:rsid w:val="005E480C"/>
    <w:rsid w:val="005E52AC"/>
    <w:rsid w:val="005E5D0E"/>
    <w:rsid w:val="005E605C"/>
    <w:rsid w:val="005E68B3"/>
    <w:rsid w:val="005E697E"/>
    <w:rsid w:val="005E6D8A"/>
    <w:rsid w:val="005E7483"/>
    <w:rsid w:val="005E7742"/>
    <w:rsid w:val="005E7F06"/>
    <w:rsid w:val="005F003B"/>
    <w:rsid w:val="005F01A2"/>
    <w:rsid w:val="005F1320"/>
    <w:rsid w:val="005F193F"/>
    <w:rsid w:val="005F1A8A"/>
    <w:rsid w:val="005F1DA0"/>
    <w:rsid w:val="005F2145"/>
    <w:rsid w:val="005F2645"/>
    <w:rsid w:val="005F27E5"/>
    <w:rsid w:val="005F2B65"/>
    <w:rsid w:val="005F3AAB"/>
    <w:rsid w:val="005F4EB2"/>
    <w:rsid w:val="005F515A"/>
    <w:rsid w:val="005F5209"/>
    <w:rsid w:val="005F5C03"/>
    <w:rsid w:val="005F5DDD"/>
    <w:rsid w:val="005F5DF9"/>
    <w:rsid w:val="005F6313"/>
    <w:rsid w:val="005F6486"/>
    <w:rsid w:val="005F64DF"/>
    <w:rsid w:val="005F6969"/>
    <w:rsid w:val="005F6997"/>
    <w:rsid w:val="005F6C4F"/>
    <w:rsid w:val="005F7BCE"/>
    <w:rsid w:val="0060028E"/>
    <w:rsid w:val="006004B7"/>
    <w:rsid w:val="006006A5"/>
    <w:rsid w:val="00600F5A"/>
    <w:rsid w:val="00601142"/>
    <w:rsid w:val="006013CE"/>
    <w:rsid w:val="00601522"/>
    <w:rsid w:val="0060155F"/>
    <w:rsid w:val="006016B4"/>
    <w:rsid w:val="00601FAF"/>
    <w:rsid w:val="00602451"/>
    <w:rsid w:val="00603966"/>
    <w:rsid w:val="00603BC6"/>
    <w:rsid w:val="00604206"/>
    <w:rsid w:val="006044FA"/>
    <w:rsid w:val="006049D7"/>
    <w:rsid w:val="00605052"/>
    <w:rsid w:val="00605504"/>
    <w:rsid w:val="006057F6"/>
    <w:rsid w:val="00605A05"/>
    <w:rsid w:val="00605D7D"/>
    <w:rsid w:val="006062CA"/>
    <w:rsid w:val="00606694"/>
    <w:rsid w:val="00606C35"/>
    <w:rsid w:val="006072BB"/>
    <w:rsid w:val="006077B0"/>
    <w:rsid w:val="00607882"/>
    <w:rsid w:val="006078B0"/>
    <w:rsid w:val="0061036E"/>
    <w:rsid w:val="006103C4"/>
    <w:rsid w:val="00610510"/>
    <w:rsid w:val="0061084C"/>
    <w:rsid w:val="00610A89"/>
    <w:rsid w:val="006110BE"/>
    <w:rsid w:val="0061156D"/>
    <w:rsid w:val="006117C9"/>
    <w:rsid w:val="00611AD4"/>
    <w:rsid w:val="00611CB4"/>
    <w:rsid w:val="00612113"/>
    <w:rsid w:val="00612C97"/>
    <w:rsid w:val="00612DB9"/>
    <w:rsid w:val="00612DF3"/>
    <w:rsid w:val="006132C6"/>
    <w:rsid w:val="00613483"/>
    <w:rsid w:val="00613596"/>
    <w:rsid w:val="006140EA"/>
    <w:rsid w:val="0061472B"/>
    <w:rsid w:val="006151F8"/>
    <w:rsid w:val="00615552"/>
    <w:rsid w:val="006155F9"/>
    <w:rsid w:val="00615B21"/>
    <w:rsid w:val="00615CC1"/>
    <w:rsid w:val="006160AB"/>
    <w:rsid w:val="00616920"/>
    <w:rsid w:val="006169F1"/>
    <w:rsid w:val="00617241"/>
    <w:rsid w:val="006175AD"/>
    <w:rsid w:val="00617D8B"/>
    <w:rsid w:val="0062006D"/>
    <w:rsid w:val="00620085"/>
    <w:rsid w:val="006209F5"/>
    <w:rsid w:val="00620E3A"/>
    <w:rsid w:val="0062159A"/>
    <w:rsid w:val="00621DB1"/>
    <w:rsid w:val="00622006"/>
    <w:rsid w:val="00622715"/>
    <w:rsid w:val="00622CAC"/>
    <w:rsid w:val="00622EB3"/>
    <w:rsid w:val="006230B6"/>
    <w:rsid w:val="0062337A"/>
    <w:rsid w:val="00623426"/>
    <w:rsid w:val="0062356E"/>
    <w:rsid w:val="00623F53"/>
    <w:rsid w:val="006242ED"/>
    <w:rsid w:val="00624593"/>
    <w:rsid w:val="00624796"/>
    <w:rsid w:val="00624819"/>
    <w:rsid w:val="00624AD5"/>
    <w:rsid w:val="00624B85"/>
    <w:rsid w:val="00624D93"/>
    <w:rsid w:val="0062542F"/>
    <w:rsid w:val="0062548A"/>
    <w:rsid w:val="00625542"/>
    <w:rsid w:val="006265A8"/>
    <w:rsid w:val="0062690D"/>
    <w:rsid w:val="00626CAD"/>
    <w:rsid w:val="00626EE4"/>
    <w:rsid w:val="00627450"/>
    <w:rsid w:val="00627622"/>
    <w:rsid w:val="006279BB"/>
    <w:rsid w:val="00627F22"/>
    <w:rsid w:val="006307E9"/>
    <w:rsid w:val="00630BDF"/>
    <w:rsid w:val="00630D5F"/>
    <w:rsid w:val="00630E76"/>
    <w:rsid w:val="006315DB"/>
    <w:rsid w:val="00631B73"/>
    <w:rsid w:val="00631C30"/>
    <w:rsid w:val="00631CF8"/>
    <w:rsid w:val="00631DDD"/>
    <w:rsid w:val="0063241F"/>
    <w:rsid w:val="00632FA4"/>
    <w:rsid w:val="00633689"/>
    <w:rsid w:val="00633C28"/>
    <w:rsid w:val="00633E6C"/>
    <w:rsid w:val="00633F67"/>
    <w:rsid w:val="0063429B"/>
    <w:rsid w:val="006349A3"/>
    <w:rsid w:val="00634E18"/>
    <w:rsid w:val="0063588E"/>
    <w:rsid w:val="00635A52"/>
    <w:rsid w:val="00635F85"/>
    <w:rsid w:val="00636416"/>
    <w:rsid w:val="00636773"/>
    <w:rsid w:val="00636FB9"/>
    <w:rsid w:val="0063725B"/>
    <w:rsid w:val="006375CB"/>
    <w:rsid w:val="00637937"/>
    <w:rsid w:val="00637D45"/>
    <w:rsid w:val="006402A8"/>
    <w:rsid w:val="006402B1"/>
    <w:rsid w:val="006406FC"/>
    <w:rsid w:val="006407C2"/>
    <w:rsid w:val="00640AA3"/>
    <w:rsid w:val="0064110B"/>
    <w:rsid w:val="006416A0"/>
    <w:rsid w:val="00641794"/>
    <w:rsid w:val="006417E5"/>
    <w:rsid w:val="00641804"/>
    <w:rsid w:val="00641EA4"/>
    <w:rsid w:val="00642091"/>
    <w:rsid w:val="006425A4"/>
    <w:rsid w:val="00642678"/>
    <w:rsid w:val="006426AB"/>
    <w:rsid w:val="00642781"/>
    <w:rsid w:val="00642E9C"/>
    <w:rsid w:val="00643223"/>
    <w:rsid w:val="00643623"/>
    <w:rsid w:val="00643EB9"/>
    <w:rsid w:val="00644287"/>
    <w:rsid w:val="00644459"/>
    <w:rsid w:val="0064475B"/>
    <w:rsid w:val="00644EF8"/>
    <w:rsid w:val="00644F1C"/>
    <w:rsid w:val="006450AD"/>
    <w:rsid w:val="0064513A"/>
    <w:rsid w:val="00645326"/>
    <w:rsid w:val="00645790"/>
    <w:rsid w:val="006458DC"/>
    <w:rsid w:val="00645BC4"/>
    <w:rsid w:val="00645EF1"/>
    <w:rsid w:val="00645F65"/>
    <w:rsid w:val="006461BC"/>
    <w:rsid w:val="006464A8"/>
    <w:rsid w:val="00646E1D"/>
    <w:rsid w:val="006504EE"/>
    <w:rsid w:val="006506AD"/>
    <w:rsid w:val="006507D0"/>
    <w:rsid w:val="00650D72"/>
    <w:rsid w:val="00651667"/>
    <w:rsid w:val="00651A51"/>
    <w:rsid w:val="00651BCD"/>
    <w:rsid w:val="0065220E"/>
    <w:rsid w:val="0065326C"/>
    <w:rsid w:val="00653333"/>
    <w:rsid w:val="00653430"/>
    <w:rsid w:val="00653BF7"/>
    <w:rsid w:val="00653DAA"/>
    <w:rsid w:val="006544BA"/>
    <w:rsid w:val="00654B17"/>
    <w:rsid w:val="00654C59"/>
    <w:rsid w:val="00654C8A"/>
    <w:rsid w:val="00654DAA"/>
    <w:rsid w:val="00654F3A"/>
    <w:rsid w:val="00655C21"/>
    <w:rsid w:val="00655E74"/>
    <w:rsid w:val="00656083"/>
    <w:rsid w:val="00656CD8"/>
    <w:rsid w:val="00657EC8"/>
    <w:rsid w:val="006600E4"/>
    <w:rsid w:val="00661012"/>
    <w:rsid w:val="00661903"/>
    <w:rsid w:val="00661BC3"/>
    <w:rsid w:val="00661F17"/>
    <w:rsid w:val="00661F37"/>
    <w:rsid w:val="00662573"/>
    <w:rsid w:val="006629CC"/>
    <w:rsid w:val="00662C4E"/>
    <w:rsid w:val="0066355F"/>
    <w:rsid w:val="006637A5"/>
    <w:rsid w:val="00663832"/>
    <w:rsid w:val="006639A9"/>
    <w:rsid w:val="00663EB4"/>
    <w:rsid w:val="00664097"/>
    <w:rsid w:val="00664906"/>
    <w:rsid w:val="00665469"/>
    <w:rsid w:val="00665472"/>
    <w:rsid w:val="006655B7"/>
    <w:rsid w:val="006656F4"/>
    <w:rsid w:val="006666F4"/>
    <w:rsid w:val="00666B11"/>
    <w:rsid w:val="00666C7D"/>
    <w:rsid w:val="00666D8D"/>
    <w:rsid w:val="00667021"/>
    <w:rsid w:val="0066732C"/>
    <w:rsid w:val="0066771C"/>
    <w:rsid w:val="00667D33"/>
    <w:rsid w:val="00667E13"/>
    <w:rsid w:val="00670033"/>
    <w:rsid w:val="0067024A"/>
    <w:rsid w:val="00670E1E"/>
    <w:rsid w:val="0067108D"/>
    <w:rsid w:val="006710FF"/>
    <w:rsid w:val="006713C5"/>
    <w:rsid w:val="00671403"/>
    <w:rsid w:val="00671AC7"/>
    <w:rsid w:val="006720A9"/>
    <w:rsid w:val="006722B8"/>
    <w:rsid w:val="0067297F"/>
    <w:rsid w:val="00673355"/>
    <w:rsid w:val="00673677"/>
    <w:rsid w:val="00674567"/>
    <w:rsid w:val="00674639"/>
    <w:rsid w:val="00674762"/>
    <w:rsid w:val="00674D29"/>
    <w:rsid w:val="006754D1"/>
    <w:rsid w:val="00675A57"/>
    <w:rsid w:val="00675AEC"/>
    <w:rsid w:val="00676300"/>
    <w:rsid w:val="006765F2"/>
    <w:rsid w:val="00676BA0"/>
    <w:rsid w:val="00676D32"/>
    <w:rsid w:val="00676DBB"/>
    <w:rsid w:val="0067721A"/>
    <w:rsid w:val="00677CFD"/>
    <w:rsid w:val="00680389"/>
    <w:rsid w:val="00680606"/>
    <w:rsid w:val="006807D9"/>
    <w:rsid w:val="00680B02"/>
    <w:rsid w:val="00680B05"/>
    <w:rsid w:val="00680F09"/>
    <w:rsid w:val="0068139A"/>
    <w:rsid w:val="00681483"/>
    <w:rsid w:val="00681490"/>
    <w:rsid w:val="00681C76"/>
    <w:rsid w:val="0068224A"/>
    <w:rsid w:val="006829E2"/>
    <w:rsid w:val="00682C8A"/>
    <w:rsid w:val="00682C9A"/>
    <w:rsid w:val="00682E54"/>
    <w:rsid w:val="0068373F"/>
    <w:rsid w:val="006837FA"/>
    <w:rsid w:val="00683E08"/>
    <w:rsid w:val="0068556F"/>
    <w:rsid w:val="00685B31"/>
    <w:rsid w:val="00685B6C"/>
    <w:rsid w:val="00685BBE"/>
    <w:rsid w:val="00685E57"/>
    <w:rsid w:val="00686018"/>
    <w:rsid w:val="0068605C"/>
    <w:rsid w:val="00686471"/>
    <w:rsid w:val="00686567"/>
    <w:rsid w:val="00686E15"/>
    <w:rsid w:val="00686FED"/>
    <w:rsid w:val="00687117"/>
    <w:rsid w:val="006875CE"/>
    <w:rsid w:val="006901E4"/>
    <w:rsid w:val="00691104"/>
    <w:rsid w:val="00691127"/>
    <w:rsid w:val="006911B2"/>
    <w:rsid w:val="006916ED"/>
    <w:rsid w:val="006920B9"/>
    <w:rsid w:val="006922D9"/>
    <w:rsid w:val="0069236C"/>
    <w:rsid w:val="00692562"/>
    <w:rsid w:val="00692708"/>
    <w:rsid w:val="0069374C"/>
    <w:rsid w:val="00693C61"/>
    <w:rsid w:val="006941F7"/>
    <w:rsid w:val="00694765"/>
    <w:rsid w:val="00694BDC"/>
    <w:rsid w:val="00694F81"/>
    <w:rsid w:val="00695336"/>
    <w:rsid w:val="00695874"/>
    <w:rsid w:val="006965F8"/>
    <w:rsid w:val="0069666E"/>
    <w:rsid w:val="00696BA2"/>
    <w:rsid w:val="00696CDF"/>
    <w:rsid w:val="00696E2C"/>
    <w:rsid w:val="00697019"/>
    <w:rsid w:val="0069725A"/>
    <w:rsid w:val="006974A1"/>
    <w:rsid w:val="00697767"/>
    <w:rsid w:val="006A024E"/>
    <w:rsid w:val="006A0CC9"/>
    <w:rsid w:val="006A0EBA"/>
    <w:rsid w:val="006A2079"/>
    <w:rsid w:val="006A2535"/>
    <w:rsid w:val="006A2B3F"/>
    <w:rsid w:val="006A2C44"/>
    <w:rsid w:val="006A34E2"/>
    <w:rsid w:val="006A3B1F"/>
    <w:rsid w:val="006A3FCF"/>
    <w:rsid w:val="006A44DD"/>
    <w:rsid w:val="006A4B64"/>
    <w:rsid w:val="006A4F5E"/>
    <w:rsid w:val="006A51DA"/>
    <w:rsid w:val="006A5C5B"/>
    <w:rsid w:val="006A612A"/>
    <w:rsid w:val="006A6256"/>
    <w:rsid w:val="006A64E8"/>
    <w:rsid w:val="006A6F30"/>
    <w:rsid w:val="006A7006"/>
    <w:rsid w:val="006A7703"/>
    <w:rsid w:val="006A7B8C"/>
    <w:rsid w:val="006B0389"/>
    <w:rsid w:val="006B0390"/>
    <w:rsid w:val="006B04D9"/>
    <w:rsid w:val="006B04E5"/>
    <w:rsid w:val="006B0702"/>
    <w:rsid w:val="006B0CBB"/>
    <w:rsid w:val="006B11F4"/>
    <w:rsid w:val="006B1D71"/>
    <w:rsid w:val="006B23C8"/>
    <w:rsid w:val="006B2BCE"/>
    <w:rsid w:val="006B2D0C"/>
    <w:rsid w:val="006B31C7"/>
    <w:rsid w:val="006B3E8A"/>
    <w:rsid w:val="006B416B"/>
    <w:rsid w:val="006B4FA4"/>
    <w:rsid w:val="006B51DF"/>
    <w:rsid w:val="006B52F7"/>
    <w:rsid w:val="006B53AB"/>
    <w:rsid w:val="006B5446"/>
    <w:rsid w:val="006B58A9"/>
    <w:rsid w:val="006B5C3B"/>
    <w:rsid w:val="006B64B3"/>
    <w:rsid w:val="006B66D7"/>
    <w:rsid w:val="006B66EB"/>
    <w:rsid w:val="006B6B26"/>
    <w:rsid w:val="006B7251"/>
    <w:rsid w:val="006B74C3"/>
    <w:rsid w:val="006B7801"/>
    <w:rsid w:val="006B7B92"/>
    <w:rsid w:val="006B7C2E"/>
    <w:rsid w:val="006B7F65"/>
    <w:rsid w:val="006C036E"/>
    <w:rsid w:val="006C04ED"/>
    <w:rsid w:val="006C0552"/>
    <w:rsid w:val="006C0D2A"/>
    <w:rsid w:val="006C1158"/>
    <w:rsid w:val="006C12C1"/>
    <w:rsid w:val="006C1330"/>
    <w:rsid w:val="006C1415"/>
    <w:rsid w:val="006C18D5"/>
    <w:rsid w:val="006C1955"/>
    <w:rsid w:val="006C2509"/>
    <w:rsid w:val="006C2A40"/>
    <w:rsid w:val="006C2BD9"/>
    <w:rsid w:val="006C2D3F"/>
    <w:rsid w:val="006C3252"/>
    <w:rsid w:val="006C329D"/>
    <w:rsid w:val="006C3A53"/>
    <w:rsid w:val="006C3D24"/>
    <w:rsid w:val="006C435C"/>
    <w:rsid w:val="006C4A14"/>
    <w:rsid w:val="006C4C36"/>
    <w:rsid w:val="006C4C51"/>
    <w:rsid w:val="006C4D2F"/>
    <w:rsid w:val="006C4F7F"/>
    <w:rsid w:val="006C5013"/>
    <w:rsid w:val="006C51C3"/>
    <w:rsid w:val="006C5BF8"/>
    <w:rsid w:val="006C5F14"/>
    <w:rsid w:val="006C64F0"/>
    <w:rsid w:val="006C762E"/>
    <w:rsid w:val="006C7664"/>
    <w:rsid w:val="006C7D3B"/>
    <w:rsid w:val="006C7EC5"/>
    <w:rsid w:val="006D0378"/>
    <w:rsid w:val="006D047D"/>
    <w:rsid w:val="006D0A02"/>
    <w:rsid w:val="006D0C58"/>
    <w:rsid w:val="006D1124"/>
    <w:rsid w:val="006D1880"/>
    <w:rsid w:val="006D3B3F"/>
    <w:rsid w:val="006D43B4"/>
    <w:rsid w:val="006D51E4"/>
    <w:rsid w:val="006D5224"/>
    <w:rsid w:val="006D523B"/>
    <w:rsid w:val="006D5E6D"/>
    <w:rsid w:val="006D65B3"/>
    <w:rsid w:val="006D65EC"/>
    <w:rsid w:val="006D6DB1"/>
    <w:rsid w:val="006D7074"/>
    <w:rsid w:val="006D755C"/>
    <w:rsid w:val="006D7B36"/>
    <w:rsid w:val="006D7B7D"/>
    <w:rsid w:val="006E0112"/>
    <w:rsid w:val="006E0548"/>
    <w:rsid w:val="006E0B21"/>
    <w:rsid w:val="006E12EA"/>
    <w:rsid w:val="006E15F6"/>
    <w:rsid w:val="006E192B"/>
    <w:rsid w:val="006E2107"/>
    <w:rsid w:val="006E2D52"/>
    <w:rsid w:val="006E31D8"/>
    <w:rsid w:val="006E3448"/>
    <w:rsid w:val="006E35B2"/>
    <w:rsid w:val="006E363C"/>
    <w:rsid w:val="006E3A35"/>
    <w:rsid w:val="006E4601"/>
    <w:rsid w:val="006E47FC"/>
    <w:rsid w:val="006E539A"/>
    <w:rsid w:val="006E5CA6"/>
    <w:rsid w:val="006E5CBE"/>
    <w:rsid w:val="006E5F63"/>
    <w:rsid w:val="006E6DC7"/>
    <w:rsid w:val="006E700D"/>
    <w:rsid w:val="006E73E4"/>
    <w:rsid w:val="006E74EE"/>
    <w:rsid w:val="006E770A"/>
    <w:rsid w:val="006E7A72"/>
    <w:rsid w:val="006E7F5E"/>
    <w:rsid w:val="006F027A"/>
    <w:rsid w:val="006F0422"/>
    <w:rsid w:val="006F09F7"/>
    <w:rsid w:val="006F0C79"/>
    <w:rsid w:val="006F0DD6"/>
    <w:rsid w:val="006F0F51"/>
    <w:rsid w:val="006F0F80"/>
    <w:rsid w:val="006F1182"/>
    <w:rsid w:val="006F12B9"/>
    <w:rsid w:val="006F2010"/>
    <w:rsid w:val="006F236D"/>
    <w:rsid w:val="006F24A4"/>
    <w:rsid w:val="006F29D2"/>
    <w:rsid w:val="006F2A2F"/>
    <w:rsid w:val="006F2AAB"/>
    <w:rsid w:val="006F2ED4"/>
    <w:rsid w:val="006F324A"/>
    <w:rsid w:val="006F445F"/>
    <w:rsid w:val="006F4583"/>
    <w:rsid w:val="006F4BB6"/>
    <w:rsid w:val="006F4C1F"/>
    <w:rsid w:val="006F4E21"/>
    <w:rsid w:val="006F50FA"/>
    <w:rsid w:val="006F5167"/>
    <w:rsid w:val="006F57A2"/>
    <w:rsid w:val="006F5BE6"/>
    <w:rsid w:val="006F626C"/>
    <w:rsid w:val="006F6278"/>
    <w:rsid w:val="006F6AC6"/>
    <w:rsid w:val="006F6D7D"/>
    <w:rsid w:val="006F6F0F"/>
    <w:rsid w:val="006F70E7"/>
    <w:rsid w:val="006F7408"/>
    <w:rsid w:val="006F74B9"/>
    <w:rsid w:val="006F752E"/>
    <w:rsid w:val="006F7873"/>
    <w:rsid w:val="006F7951"/>
    <w:rsid w:val="0070093E"/>
    <w:rsid w:val="00700D8A"/>
    <w:rsid w:val="00700ED2"/>
    <w:rsid w:val="007011F7"/>
    <w:rsid w:val="00701459"/>
    <w:rsid w:val="0070176A"/>
    <w:rsid w:val="0070203C"/>
    <w:rsid w:val="007025F5"/>
    <w:rsid w:val="00702A89"/>
    <w:rsid w:val="0070343D"/>
    <w:rsid w:val="00703969"/>
    <w:rsid w:val="00703EDF"/>
    <w:rsid w:val="0070461B"/>
    <w:rsid w:val="00705146"/>
    <w:rsid w:val="007052F5"/>
    <w:rsid w:val="00705455"/>
    <w:rsid w:val="00705B86"/>
    <w:rsid w:val="00705D34"/>
    <w:rsid w:val="0070667E"/>
    <w:rsid w:val="0070684D"/>
    <w:rsid w:val="00706AA2"/>
    <w:rsid w:val="00706EAB"/>
    <w:rsid w:val="007071E5"/>
    <w:rsid w:val="007071EB"/>
    <w:rsid w:val="0070765F"/>
    <w:rsid w:val="0070787E"/>
    <w:rsid w:val="00707CC8"/>
    <w:rsid w:val="00707FEF"/>
    <w:rsid w:val="007112BC"/>
    <w:rsid w:val="0071136C"/>
    <w:rsid w:val="0071145A"/>
    <w:rsid w:val="00711573"/>
    <w:rsid w:val="00711677"/>
    <w:rsid w:val="00711696"/>
    <w:rsid w:val="007119A7"/>
    <w:rsid w:val="00711B41"/>
    <w:rsid w:val="00711B60"/>
    <w:rsid w:val="00711D34"/>
    <w:rsid w:val="00712060"/>
    <w:rsid w:val="00712154"/>
    <w:rsid w:val="007123B5"/>
    <w:rsid w:val="007136B3"/>
    <w:rsid w:val="00713950"/>
    <w:rsid w:val="00713A47"/>
    <w:rsid w:val="00713B53"/>
    <w:rsid w:val="00713C06"/>
    <w:rsid w:val="00713CF2"/>
    <w:rsid w:val="00713DB0"/>
    <w:rsid w:val="00713F1F"/>
    <w:rsid w:val="007144AC"/>
    <w:rsid w:val="007144F9"/>
    <w:rsid w:val="00714DC3"/>
    <w:rsid w:val="00715040"/>
    <w:rsid w:val="007155E3"/>
    <w:rsid w:val="0071597F"/>
    <w:rsid w:val="00715A10"/>
    <w:rsid w:val="0071621F"/>
    <w:rsid w:val="00716319"/>
    <w:rsid w:val="00716523"/>
    <w:rsid w:val="0071658D"/>
    <w:rsid w:val="007168D8"/>
    <w:rsid w:val="00716A57"/>
    <w:rsid w:val="00717861"/>
    <w:rsid w:val="00717B94"/>
    <w:rsid w:val="00717D58"/>
    <w:rsid w:val="007203ED"/>
    <w:rsid w:val="007213CC"/>
    <w:rsid w:val="00721577"/>
    <w:rsid w:val="00721813"/>
    <w:rsid w:val="007218B0"/>
    <w:rsid w:val="00721C01"/>
    <w:rsid w:val="00723393"/>
    <w:rsid w:val="007237F4"/>
    <w:rsid w:val="00723BC8"/>
    <w:rsid w:val="00723BE2"/>
    <w:rsid w:val="00724A6E"/>
    <w:rsid w:val="00724EA3"/>
    <w:rsid w:val="00724ED6"/>
    <w:rsid w:val="00724EF3"/>
    <w:rsid w:val="00725216"/>
    <w:rsid w:val="00725304"/>
    <w:rsid w:val="0072531A"/>
    <w:rsid w:val="00725391"/>
    <w:rsid w:val="007255E0"/>
    <w:rsid w:val="0072563C"/>
    <w:rsid w:val="00725CC9"/>
    <w:rsid w:val="00726023"/>
    <w:rsid w:val="007260F1"/>
    <w:rsid w:val="00726A0F"/>
    <w:rsid w:val="00727F0B"/>
    <w:rsid w:val="007309E9"/>
    <w:rsid w:val="00730BBF"/>
    <w:rsid w:val="00730C16"/>
    <w:rsid w:val="00731465"/>
    <w:rsid w:val="00731839"/>
    <w:rsid w:val="00731984"/>
    <w:rsid w:val="0073232F"/>
    <w:rsid w:val="00732E58"/>
    <w:rsid w:val="00732F85"/>
    <w:rsid w:val="007331B1"/>
    <w:rsid w:val="007335D1"/>
    <w:rsid w:val="00733D6E"/>
    <w:rsid w:val="00733ECA"/>
    <w:rsid w:val="007345BD"/>
    <w:rsid w:val="00734B81"/>
    <w:rsid w:val="00734BEF"/>
    <w:rsid w:val="00734C30"/>
    <w:rsid w:val="00734DD0"/>
    <w:rsid w:val="00734F63"/>
    <w:rsid w:val="00735230"/>
    <w:rsid w:val="007353D1"/>
    <w:rsid w:val="00735620"/>
    <w:rsid w:val="00735FD9"/>
    <w:rsid w:val="00736019"/>
    <w:rsid w:val="00736234"/>
    <w:rsid w:val="00736277"/>
    <w:rsid w:val="007364D7"/>
    <w:rsid w:val="0073697E"/>
    <w:rsid w:val="00736B9B"/>
    <w:rsid w:val="00737320"/>
    <w:rsid w:val="0073754A"/>
    <w:rsid w:val="00737594"/>
    <w:rsid w:val="00737609"/>
    <w:rsid w:val="00737B09"/>
    <w:rsid w:val="00737B0B"/>
    <w:rsid w:val="00740184"/>
    <w:rsid w:val="00740244"/>
    <w:rsid w:val="00740382"/>
    <w:rsid w:val="0074060D"/>
    <w:rsid w:val="00740715"/>
    <w:rsid w:val="00740AA4"/>
    <w:rsid w:val="00741031"/>
    <w:rsid w:val="007412B3"/>
    <w:rsid w:val="00741818"/>
    <w:rsid w:val="007419FC"/>
    <w:rsid w:val="00742A19"/>
    <w:rsid w:val="00742FD5"/>
    <w:rsid w:val="00743729"/>
    <w:rsid w:val="00743A06"/>
    <w:rsid w:val="00744003"/>
    <w:rsid w:val="00744062"/>
    <w:rsid w:val="00744464"/>
    <w:rsid w:val="00744B36"/>
    <w:rsid w:val="00744DA6"/>
    <w:rsid w:val="007451BC"/>
    <w:rsid w:val="0074583B"/>
    <w:rsid w:val="00745BB3"/>
    <w:rsid w:val="00746737"/>
    <w:rsid w:val="00746C58"/>
    <w:rsid w:val="00746EEB"/>
    <w:rsid w:val="0074712E"/>
    <w:rsid w:val="00747900"/>
    <w:rsid w:val="0075011F"/>
    <w:rsid w:val="00750913"/>
    <w:rsid w:val="00750B14"/>
    <w:rsid w:val="00750D5A"/>
    <w:rsid w:val="00751048"/>
    <w:rsid w:val="007510C9"/>
    <w:rsid w:val="0075130A"/>
    <w:rsid w:val="00751418"/>
    <w:rsid w:val="007515D2"/>
    <w:rsid w:val="00751D1B"/>
    <w:rsid w:val="00752131"/>
    <w:rsid w:val="00752133"/>
    <w:rsid w:val="00752B0F"/>
    <w:rsid w:val="00752C81"/>
    <w:rsid w:val="00752CED"/>
    <w:rsid w:val="00753064"/>
    <w:rsid w:val="00753241"/>
    <w:rsid w:val="0075376F"/>
    <w:rsid w:val="007539BD"/>
    <w:rsid w:val="00753ACC"/>
    <w:rsid w:val="00753DF9"/>
    <w:rsid w:val="00753E1C"/>
    <w:rsid w:val="007543A9"/>
    <w:rsid w:val="0075452E"/>
    <w:rsid w:val="007548F4"/>
    <w:rsid w:val="00754B88"/>
    <w:rsid w:val="00755043"/>
    <w:rsid w:val="0075512D"/>
    <w:rsid w:val="00755727"/>
    <w:rsid w:val="007571C5"/>
    <w:rsid w:val="00757AE8"/>
    <w:rsid w:val="00760275"/>
    <w:rsid w:val="00760A10"/>
    <w:rsid w:val="00760FEE"/>
    <w:rsid w:val="007612D1"/>
    <w:rsid w:val="00761311"/>
    <w:rsid w:val="007613CD"/>
    <w:rsid w:val="007613D2"/>
    <w:rsid w:val="00761E8A"/>
    <w:rsid w:val="00761FDB"/>
    <w:rsid w:val="0076241C"/>
    <w:rsid w:val="007628F0"/>
    <w:rsid w:val="007629A3"/>
    <w:rsid w:val="00762A91"/>
    <w:rsid w:val="007631BE"/>
    <w:rsid w:val="00763576"/>
    <w:rsid w:val="00763820"/>
    <w:rsid w:val="00763C44"/>
    <w:rsid w:val="00763F46"/>
    <w:rsid w:val="007640FF"/>
    <w:rsid w:val="00764362"/>
    <w:rsid w:val="007643C0"/>
    <w:rsid w:val="00764A71"/>
    <w:rsid w:val="00764CDB"/>
    <w:rsid w:val="00764FA4"/>
    <w:rsid w:val="00765091"/>
    <w:rsid w:val="00765454"/>
    <w:rsid w:val="007655F0"/>
    <w:rsid w:val="007659E5"/>
    <w:rsid w:val="00765BF5"/>
    <w:rsid w:val="00765DC8"/>
    <w:rsid w:val="00765DEB"/>
    <w:rsid w:val="0076604E"/>
    <w:rsid w:val="0076689C"/>
    <w:rsid w:val="00766F94"/>
    <w:rsid w:val="007672F8"/>
    <w:rsid w:val="0076778A"/>
    <w:rsid w:val="00767E63"/>
    <w:rsid w:val="007702C9"/>
    <w:rsid w:val="00770AAC"/>
    <w:rsid w:val="00770BE3"/>
    <w:rsid w:val="00770E28"/>
    <w:rsid w:val="00770FC2"/>
    <w:rsid w:val="0077173B"/>
    <w:rsid w:val="00771D91"/>
    <w:rsid w:val="00771E71"/>
    <w:rsid w:val="00772524"/>
    <w:rsid w:val="00772551"/>
    <w:rsid w:val="007727DF"/>
    <w:rsid w:val="00772BD6"/>
    <w:rsid w:val="00773975"/>
    <w:rsid w:val="00773BAD"/>
    <w:rsid w:val="0077419E"/>
    <w:rsid w:val="00774239"/>
    <w:rsid w:val="007746F4"/>
    <w:rsid w:val="00774D74"/>
    <w:rsid w:val="007753F7"/>
    <w:rsid w:val="0077567F"/>
    <w:rsid w:val="00776696"/>
    <w:rsid w:val="007767B7"/>
    <w:rsid w:val="00776B43"/>
    <w:rsid w:val="00776C61"/>
    <w:rsid w:val="00776CBD"/>
    <w:rsid w:val="0077707E"/>
    <w:rsid w:val="00777266"/>
    <w:rsid w:val="00777392"/>
    <w:rsid w:val="0077767E"/>
    <w:rsid w:val="00777C28"/>
    <w:rsid w:val="00777E03"/>
    <w:rsid w:val="007801DC"/>
    <w:rsid w:val="00780DDF"/>
    <w:rsid w:val="00780F47"/>
    <w:rsid w:val="007815D7"/>
    <w:rsid w:val="00781FD2"/>
    <w:rsid w:val="007820DA"/>
    <w:rsid w:val="00782C15"/>
    <w:rsid w:val="00782C73"/>
    <w:rsid w:val="007830EF"/>
    <w:rsid w:val="007837FD"/>
    <w:rsid w:val="007839C1"/>
    <w:rsid w:val="00783B4F"/>
    <w:rsid w:val="00783CC3"/>
    <w:rsid w:val="0078412B"/>
    <w:rsid w:val="0078419C"/>
    <w:rsid w:val="007843CF"/>
    <w:rsid w:val="00784667"/>
    <w:rsid w:val="00784693"/>
    <w:rsid w:val="00784B33"/>
    <w:rsid w:val="007853C8"/>
    <w:rsid w:val="00785983"/>
    <w:rsid w:val="007860B4"/>
    <w:rsid w:val="007864C5"/>
    <w:rsid w:val="007866F2"/>
    <w:rsid w:val="007868B4"/>
    <w:rsid w:val="00786B25"/>
    <w:rsid w:val="00786E5E"/>
    <w:rsid w:val="00787837"/>
    <w:rsid w:val="00787A76"/>
    <w:rsid w:val="00790747"/>
    <w:rsid w:val="007908F0"/>
    <w:rsid w:val="00790F13"/>
    <w:rsid w:val="0079194C"/>
    <w:rsid w:val="00791A34"/>
    <w:rsid w:val="00791D5E"/>
    <w:rsid w:val="00791DD2"/>
    <w:rsid w:val="007920C6"/>
    <w:rsid w:val="007927DB"/>
    <w:rsid w:val="00792CAA"/>
    <w:rsid w:val="00792F67"/>
    <w:rsid w:val="0079305D"/>
    <w:rsid w:val="007930D7"/>
    <w:rsid w:val="007945C0"/>
    <w:rsid w:val="00794795"/>
    <w:rsid w:val="00794832"/>
    <w:rsid w:val="00794B34"/>
    <w:rsid w:val="00794B7E"/>
    <w:rsid w:val="00795A4F"/>
    <w:rsid w:val="00795E79"/>
    <w:rsid w:val="00797172"/>
    <w:rsid w:val="007971FB"/>
    <w:rsid w:val="007972B1"/>
    <w:rsid w:val="00797760"/>
    <w:rsid w:val="00797B68"/>
    <w:rsid w:val="007A005F"/>
    <w:rsid w:val="007A0547"/>
    <w:rsid w:val="007A0832"/>
    <w:rsid w:val="007A0A79"/>
    <w:rsid w:val="007A0BEF"/>
    <w:rsid w:val="007A0D60"/>
    <w:rsid w:val="007A130D"/>
    <w:rsid w:val="007A1505"/>
    <w:rsid w:val="007A16CC"/>
    <w:rsid w:val="007A18D2"/>
    <w:rsid w:val="007A1D3C"/>
    <w:rsid w:val="007A26B5"/>
    <w:rsid w:val="007A2A07"/>
    <w:rsid w:val="007A2BA3"/>
    <w:rsid w:val="007A2BB6"/>
    <w:rsid w:val="007A3646"/>
    <w:rsid w:val="007A3D05"/>
    <w:rsid w:val="007A3EF2"/>
    <w:rsid w:val="007A3F1B"/>
    <w:rsid w:val="007A43A7"/>
    <w:rsid w:val="007A4EBC"/>
    <w:rsid w:val="007A5109"/>
    <w:rsid w:val="007A5178"/>
    <w:rsid w:val="007A548E"/>
    <w:rsid w:val="007A54FD"/>
    <w:rsid w:val="007A5C99"/>
    <w:rsid w:val="007A6277"/>
    <w:rsid w:val="007A6531"/>
    <w:rsid w:val="007A665E"/>
    <w:rsid w:val="007A6FE0"/>
    <w:rsid w:val="007A7AB8"/>
    <w:rsid w:val="007A7BA5"/>
    <w:rsid w:val="007B0244"/>
    <w:rsid w:val="007B068B"/>
    <w:rsid w:val="007B07D4"/>
    <w:rsid w:val="007B08A8"/>
    <w:rsid w:val="007B0F00"/>
    <w:rsid w:val="007B114B"/>
    <w:rsid w:val="007B1C50"/>
    <w:rsid w:val="007B23B0"/>
    <w:rsid w:val="007B2ED5"/>
    <w:rsid w:val="007B317B"/>
    <w:rsid w:val="007B35EF"/>
    <w:rsid w:val="007B39BD"/>
    <w:rsid w:val="007B3E6D"/>
    <w:rsid w:val="007B4B16"/>
    <w:rsid w:val="007B5191"/>
    <w:rsid w:val="007B5988"/>
    <w:rsid w:val="007B5DB8"/>
    <w:rsid w:val="007B695F"/>
    <w:rsid w:val="007B6B44"/>
    <w:rsid w:val="007B6D05"/>
    <w:rsid w:val="007B72F6"/>
    <w:rsid w:val="007B740B"/>
    <w:rsid w:val="007B7524"/>
    <w:rsid w:val="007B761A"/>
    <w:rsid w:val="007B7659"/>
    <w:rsid w:val="007C15C7"/>
    <w:rsid w:val="007C1AA6"/>
    <w:rsid w:val="007C29AE"/>
    <w:rsid w:val="007C2A16"/>
    <w:rsid w:val="007C2D70"/>
    <w:rsid w:val="007C2F5C"/>
    <w:rsid w:val="007C3924"/>
    <w:rsid w:val="007C3C01"/>
    <w:rsid w:val="007C3CF4"/>
    <w:rsid w:val="007C4042"/>
    <w:rsid w:val="007C41A5"/>
    <w:rsid w:val="007C43D6"/>
    <w:rsid w:val="007C4609"/>
    <w:rsid w:val="007C5871"/>
    <w:rsid w:val="007C62F0"/>
    <w:rsid w:val="007C6699"/>
    <w:rsid w:val="007C6825"/>
    <w:rsid w:val="007C6AF2"/>
    <w:rsid w:val="007C6E53"/>
    <w:rsid w:val="007C6FEE"/>
    <w:rsid w:val="007D09B5"/>
    <w:rsid w:val="007D0F0A"/>
    <w:rsid w:val="007D117D"/>
    <w:rsid w:val="007D1BC2"/>
    <w:rsid w:val="007D1CE1"/>
    <w:rsid w:val="007D25E6"/>
    <w:rsid w:val="007D298B"/>
    <w:rsid w:val="007D2BB0"/>
    <w:rsid w:val="007D363C"/>
    <w:rsid w:val="007D3AFB"/>
    <w:rsid w:val="007D404C"/>
    <w:rsid w:val="007D4056"/>
    <w:rsid w:val="007D4074"/>
    <w:rsid w:val="007D4963"/>
    <w:rsid w:val="007D4C84"/>
    <w:rsid w:val="007D52BE"/>
    <w:rsid w:val="007D55F4"/>
    <w:rsid w:val="007D605C"/>
    <w:rsid w:val="007D659F"/>
    <w:rsid w:val="007D67A5"/>
    <w:rsid w:val="007D6B58"/>
    <w:rsid w:val="007D6B7A"/>
    <w:rsid w:val="007D6D2E"/>
    <w:rsid w:val="007D7361"/>
    <w:rsid w:val="007E009A"/>
    <w:rsid w:val="007E02E8"/>
    <w:rsid w:val="007E08C8"/>
    <w:rsid w:val="007E0FA1"/>
    <w:rsid w:val="007E21BC"/>
    <w:rsid w:val="007E2666"/>
    <w:rsid w:val="007E274A"/>
    <w:rsid w:val="007E28B9"/>
    <w:rsid w:val="007E2C78"/>
    <w:rsid w:val="007E315D"/>
    <w:rsid w:val="007E3540"/>
    <w:rsid w:val="007E4882"/>
    <w:rsid w:val="007E4951"/>
    <w:rsid w:val="007E4E0C"/>
    <w:rsid w:val="007E4F0F"/>
    <w:rsid w:val="007E4F34"/>
    <w:rsid w:val="007E547E"/>
    <w:rsid w:val="007E57E7"/>
    <w:rsid w:val="007E61A6"/>
    <w:rsid w:val="007E69D4"/>
    <w:rsid w:val="007E6AC0"/>
    <w:rsid w:val="007E75D5"/>
    <w:rsid w:val="007E7B7B"/>
    <w:rsid w:val="007E7E5C"/>
    <w:rsid w:val="007F0598"/>
    <w:rsid w:val="007F07B2"/>
    <w:rsid w:val="007F0939"/>
    <w:rsid w:val="007F0A35"/>
    <w:rsid w:val="007F0A44"/>
    <w:rsid w:val="007F0D4D"/>
    <w:rsid w:val="007F0FA9"/>
    <w:rsid w:val="007F1037"/>
    <w:rsid w:val="007F188F"/>
    <w:rsid w:val="007F1CD4"/>
    <w:rsid w:val="007F2499"/>
    <w:rsid w:val="007F2535"/>
    <w:rsid w:val="007F273F"/>
    <w:rsid w:val="007F3223"/>
    <w:rsid w:val="007F36F9"/>
    <w:rsid w:val="007F3835"/>
    <w:rsid w:val="007F3B0B"/>
    <w:rsid w:val="007F40EF"/>
    <w:rsid w:val="007F410E"/>
    <w:rsid w:val="007F4611"/>
    <w:rsid w:val="007F46F2"/>
    <w:rsid w:val="007F4B49"/>
    <w:rsid w:val="007F5270"/>
    <w:rsid w:val="007F5713"/>
    <w:rsid w:val="007F60E5"/>
    <w:rsid w:val="007F6778"/>
    <w:rsid w:val="007F7002"/>
    <w:rsid w:val="007F774B"/>
    <w:rsid w:val="008006F7"/>
    <w:rsid w:val="008009E5"/>
    <w:rsid w:val="00800D05"/>
    <w:rsid w:val="00801056"/>
    <w:rsid w:val="0080128A"/>
    <w:rsid w:val="008016E9"/>
    <w:rsid w:val="00801EB7"/>
    <w:rsid w:val="00801F86"/>
    <w:rsid w:val="00802293"/>
    <w:rsid w:val="0080250A"/>
    <w:rsid w:val="008029B9"/>
    <w:rsid w:val="00802B8F"/>
    <w:rsid w:val="008034ED"/>
    <w:rsid w:val="008037C7"/>
    <w:rsid w:val="008037FD"/>
    <w:rsid w:val="008039BD"/>
    <w:rsid w:val="00803B98"/>
    <w:rsid w:val="00804277"/>
    <w:rsid w:val="00804874"/>
    <w:rsid w:val="00804BC1"/>
    <w:rsid w:val="00804C8E"/>
    <w:rsid w:val="00804CE9"/>
    <w:rsid w:val="00805625"/>
    <w:rsid w:val="008058C0"/>
    <w:rsid w:val="008058C5"/>
    <w:rsid w:val="008059E5"/>
    <w:rsid w:val="00806E9F"/>
    <w:rsid w:val="0080736A"/>
    <w:rsid w:val="0080741C"/>
    <w:rsid w:val="008079E7"/>
    <w:rsid w:val="00807C17"/>
    <w:rsid w:val="00807D4C"/>
    <w:rsid w:val="00807DFD"/>
    <w:rsid w:val="0081006D"/>
    <w:rsid w:val="00811469"/>
    <w:rsid w:val="00811BDA"/>
    <w:rsid w:val="00811CE7"/>
    <w:rsid w:val="00812DD4"/>
    <w:rsid w:val="0081306D"/>
    <w:rsid w:val="008132CC"/>
    <w:rsid w:val="008134D5"/>
    <w:rsid w:val="00814633"/>
    <w:rsid w:val="00814776"/>
    <w:rsid w:val="00814A14"/>
    <w:rsid w:val="00814A8C"/>
    <w:rsid w:val="00814DA7"/>
    <w:rsid w:val="00814FE8"/>
    <w:rsid w:val="00815F79"/>
    <w:rsid w:val="00816455"/>
    <w:rsid w:val="00816972"/>
    <w:rsid w:val="00817655"/>
    <w:rsid w:val="00817CB4"/>
    <w:rsid w:val="00817E7A"/>
    <w:rsid w:val="00820580"/>
    <w:rsid w:val="00820EA5"/>
    <w:rsid w:val="008212BA"/>
    <w:rsid w:val="0082137D"/>
    <w:rsid w:val="00821D3C"/>
    <w:rsid w:val="0082221F"/>
    <w:rsid w:val="00822267"/>
    <w:rsid w:val="008224C9"/>
    <w:rsid w:val="00822831"/>
    <w:rsid w:val="00822EE8"/>
    <w:rsid w:val="00822F51"/>
    <w:rsid w:val="008230E9"/>
    <w:rsid w:val="0082313C"/>
    <w:rsid w:val="00823270"/>
    <w:rsid w:val="00823DDB"/>
    <w:rsid w:val="00823F40"/>
    <w:rsid w:val="00824050"/>
    <w:rsid w:val="00824A23"/>
    <w:rsid w:val="00824E99"/>
    <w:rsid w:val="00824F2A"/>
    <w:rsid w:val="008250BF"/>
    <w:rsid w:val="0082519D"/>
    <w:rsid w:val="00825472"/>
    <w:rsid w:val="0082558A"/>
    <w:rsid w:val="008257D2"/>
    <w:rsid w:val="00826506"/>
    <w:rsid w:val="00826537"/>
    <w:rsid w:val="008267A5"/>
    <w:rsid w:val="00826CE3"/>
    <w:rsid w:val="00826F4D"/>
    <w:rsid w:val="008270DD"/>
    <w:rsid w:val="0082734A"/>
    <w:rsid w:val="00827741"/>
    <w:rsid w:val="00830113"/>
    <w:rsid w:val="0083015A"/>
    <w:rsid w:val="0083027F"/>
    <w:rsid w:val="00830C9D"/>
    <w:rsid w:val="0083174F"/>
    <w:rsid w:val="00831B64"/>
    <w:rsid w:val="00831E9E"/>
    <w:rsid w:val="008326B6"/>
    <w:rsid w:val="00832D28"/>
    <w:rsid w:val="00832DA5"/>
    <w:rsid w:val="00833551"/>
    <w:rsid w:val="00833CE6"/>
    <w:rsid w:val="00834260"/>
    <w:rsid w:val="008343E6"/>
    <w:rsid w:val="008344E5"/>
    <w:rsid w:val="0083450A"/>
    <w:rsid w:val="00834921"/>
    <w:rsid w:val="00834B0F"/>
    <w:rsid w:val="00834D76"/>
    <w:rsid w:val="008351F0"/>
    <w:rsid w:val="00835401"/>
    <w:rsid w:val="00835500"/>
    <w:rsid w:val="00836188"/>
    <w:rsid w:val="008375E3"/>
    <w:rsid w:val="00837B3A"/>
    <w:rsid w:val="008402E8"/>
    <w:rsid w:val="008406EE"/>
    <w:rsid w:val="00841AD3"/>
    <w:rsid w:val="00842329"/>
    <w:rsid w:val="00842E97"/>
    <w:rsid w:val="0084338C"/>
    <w:rsid w:val="00843B2E"/>
    <w:rsid w:val="00843FC9"/>
    <w:rsid w:val="00844244"/>
    <w:rsid w:val="0084429F"/>
    <w:rsid w:val="00844388"/>
    <w:rsid w:val="0084457A"/>
    <w:rsid w:val="00844A12"/>
    <w:rsid w:val="00844D0C"/>
    <w:rsid w:val="00844D3F"/>
    <w:rsid w:val="008451E7"/>
    <w:rsid w:val="00845A01"/>
    <w:rsid w:val="00845CA9"/>
    <w:rsid w:val="00845D9A"/>
    <w:rsid w:val="00845F90"/>
    <w:rsid w:val="0084607F"/>
    <w:rsid w:val="00846085"/>
    <w:rsid w:val="008460FD"/>
    <w:rsid w:val="00846B6D"/>
    <w:rsid w:val="00846BA4"/>
    <w:rsid w:val="00846E0C"/>
    <w:rsid w:val="008471D2"/>
    <w:rsid w:val="008472E5"/>
    <w:rsid w:val="00847953"/>
    <w:rsid w:val="00847C46"/>
    <w:rsid w:val="008501D8"/>
    <w:rsid w:val="00850320"/>
    <w:rsid w:val="00850B75"/>
    <w:rsid w:val="00850BC6"/>
    <w:rsid w:val="00850E65"/>
    <w:rsid w:val="008510CA"/>
    <w:rsid w:val="008515F0"/>
    <w:rsid w:val="0085192B"/>
    <w:rsid w:val="008519F8"/>
    <w:rsid w:val="00851E69"/>
    <w:rsid w:val="0085248D"/>
    <w:rsid w:val="00852E79"/>
    <w:rsid w:val="00852FCC"/>
    <w:rsid w:val="008532A9"/>
    <w:rsid w:val="008532E1"/>
    <w:rsid w:val="008536CF"/>
    <w:rsid w:val="00853910"/>
    <w:rsid w:val="00854097"/>
    <w:rsid w:val="008541FD"/>
    <w:rsid w:val="0085451F"/>
    <w:rsid w:val="0085469F"/>
    <w:rsid w:val="0085475E"/>
    <w:rsid w:val="00854E8C"/>
    <w:rsid w:val="00855DE8"/>
    <w:rsid w:val="008565DA"/>
    <w:rsid w:val="00856AC1"/>
    <w:rsid w:val="00856FDC"/>
    <w:rsid w:val="008570F3"/>
    <w:rsid w:val="00857780"/>
    <w:rsid w:val="00857D4E"/>
    <w:rsid w:val="0086024F"/>
    <w:rsid w:val="00860301"/>
    <w:rsid w:val="00860564"/>
    <w:rsid w:val="008608C1"/>
    <w:rsid w:val="00860B7B"/>
    <w:rsid w:val="00861269"/>
    <w:rsid w:val="008618A1"/>
    <w:rsid w:val="00861E36"/>
    <w:rsid w:val="008622E8"/>
    <w:rsid w:val="008622F0"/>
    <w:rsid w:val="00862A08"/>
    <w:rsid w:val="00863261"/>
    <w:rsid w:val="008632CC"/>
    <w:rsid w:val="008633B6"/>
    <w:rsid w:val="008633C1"/>
    <w:rsid w:val="00863788"/>
    <w:rsid w:val="008637A3"/>
    <w:rsid w:val="00863ABD"/>
    <w:rsid w:val="00863E1A"/>
    <w:rsid w:val="00864203"/>
    <w:rsid w:val="0086444F"/>
    <w:rsid w:val="008644E9"/>
    <w:rsid w:val="00865279"/>
    <w:rsid w:val="00865567"/>
    <w:rsid w:val="008669B5"/>
    <w:rsid w:val="00866C54"/>
    <w:rsid w:val="008671FC"/>
    <w:rsid w:val="008701B1"/>
    <w:rsid w:val="0087052D"/>
    <w:rsid w:val="008709EA"/>
    <w:rsid w:val="00870A6E"/>
    <w:rsid w:val="00870C36"/>
    <w:rsid w:val="00870D9D"/>
    <w:rsid w:val="00870E59"/>
    <w:rsid w:val="00870E74"/>
    <w:rsid w:val="00870F11"/>
    <w:rsid w:val="00871791"/>
    <w:rsid w:val="00871AA2"/>
    <w:rsid w:val="0087215A"/>
    <w:rsid w:val="008721B0"/>
    <w:rsid w:val="008724BF"/>
    <w:rsid w:val="008725D2"/>
    <w:rsid w:val="0087264F"/>
    <w:rsid w:val="00872971"/>
    <w:rsid w:val="00872EE8"/>
    <w:rsid w:val="008730AB"/>
    <w:rsid w:val="00873EFD"/>
    <w:rsid w:val="008741E4"/>
    <w:rsid w:val="00875105"/>
    <w:rsid w:val="008758D7"/>
    <w:rsid w:val="00875982"/>
    <w:rsid w:val="00875C56"/>
    <w:rsid w:val="00876096"/>
    <w:rsid w:val="00876214"/>
    <w:rsid w:val="0087639D"/>
    <w:rsid w:val="00876541"/>
    <w:rsid w:val="00876A79"/>
    <w:rsid w:val="00876DC4"/>
    <w:rsid w:val="00876F8B"/>
    <w:rsid w:val="00877054"/>
    <w:rsid w:val="0088080A"/>
    <w:rsid w:val="00880A7E"/>
    <w:rsid w:val="00881C4D"/>
    <w:rsid w:val="00883623"/>
    <w:rsid w:val="00883667"/>
    <w:rsid w:val="0088391A"/>
    <w:rsid w:val="00883B1F"/>
    <w:rsid w:val="008843E1"/>
    <w:rsid w:val="008845B2"/>
    <w:rsid w:val="008848F6"/>
    <w:rsid w:val="00884D98"/>
    <w:rsid w:val="00884F68"/>
    <w:rsid w:val="00885561"/>
    <w:rsid w:val="008855FA"/>
    <w:rsid w:val="008857FF"/>
    <w:rsid w:val="00885997"/>
    <w:rsid w:val="00885F1C"/>
    <w:rsid w:val="008863CB"/>
    <w:rsid w:val="008863E0"/>
    <w:rsid w:val="0088654B"/>
    <w:rsid w:val="0088762E"/>
    <w:rsid w:val="00887C57"/>
    <w:rsid w:val="00887DF5"/>
    <w:rsid w:val="00887E5A"/>
    <w:rsid w:val="0089036F"/>
    <w:rsid w:val="0089083F"/>
    <w:rsid w:val="00890893"/>
    <w:rsid w:val="00890B4B"/>
    <w:rsid w:val="00890B90"/>
    <w:rsid w:val="0089109D"/>
    <w:rsid w:val="0089124D"/>
    <w:rsid w:val="00891301"/>
    <w:rsid w:val="00891740"/>
    <w:rsid w:val="008920D6"/>
    <w:rsid w:val="008921DC"/>
    <w:rsid w:val="00892216"/>
    <w:rsid w:val="008924E3"/>
    <w:rsid w:val="00892C60"/>
    <w:rsid w:val="0089320F"/>
    <w:rsid w:val="00893AC9"/>
    <w:rsid w:val="008942EB"/>
    <w:rsid w:val="0089443D"/>
    <w:rsid w:val="00894484"/>
    <w:rsid w:val="008946FB"/>
    <w:rsid w:val="00894EBB"/>
    <w:rsid w:val="008955A1"/>
    <w:rsid w:val="008955CC"/>
    <w:rsid w:val="008958C6"/>
    <w:rsid w:val="00895D28"/>
    <w:rsid w:val="008961A0"/>
    <w:rsid w:val="0089665B"/>
    <w:rsid w:val="00896676"/>
    <w:rsid w:val="00896B23"/>
    <w:rsid w:val="00897A7A"/>
    <w:rsid w:val="00897E84"/>
    <w:rsid w:val="00897E95"/>
    <w:rsid w:val="00897F53"/>
    <w:rsid w:val="008A03B6"/>
    <w:rsid w:val="008A07A6"/>
    <w:rsid w:val="008A0C17"/>
    <w:rsid w:val="008A1690"/>
    <w:rsid w:val="008A1762"/>
    <w:rsid w:val="008A1993"/>
    <w:rsid w:val="008A1AFB"/>
    <w:rsid w:val="008A1D9C"/>
    <w:rsid w:val="008A23A4"/>
    <w:rsid w:val="008A24AF"/>
    <w:rsid w:val="008A325C"/>
    <w:rsid w:val="008A38E5"/>
    <w:rsid w:val="008A3D6E"/>
    <w:rsid w:val="008A4724"/>
    <w:rsid w:val="008A47E7"/>
    <w:rsid w:val="008A4E42"/>
    <w:rsid w:val="008A5179"/>
    <w:rsid w:val="008A5576"/>
    <w:rsid w:val="008A5E1E"/>
    <w:rsid w:val="008A61C8"/>
    <w:rsid w:val="008A738F"/>
    <w:rsid w:val="008A75D2"/>
    <w:rsid w:val="008A767F"/>
    <w:rsid w:val="008A7F88"/>
    <w:rsid w:val="008B01AA"/>
    <w:rsid w:val="008B07E0"/>
    <w:rsid w:val="008B0A22"/>
    <w:rsid w:val="008B0E0D"/>
    <w:rsid w:val="008B0FE6"/>
    <w:rsid w:val="008B1254"/>
    <w:rsid w:val="008B160F"/>
    <w:rsid w:val="008B200C"/>
    <w:rsid w:val="008B2F34"/>
    <w:rsid w:val="008B31CD"/>
    <w:rsid w:val="008B33B8"/>
    <w:rsid w:val="008B3B35"/>
    <w:rsid w:val="008B4596"/>
    <w:rsid w:val="008B45D8"/>
    <w:rsid w:val="008B4D19"/>
    <w:rsid w:val="008B4D1C"/>
    <w:rsid w:val="008B4DE3"/>
    <w:rsid w:val="008B4EF3"/>
    <w:rsid w:val="008B57AC"/>
    <w:rsid w:val="008B5A96"/>
    <w:rsid w:val="008B5CA8"/>
    <w:rsid w:val="008B5E1F"/>
    <w:rsid w:val="008B65CF"/>
    <w:rsid w:val="008B6E97"/>
    <w:rsid w:val="008B701E"/>
    <w:rsid w:val="008B7266"/>
    <w:rsid w:val="008B76A3"/>
    <w:rsid w:val="008B7791"/>
    <w:rsid w:val="008B7880"/>
    <w:rsid w:val="008B7B38"/>
    <w:rsid w:val="008B7E35"/>
    <w:rsid w:val="008B7EC5"/>
    <w:rsid w:val="008C0086"/>
    <w:rsid w:val="008C0174"/>
    <w:rsid w:val="008C0421"/>
    <w:rsid w:val="008C0F6A"/>
    <w:rsid w:val="008C102B"/>
    <w:rsid w:val="008C1212"/>
    <w:rsid w:val="008C13D5"/>
    <w:rsid w:val="008C16E8"/>
    <w:rsid w:val="008C1C91"/>
    <w:rsid w:val="008C27EA"/>
    <w:rsid w:val="008C3245"/>
    <w:rsid w:val="008C35C7"/>
    <w:rsid w:val="008C36E2"/>
    <w:rsid w:val="008C379E"/>
    <w:rsid w:val="008C3D63"/>
    <w:rsid w:val="008C400B"/>
    <w:rsid w:val="008C4651"/>
    <w:rsid w:val="008C4E32"/>
    <w:rsid w:val="008C532E"/>
    <w:rsid w:val="008C53C0"/>
    <w:rsid w:val="008C54CF"/>
    <w:rsid w:val="008C5509"/>
    <w:rsid w:val="008C5562"/>
    <w:rsid w:val="008C57AD"/>
    <w:rsid w:val="008C57C2"/>
    <w:rsid w:val="008C5A01"/>
    <w:rsid w:val="008C5AFB"/>
    <w:rsid w:val="008C5FFA"/>
    <w:rsid w:val="008C61BE"/>
    <w:rsid w:val="008C6D53"/>
    <w:rsid w:val="008C6EC3"/>
    <w:rsid w:val="008C6F02"/>
    <w:rsid w:val="008C7008"/>
    <w:rsid w:val="008C752B"/>
    <w:rsid w:val="008C76F4"/>
    <w:rsid w:val="008D0A47"/>
    <w:rsid w:val="008D0D28"/>
    <w:rsid w:val="008D0E0B"/>
    <w:rsid w:val="008D13C7"/>
    <w:rsid w:val="008D1983"/>
    <w:rsid w:val="008D1DF7"/>
    <w:rsid w:val="008D1EC8"/>
    <w:rsid w:val="008D279F"/>
    <w:rsid w:val="008D309A"/>
    <w:rsid w:val="008D31F2"/>
    <w:rsid w:val="008D34E0"/>
    <w:rsid w:val="008D388C"/>
    <w:rsid w:val="008D3B56"/>
    <w:rsid w:val="008D4142"/>
    <w:rsid w:val="008D4153"/>
    <w:rsid w:val="008D4211"/>
    <w:rsid w:val="008D4534"/>
    <w:rsid w:val="008D474E"/>
    <w:rsid w:val="008D4DEA"/>
    <w:rsid w:val="008D5799"/>
    <w:rsid w:val="008D5956"/>
    <w:rsid w:val="008D5CA6"/>
    <w:rsid w:val="008D644B"/>
    <w:rsid w:val="008D6CB7"/>
    <w:rsid w:val="008D6DD9"/>
    <w:rsid w:val="008D73C7"/>
    <w:rsid w:val="008E0B52"/>
    <w:rsid w:val="008E0C1E"/>
    <w:rsid w:val="008E0D6D"/>
    <w:rsid w:val="008E0DCE"/>
    <w:rsid w:val="008E0EF4"/>
    <w:rsid w:val="008E0F11"/>
    <w:rsid w:val="008E1519"/>
    <w:rsid w:val="008E154E"/>
    <w:rsid w:val="008E1D91"/>
    <w:rsid w:val="008E222E"/>
    <w:rsid w:val="008E261F"/>
    <w:rsid w:val="008E3225"/>
    <w:rsid w:val="008E348E"/>
    <w:rsid w:val="008E34AB"/>
    <w:rsid w:val="008E3A54"/>
    <w:rsid w:val="008E3AF2"/>
    <w:rsid w:val="008E3F08"/>
    <w:rsid w:val="008E3FCC"/>
    <w:rsid w:val="008E4007"/>
    <w:rsid w:val="008E4DC3"/>
    <w:rsid w:val="008E50AD"/>
    <w:rsid w:val="008E53C0"/>
    <w:rsid w:val="008E54C0"/>
    <w:rsid w:val="008E59AA"/>
    <w:rsid w:val="008E59CF"/>
    <w:rsid w:val="008E5F18"/>
    <w:rsid w:val="008E61BA"/>
    <w:rsid w:val="008E6294"/>
    <w:rsid w:val="008E6561"/>
    <w:rsid w:val="008E66C2"/>
    <w:rsid w:val="008E6823"/>
    <w:rsid w:val="008E6A92"/>
    <w:rsid w:val="008E6ADF"/>
    <w:rsid w:val="008E6EFE"/>
    <w:rsid w:val="008E7078"/>
    <w:rsid w:val="008E70C6"/>
    <w:rsid w:val="008E7166"/>
    <w:rsid w:val="008E755D"/>
    <w:rsid w:val="008E7B03"/>
    <w:rsid w:val="008E7E0B"/>
    <w:rsid w:val="008F0A7E"/>
    <w:rsid w:val="008F0CB1"/>
    <w:rsid w:val="008F0F0F"/>
    <w:rsid w:val="008F107F"/>
    <w:rsid w:val="008F147C"/>
    <w:rsid w:val="008F1903"/>
    <w:rsid w:val="008F1949"/>
    <w:rsid w:val="008F1A23"/>
    <w:rsid w:val="008F1BD3"/>
    <w:rsid w:val="008F1ECA"/>
    <w:rsid w:val="008F1FCA"/>
    <w:rsid w:val="008F210B"/>
    <w:rsid w:val="008F26AE"/>
    <w:rsid w:val="008F28D0"/>
    <w:rsid w:val="008F293E"/>
    <w:rsid w:val="008F33A7"/>
    <w:rsid w:val="008F3A4F"/>
    <w:rsid w:val="008F3BC4"/>
    <w:rsid w:val="008F3CBC"/>
    <w:rsid w:val="008F4563"/>
    <w:rsid w:val="008F4738"/>
    <w:rsid w:val="008F482B"/>
    <w:rsid w:val="008F4832"/>
    <w:rsid w:val="008F4CFC"/>
    <w:rsid w:val="008F508A"/>
    <w:rsid w:val="008F62F8"/>
    <w:rsid w:val="008F6368"/>
    <w:rsid w:val="008F654F"/>
    <w:rsid w:val="008F6787"/>
    <w:rsid w:val="008F6987"/>
    <w:rsid w:val="008F6AE5"/>
    <w:rsid w:val="008F746D"/>
    <w:rsid w:val="008F7BE2"/>
    <w:rsid w:val="008F7CE3"/>
    <w:rsid w:val="0090010E"/>
    <w:rsid w:val="00900528"/>
    <w:rsid w:val="00900DD5"/>
    <w:rsid w:val="00900F27"/>
    <w:rsid w:val="00900F63"/>
    <w:rsid w:val="00900FFE"/>
    <w:rsid w:val="00901B1C"/>
    <w:rsid w:val="00901CA2"/>
    <w:rsid w:val="00902190"/>
    <w:rsid w:val="00902399"/>
    <w:rsid w:val="0090279C"/>
    <w:rsid w:val="00902A7F"/>
    <w:rsid w:val="00903319"/>
    <w:rsid w:val="00903EFE"/>
    <w:rsid w:val="0090438E"/>
    <w:rsid w:val="00904997"/>
    <w:rsid w:val="00904BEC"/>
    <w:rsid w:val="00904DBA"/>
    <w:rsid w:val="009052C5"/>
    <w:rsid w:val="009054AB"/>
    <w:rsid w:val="009056C0"/>
    <w:rsid w:val="00905C41"/>
    <w:rsid w:val="00905E51"/>
    <w:rsid w:val="00906645"/>
    <w:rsid w:val="00907314"/>
    <w:rsid w:val="00907D79"/>
    <w:rsid w:val="00907E7F"/>
    <w:rsid w:val="009100DC"/>
    <w:rsid w:val="009101B2"/>
    <w:rsid w:val="00910311"/>
    <w:rsid w:val="009117EE"/>
    <w:rsid w:val="00911880"/>
    <w:rsid w:val="009118C3"/>
    <w:rsid w:val="00911A96"/>
    <w:rsid w:val="00911B14"/>
    <w:rsid w:val="00911F4A"/>
    <w:rsid w:val="009122ED"/>
    <w:rsid w:val="0091234D"/>
    <w:rsid w:val="00912452"/>
    <w:rsid w:val="00912CE3"/>
    <w:rsid w:val="009131C6"/>
    <w:rsid w:val="009134B6"/>
    <w:rsid w:val="009136AE"/>
    <w:rsid w:val="00914013"/>
    <w:rsid w:val="00914608"/>
    <w:rsid w:val="00914DCB"/>
    <w:rsid w:val="00915316"/>
    <w:rsid w:val="009157F9"/>
    <w:rsid w:val="0091588E"/>
    <w:rsid w:val="0091590F"/>
    <w:rsid w:val="00915C15"/>
    <w:rsid w:val="00915ED8"/>
    <w:rsid w:val="00916BCC"/>
    <w:rsid w:val="009172F3"/>
    <w:rsid w:val="00917FD1"/>
    <w:rsid w:val="0092001F"/>
    <w:rsid w:val="009201D1"/>
    <w:rsid w:val="0092078A"/>
    <w:rsid w:val="00920E48"/>
    <w:rsid w:val="00920F8B"/>
    <w:rsid w:val="009211BE"/>
    <w:rsid w:val="00921399"/>
    <w:rsid w:val="0092140B"/>
    <w:rsid w:val="00921831"/>
    <w:rsid w:val="009218C7"/>
    <w:rsid w:val="00921AB8"/>
    <w:rsid w:val="00921AE3"/>
    <w:rsid w:val="00921BF6"/>
    <w:rsid w:val="00921BF8"/>
    <w:rsid w:val="00921E04"/>
    <w:rsid w:val="00922217"/>
    <w:rsid w:val="00923002"/>
    <w:rsid w:val="0092413D"/>
    <w:rsid w:val="00924163"/>
    <w:rsid w:val="009244A8"/>
    <w:rsid w:val="00924908"/>
    <w:rsid w:val="00924DC9"/>
    <w:rsid w:val="00925325"/>
    <w:rsid w:val="0092547C"/>
    <w:rsid w:val="009255E2"/>
    <w:rsid w:val="009256B2"/>
    <w:rsid w:val="00925F4E"/>
    <w:rsid w:val="009267F0"/>
    <w:rsid w:val="009269F5"/>
    <w:rsid w:val="00926B10"/>
    <w:rsid w:val="00926BCF"/>
    <w:rsid w:val="00926FBF"/>
    <w:rsid w:val="0092761B"/>
    <w:rsid w:val="009278B5"/>
    <w:rsid w:val="00927968"/>
    <w:rsid w:val="00927D57"/>
    <w:rsid w:val="00930723"/>
    <w:rsid w:val="00930834"/>
    <w:rsid w:val="009310F4"/>
    <w:rsid w:val="009311D1"/>
    <w:rsid w:val="009311F4"/>
    <w:rsid w:val="00931442"/>
    <w:rsid w:val="00931F50"/>
    <w:rsid w:val="00932796"/>
    <w:rsid w:val="00933274"/>
    <w:rsid w:val="009332BE"/>
    <w:rsid w:val="0093343E"/>
    <w:rsid w:val="00933818"/>
    <w:rsid w:val="0093484B"/>
    <w:rsid w:val="009348CF"/>
    <w:rsid w:val="00934941"/>
    <w:rsid w:val="00934D4E"/>
    <w:rsid w:val="00934F17"/>
    <w:rsid w:val="00935CB6"/>
    <w:rsid w:val="0093665C"/>
    <w:rsid w:val="00936E03"/>
    <w:rsid w:val="0093740B"/>
    <w:rsid w:val="00937B26"/>
    <w:rsid w:val="0094000E"/>
    <w:rsid w:val="00940028"/>
    <w:rsid w:val="009400D6"/>
    <w:rsid w:val="00940678"/>
    <w:rsid w:val="00940828"/>
    <w:rsid w:val="009408E0"/>
    <w:rsid w:val="00940B8C"/>
    <w:rsid w:val="00940ECA"/>
    <w:rsid w:val="00941E7B"/>
    <w:rsid w:val="00941EF8"/>
    <w:rsid w:val="009420A1"/>
    <w:rsid w:val="009420E2"/>
    <w:rsid w:val="00942DB2"/>
    <w:rsid w:val="009437B1"/>
    <w:rsid w:val="00943872"/>
    <w:rsid w:val="00943AB0"/>
    <w:rsid w:val="00943B43"/>
    <w:rsid w:val="00943CDD"/>
    <w:rsid w:val="00943E1B"/>
    <w:rsid w:val="00944392"/>
    <w:rsid w:val="009445D7"/>
    <w:rsid w:val="00945246"/>
    <w:rsid w:val="0094558E"/>
    <w:rsid w:val="00945822"/>
    <w:rsid w:val="009459DA"/>
    <w:rsid w:val="0094644C"/>
    <w:rsid w:val="00947401"/>
    <w:rsid w:val="00947803"/>
    <w:rsid w:val="00947D6A"/>
    <w:rsid w:val="00947E66"/>
    <w:rsid w:val="00947FCF"/>
    <w:rsid w:val="00947FFD"/>
    <w:rsid w:val="009504C5"/>
    <w:rsid w:val="009510FA"/>
    <w:rsid w:val="009512CF"/>
    <w:rsid w:val="009516AB"/>
    <w:rsid w:val="00951CE6"/>
    <w:rsid w:val="00951FB2"/>
    <w:rsid w:val="009522CE"/>
    <w:rsid w:val="009529DE"/>
    <w:rsid w:val="00952ACA"/>
    <w:rsid w:val="00953D5B"/>
    <w:rsid w:val="00954349"/>
    <w:rsid w:val="009545F6"/>
    <w:rsid w:val="00955ABB"/>
    <w:rsid w:val="00955EA3"/>
    <w:rsid w:val="009564BB"/>
    <w:rsid w:val="0095667B"/>
    <w:rsid w:val="009567CB"/>
    <w:rsid w:val="00957102"/>
    <w:rsid w:val="00957B9D"/>
    <w:rsid w:val="00957D59"/>
    <w:rsid w:val="00957D6F"/>
    <w:rsid w:val="009603D1"/>
    <w:rsid w:val="00960742"/>
    <w:rsid w:val="00960A95"/>
    <w:rsid w:val="00960C49"/>
    <w:rsid w:val="00961509"/>
    <w:rsid w:val="00961623"/>
    <w:rsid w:val="00961B2B"/>
    <w:rsid w:val="00961C81"/>
    <w:rsid w:val="00962394"/>
    <w:rsid w:val="0096241D"/>
    <w:rsid w:val="00962C6C"/>
    <w:rsid w:val="00963199"/>
    <w:rsid w:val="009631DF"/>
    <w:rsid w:val="00963300"/>
    <w:rsid w:val="00963855"/>
    <w:rsid w:val="009639C4"/>
    <w:rsid w:val="00963B39"/>
    <w:rsid w:val="00963FAE"/>
    <w:rsid w:val="00964164"/>
    <w:rsid w:val="00964247"/>
    <w:rsid w:val="009647BB"/>
    <w:rsid w:val="0096526A"/>
    <w:rsid w:val="00965326"/>
    <w:rsid w:val="00965C1D"/>
    <w:rsid w:val="00965CF7"/>
    <w:rsid w:val="0096680E"/>
    <w:rsid w:val="00966871"/>
    <w:rsid w:val="00966BD3"/>
    <w:rsid w:val="00966E83"/>
    <w:rsid w:val="00967C45"/>
    <w:rsid w:val="00967E9E"/>
    <w:rsid w:val="009706D4"/>
    <w:rsid w:val="00970831"/>
    <w:rsid w:val="00970AA6"/>
    <w:rsid w:val="00970D67"/>
    <w:rsid w:val="00971169"/>
    <w:rsid w:val="009712FC"/>
    <w:rsid w:val="009717BE"/>
    <w:rsid w:val="00971911"/>
    <w:rsid w:val="00971A67"/>
    <w:rsid w:val="00971D2B"/>
    <w:rsid w:val="00971E08"/>
    <w:rsid w:val="009723D7"/>
    <w:rsid w:val="009726E6"/>
    <w:rsid w:val="009728E7"/>
    <w:rsid w:val="0097298F"/>
    <w:rsid w:val="00972DFA"/>
    <w:rsid w:val="00973107"/>
    <w:rsid w:val="0097392B"/>
    <w:rsid w:val="00973CF8"/>
    <w:rsid w:val="0097464D"/>
    <w:rsid w:val="009747A3"/>
    <w:rsid w:val="009747CF"/>
    <w:rsid w:val="00974853"/>
    <w:rsid w:val="0097530E"/>
    <w:rsid w:val="009757FE"/>
    <w:rsid w:val="009758B4"/>
    <w:rsid w:val="00977E27"/>
    <w:rsid w:val="00977F23"/>
    <w:rsid w:val="009801B2"/>
    <w:rsid w:val="00980394"/>
    <w:rsid w:val="00980A93"/>
    <w:rsid w:val="00980CA8"/>
    <w:rsid w:val="00980DC4"/>
    <w:rsid w:val="009810FB"/>
    <w:rsid w:val="009815FD"/>
    <w:rsid w:val="00981695"/>
    <w:rsid w:val="00981F9E"/>
    <w:rsid w:val="009821FA"/>
    <w:rsid w:val="009829D6"/>
    <w:rsid w:val="00982E8E"/>
    <w:rsid w:val="0098323E"/>
    <w:rsid w:val="00983A31"/>
    <w:rsid w:val="00983C46"/>
    <w:rsid w:val="00983DCD"/>
    <w:rsid w:val="00983E83"/>
    <w:rsid w:val="00984118"/>
    <w:rsid w:val="0098428F"/>
    <w:rsid w:val="00984835"/>
    <w:rsid w:val="00984F01"/>
    <w:rsid w:val="0098555A"/>
    <w:rsid w:val="009855A9"/>
    <w:rsid w:val="0098582F"/>
    <w:rsid w:val="00985BBD"/>
    <w:rsid w:val="00985E07"/>
    <w:rsid w:val="00985F2F"/>
    <w:rsid w:val="00986143"/>
    <w:rsid w:val="00986734"/>
    <w:rsid w:val="009867A7"/>
    <w:rsid w:val="009873B5"/>
    <w:rsid w:val="009874ED"/>
    <w:rsid w:val="00987A1A"/>
    <w:rsid w:val="00987D4E"/>
    <w:rsid w:val="00987DA4"/>
    <w:rsid w:val="00987FF9"/>
    <w:rsid w:val="009901AF"/>
    <w:rsid w:val="00990636"/>
    <w:rsid w:val="009906A8"/>
    <w:rsid w:val="00991247"/>
    <w:rsid w:val="0099127E"/>
    <w:rsid w:val="00991BEC"/>
    <w:rsid w:val="00991D50"/>
    <w:rsid w:val="009923B6"/>
    <w:rsid w:val="0099244E"/>
    <w:rsid w:val="00992540"/>
    <w:rsid w:val="0099263B"/>
    <w:rsid w:val="00992C95"/>
    <w:rsid w:val="009933D9"/>
    <w:rsid w:val="00993880"/>
    <w:rsid w:val="009938EA"/>
    <w:rsid w:val="00993AEB"/>
    <w:rsid w:val="00993E1C"/>
    <w:rsid w:val="00994287"/>
    <w:rsid w:val="00994A12"/>
    <w:rsid w:val="00994FA9"/>
    <w:rsid w:val="00995308"/>
    <w:rsid w:val="0099534A"/>
    <w:rsid w:val="009955CD"/>
    <w:rsid w:val="009957B2"/>
    <w:rsid w:val="009958B3"/>
    <w:rsid w:val="00995BF7"/>
    <w:rsid w:val="00995CDC"/>
    <w:rsid w:val="00995F7C"/>
    <w:rsid w:val="00996070"/>
    <w:rsid w:val="009963BC"/>
    <w:rsid w:val="0099687D"/>
    <w:rsid w:val="0099696A"/>
    <w:rsid w:val="00996C7B"/>
    <w:rsid w:val="0099726F"/>
    <w:rsid w:val="00997485"/>
    <w:rsid w:val="009A0370"/>
    <w:rsid w:val="009A09A3"/>
    <w:rsid w:val="009A13E8"/>
    <w:rsid w:val="009A1477"/>
    <w:rsid w:val="009A187A"/>
    <w:rsid w:val="009A2F11"/>
    <w:rsid w:val="009A37E8"/>
    <w:rsid w:val="009A3B0D"/>
    <w:rsid w:val="009A3EA3"/>
    <w:rsid w:val="009A4643"/>
    <w:rsid w:val="009A4CB4"/>
    <w:rsid w:val="009A50F4"/>
    <w:rsid w:val="009A5136"/>
    <w:rsid w:val="009A531F"/>
    <w:rsid w:val="009A631F"/>
    <w:rsid w:val="009A7C57"/>
    <w:rsid w:val="009A7E09"/>
    <w:rsid w:val="009B0913"/>
    <w:rsid w:val="009B0A23"/>
    <w:rsid w:val="009B18AE"/>
    <w:rsid w:val="009B1921"/>
    <w:rsid w:val="009B1EDF"/>
    <w:rsid w:val="009B21DB"/>
    <w:rsid w:val="009B24D3"/>
    <w:rsid w:val="009B29C3"/>
    <w:rsid w:val="009B2AE5"/>
    <w:rsid w:val="009B2F44"/>
    <w:rsid w:val="009B325D"/>
    <w:rsid w:val="009B336E"/>
    <w:rsid w:val="009B384F"/>
    <w:rsid w:val="009B3F76"/>
    <w:rsid w:val="009B43DE"/>
    <w:rsid w:val="009B44FE"/>
    <w:rsid w:val="009B4928"/>
    <w:rsid w:val="009B4D22"/>
    <w:rsid w:val="009B4E6D"/>
    <w:rsid w:val="009B4F43"/>
    <w:rsid w:val="009B504E"/>
    <w:rsid w:val="009B5B81"/>
    <w:rsid w:val="009B6FB7"/>
    <w:rsid w:val="009B739B"/>
    <w:rsid w:val="009B73B6"/>
    <w:rsid w:val="009B7411"/>
    <w:rsid w:val="009B7876"/>
    <w:rsid w:val="009B7A4D"/>
    <w:rsid w:val="009B7C09"/>
    <w:rsid w:val="009B7C0A"/>
    <w:rsid w:val="009C0425"/>
    <w:rsid w:val="009C062F"/>
    <w:rsid w:val="009C0B72"/>
    <w:rsid w:val="009C0FFB"/>
    <w:rsid w:val="009C1B11"/>
    <w:rsid w:val="009C1CC9"/>
    <w:rsid w:val="009C2007"/>
    <w:rsid w:val="009C2100"/>
    <w:rsid w:val="009C2ADF"/>
    <w:rsid w:val="009C2F16"/>
    <w:rsid w:val="009C2F4D"/>
    <w:rsid w:val="009C34E0"/>
    <w:rsid w:val="009C3B07"/>
    <w:rsid w:val="009C3FC9"/>
    <w:rsid w:val="009C4818"/>
    <w:rsid w:val="009C4B81"/>
    <w:rsid w:val="009C532D"/>
    <w:rsid w:val="009C5860"/>
    <w:rsid w:val="009C7292"/>
    <w:rsid w:val="009C75DC"/>
    <w:rsid w:val="009D030A"/>
    <w:rsid w:val="009D10D0"/>
    <w:rsid w:val="009D1103"/>
    <w:rsid w:val="009D1962"/>
    <w:rsid w:val="009D1B4E"/>
    <w:rsid w:val="009D2474"/>
    <w:rsid w:val="009D302D"/>
    <w:rsid w:val="009D302E"/>
    <w:rsid w:val="009D37A4"/>
    <w:rsid w:val="009D3B35"/>
    <w:rsid w:val="009D3C18"/>
    <w:rsid w:val="009D4092"/>
    <w:rsid w:val="009D43DF"/>
    <w:rsid w:val="009D4539"/>
    <w:rsid w:val="009D468A"/>
    <w:rsid w:val="009D4C55"/>
    <w:rsid w:val="009D4E2A"/>
    <w:rsid w:val="009D5182"/>
    <w:rsid w:val="009D51B0"/>
    <w:rsid w:val="009D56B2"/>
    <w:rsid w:val="009D5B66"/>
    <w:rsid w:val="009D6852"/>
    <w:rsid w:val="009D6BA1"/>
    <w:rsid w:val="009D77D7"/>
    <w:rsid w:val="009E0301"/>
    <w:rsid w:val="009E07CA"/>
    <w:rsid w:val="009E083D"/>
    <w:rsid w:val="009E0E16"/>
    <w:rsid w:val="009E18A5"/>
    <w:rsid w:val="009E2156"/>
    <w:rsid w:val="009E25E6"/>
    <w:rsid w:val="009E26DC"/>
    <w:rsid w:val="009E28F0"/>
    <w:rsid w:val="009E2F6A"/>
    <w:rsid w:val="009E3308"/>
    <w:rsid w:val="009E3514"/>
    <w:rsid w:val="009E364E"/>
    <w:rsid w:val="009E3AF2"/>
    <w:rsid w:val="009E3B28"/>
    <w:rsid w:val="009E3E50"/>
    <w:rsid w:val="009E4110"/>
    <w:rsid w:val="009E413D"/>
    <w:rsid w:val="009E4389"/>
    <w:rsid w:val="009E4ABA"/>
    <w:rsid w:val="009E5529"/>
    <w:rsid w:val="009E554D"/>
    <w:rsid w:val="009E599A"/>
    <w:rsid w:val="009E5CFC"/>
    <w:rsid w:val="009E5EAE"/>
    <w:rsid w:val="009E6444"/>
    <w:rsid w:val="009E6D77"/>
    <w:rsid w:val="009E76C9"/>
    <w:rsid w:val="009E78E8"/>
    <w:rsid w:val="009E7E56"/>
    <w:rsid w:val="009F027B"/>
    <w:rsid w:val="009F0560"/>
    <w:rsid w:val="009F098D"/>
    <w:rsid w:val="009F09E0"/>
    <w:rsid w:val="009F0C38"/>
    <w:rsid w:val="009F1786"/>
    <w:rsid w:val="009F1B1F"/>
    <w:rsid w:val="009F1DB0"/>
    <w:rsid w:val="009F24A5"/>
    <w:rsid w:val="009F25E7"/>
    <w:rsid w:val="009F2C94"/>
    <w:rsid w:val="009F2D7E"/>
    <w:rsid w:val="009F2E17"/>
    <w:rsid w:val="009F2F7F"/>
    <w:rsid w:val="009F307E"/>
    <w:rsid w:val="009F3243"/>
    <w:rsid w:val="009F3303"/>
    <w:rsid w:val="009F35D2"/>
    <w:rsid w:val="009F3727"/>
    <w:rsid w:val="009F3DE3"/>
    <w:rsid w:val="009F3F04"/>
    <w:rsid w:val="009F42BF"/>
    <w:rsid w:val="009F458A"/>
    <w:rsid w:val="009F49FB"/>
    <w:rsid w:val="009F53D0"/>
    <w:rsid w:val="009F548A"/>
    <w:rsid w:val="009F6133"/>
    <w:rsid w:val="009F61C4"/>
    <w:rsid w:val="009F6464"/>
    <w:rsid w:val="009F6589"/>
    <w:rsid w:val="009F6631"/>
    <w:rsid w:val="009F675C"/>
    <w:rsid w:val="009F71A2"/>
    <w:rsid w:val="009F7916"/>
    <w:rsid w:val="009F79D4"/>
    <w:rsid w:val="009F7C42"/>
    <w:rsid w:val="009F7DD1"/>
    <w:rsid w:val="00A003C6"/>
    <w:rsid w:val="00A00544"/>
    <w:rsid w:val="00A007C8"/>
    <w:rsid w:val="00A00AD5"/>
    <w:rsid w:val="00A00AED"/>
    <w:rsid w:val="00A00B8E"/>
    <w:rsid w:val="00A0178E"/>
    <w:rsid w:val="00A0193A"/>
    <w:rsid w:val="00A02BCA"/>
    <w:rsid w:val="00A02F52"/>
    <w:rsid w:val="00A03CCF"/>
    <w:rsid w:val="00A03D5B"/>
    <w:rsid w:val="00A03E37"/>
    <w:rsid w:val="00A04444"/>
    <w:rsid w:val="00A065EA"/>
    <w:rsid w:val="00A06701"/>
    <w:rsid w:val="00A06A88"/>
    <w:rsid w:val="00A06C28"/>
    <w:rsid w:val="00A07D3B"/>
    <w:rsid w:val="00A07D50"/>
    <w:rsid w:val="00A102D8"/>
    <w:rsid w:val="00A103C6"/>
    <w:rsid w:val="00A11FF6"/>
    <w:rsid w:val="00A122CD"/>
    <w:rsid w:val="00A1230F"/>
    <w:rsid w:val="00A123CE"/>
    <w:rsid w:val="00A136E0"/>
    <w:rsid w:val="00A13E8D"/>
    <w:rsid w:val="00A14279"/>
    <w:rsid w:val="00A14280"/>
    <w:rsid w:val="00A14574"/>
    <w:rsid w:val="00A148C9"/>
    <w:rsid w:val="00A15519"/>
    <w:rsid w:val="00A1562C"/>
    <w:rsid w:val="00A158E0"/>
    <w:rsid w:val="00A15B39"/>
    <w:rsid w:val="00A15F45"/>
    <w:rsid w:val="00A165AF"/>
    <w:rsid w:val="00A16870"/>
    <w:rsid w:val="00A16945"/>
    <w:rsid w:val="00A16B6C"/>
    <w:rsid w:val="00A16F95"/>
    <w:rsid w:val="00A16FE8"/>
    <w:rsid w:val="00A172C8"/>
    <w:rsid w:val="00A172DE"/>
    <w:rsid w:val="00A21C5B"/>
    <w:rsid w:val="00A21E6D"/>
    <w:rsid w:val="00A22469"/>
    <w:rsid w:val="00A22541"/>
    <w:rsid w:val="00A227C6"/>
    <w:rsid w:val="00A22851"/>
    <w:rsid w:val="00A22C18"/>
    <w:rsid w:val="00A2389B"/>
    <w:rsid w:val="00A24C85"/>
    <w:rsid w:val="00A25464"/>
    <w:rsid w:val="00A25A42"/>
    <w:rsid w:val="00A25BF0"/>
    <w:rsid w:val="00A25FA8"/>
    <w:rsid w:val="00A26759"/>
    <w:rsid w:val="00A26C05"/>
    <w:rsid w:val="00A26CFA"/>
    <w:rsid w:val="00A26DBF"/>
    <w:rsid w:val="00A26E3E"/>
    <w:rsid w:val="00A26EFA"/>
    <w:rsid w:val="00A27236"/>
    <w:rsid w:val="00A276E4"/>
    <w:rsid w:val="00A27A9C"/>
    <w:rsid w:val="00A30099"/>
    <w:rsid w:val="00A3046A"/>
    <w:rsid w:val="00A31275"/>
    <w:rsid w:val="00A3127B"/>
    <w:rsid w:val="00A31488"/>
    <w:rsid w:val="00A31A0D"/>
    <w:rsid w:val="00A31F65"/>
    <w:rsid w:val="00A320AC"/>
    <w:rsid w:val="00A3221A"/>
    <w:rsid w:val="00A32857"/>
    <w:rsid w:val="00A32B94"/>
    <w:rsid w:val="00A3343F"/>
    <w:rsid w:val="00A33537"/>
    <w:rsid w:val="00A33966"/>
    <w:rsid w:val="00A341C7"/>
    <w:rsid w:val="00A3496D"/>
    <w:rsid w:val="00A3499E"/>
    <w:rsid w:val="00A34DA4"/>
    <w:rsid w:val="00A34FD0"/>
    <w:rsid w:val="00A3514F"/>
    <w:rsid w:val="00A354B9"/>
    <w:rsid w:val="00A3560E"/>
    <w:rsid w:val="00A35A6B"/>
    <w:rsid w:val="00A366D7"/>
    <w:rsid w:val="00A37220"/>
    <w:rsid w:val="00A37BC1"/>
    <w:rsid w:val="00A37EA9"/>
    <w:rsid w:val="00A4025D"/>
    <w:rsid w:val="00A4036E"/>
    <w:rsid w:val="00A40BCC"/>
    <w:rsid w:val="00A40BF5"/>
    <w:rsid w:val="00A4147E"/>
    <w:rsid w:val="00A41732"/>
    <w:rsid w:val="00A4185C"/>
    <w:rsid w:val="00A41BA5"/>
    <w:rsid w:val="00A41CCB"/>
    <w:rsid w:val="00A41EB2"/>
    <w:rsid w:val="00A41FA0"/>
    <w:rsid w:val="00A423F9"/>
    <w:rsid w:val="00A42E5F"/>
    <w:rsid w:val="00A42E84"/>
    <w:rsid w:val="00A42E9D"/>
    <w:rsid w:val="00A43DBE"/>
    <w:rsid w:val="00A440C4"/>
    <w:rsid w:val="00A44838"/>
    <w:rsid w:val="00A4528F"/>
    <w:rsid w:val="00A452C2"/>
    <w:rsid w:val="00A456DD"/>
    <w:rsid w:val="00A4577F"/>
    <w:rsid w:val="00A45BEA"/>
    <w:rsid w:val="00A45C2B"/>
    <w:rsid w:val="00A46819"/>
    <w:rsid w:val="00A46C07"/>
    <w:rsid w:val="00A46EBF"/>
    <w:rsid w:val="00A476AB"/>
    <w:rsid w:val="00A47803"/>
    <w:rsid w:val="00A47900"/>
    <w:rsid w:val="00A50949"/>
    <w:rsid w:val="00A50C75"/>
    <w:rsid w:val="00A50D0A"/>
    <w:rsid w:val="00A51607"/>
    <w:rsid w:val="00A518A6"/>
    <w:rsid w:val="00A523D2"/>
    <w:rsid w:val="00A524A1"/>
    <w:rsid w:val="00A524BE"/>
    <w:rsid w:val="00A52AE9"/>
    <w:rsid w:val="00A52B25"/>
    <w:rsid w:val="00A52C74"/>
    <w:rsid w:val="00A53236"/>
    <w:rsid w:val="00A532ED"/>
    <w:rsid w:val="00A5358B"/>
    <w:rsid w:val="00A53B9F"/>
    <w:rsid w:val="00A540E4"/>
    <w:rsid w:val="00A543F6"/>
    <w:rsid w:val="00A54408"/>
    <w:rsid w:val="00A55006"/>
    <w:rsid w:val="00A550AF"/>
    <w:rsid w:val="00A5519A"/>
    <w:rsid w:val="00A55219"/>
    <w:rsid w:val="00A55B26"/>
    <w:rsid w:val="00A56109"/>
    <w:rsid w:val="00A5690C"/>
    <w:rsid w:val="00A56F95"/>
    <w:rsid w:val="00A5784D"/>
    <w:rsid w:val="00A57C96"/>
    <w:rsid w:val="00A611AD"/>
    <w:rsid w:val="00A61AE6"/>
    <w:rsid w:val="00A61FEF"/>
    <w:rsid w:val="00A63A57"/>
    <w:rsid w:val="00A64710"/>
    <w:rsid w:val="00A65065"/>
    <w:rsid w:val="00A6508F"/>
    <w:rsid w:val="00A651A2"/>
    <w:rsid w:val="00A6588D"/>
    <w:rsid w:val="00A659C5"/>
    <w:rsid w:val="00A65A7C"/>
    <w:rsid w:val="00A65BE0"/>
    <w:rsid w:val="00A6641E"/>
    <w:rsid w:val="00A66566"/>
    <w:rsid w:val="00A6666D"/>
    <w:rsid w:val="00A66AC5"/>
    <w:rsid w:val="00A66D4D"/>
    <w:rsid w:val="00A6715A"/>
    <w:rsid w:val="00A705E1"/>
    <w:rsid w:val="00A70E0C"/>
    <w:rsid w:val="00A70F55"/>
    <w:rsid w:val="00A713EB"/>
    <w:rsid w:val="00A71472"/>
    <w:rsid w:val="00A7167D"/>
    <w:rsid w:val="00A7179A"/>
    <w:rsid w:val="00A72AA0"/>
    <w:rsid w:val="00A72B8E"/>
    <w:rsid w:val="00A72C39"/>
    <w:rsid w:val="00A72D5B"/>
    <w:rsid w:val="00A72DE3"/>
    <w:rsid w:val="00A72DF0"/>
    <w:rsid w:val="00A72F68"/>
    <w:rsid w:val="00A73CB6"/>
    <w:rsid w:val="00A73E05"/>
    <w:rsid w:val="00A73F89"/>
    <w:rsid w:val="00A7410A"/>
    <w:rsid w:val="00A74175"/>
    <w:rsid w:val="00A74859"/>
    <w:rsid w:val="00A7555F"/>
    <w:rsid w:val="00A757D7"/>
    <w:rsid w:val="00A76463"/>
    <w:rsid w:val="00A76CB2"/>
    <w:rsid w:val="00A770BB"/>
    <w:rsid w:val="00A771D4"/>
    <w:rsid w:val="00A77305"/>
    <w:rsid w:val="00A77389"/>
    <w:rsid w:val="00A7789D"/>
    <w:rsid w:val="00A77A2B"/>
    <w:rsid w:val="00A8005C"/>
    <w:rsid w:val="00A80309"/>
    <w:rsid w:val="00A80354"/>
    <w:rsid w:val="00A8070B"/>
    <w:rsid w:val="00A80745"/>
    <w:rsid w:val="00A80B4A"/>
    <w:rsid w:val="00A80F74"/>
    <w:rsid w:val="00A8125F"/>
    <w:rsid w:val="00A81B79"/>
    <w:rsid w:val="00A81DE5"/>
    <w:rsid w:val="00A81F07"/>
    <w:rsid w:val="00A82D9E"/>
    <w:rsid w:val="00A833B3"/>
    <w:rsid w:val="00A83425"/>
    <w:rsid w:val="00A8353A"/>
    <w:rsid w:val="00A83829"/>
    <w:rsid w:val="00A8395E"/>
    <w:rsid w:val="00A8447B"/>
    <w:rsid w:val="00A84918"/>
    <w:rsid w:val="00A84B5E"/>
    <w:rsid w:val="00A84D28"/>
    <w:rsid w:val="00A84F24"/>
    <w:rsid w:val="00A8540D"/>
    <w:rsid w:val="00A85417"/>
    <w:rsid w:val="00A85E9B"/>
    <w:rsid w:val="00A86A22"/>
    <w:rsid w:val="00A87815"/>
    <w:rsid w:val="00A87AF1"/>
    <w:rsid w:val="00A9024E"/>
    <w:rsid w:val="00A902DB"/>
    <w:rsid w:val="00A91298"/>
    <w:rsid w:val="00A9162A"/>
    <w:rsid w:val="00A91D24"/>
    <w:rsid w:val="00A9205C"/>
    <w:rsid w:val="00A920B8"/>
    <w:rsid w:val="00A92BE4"/>
    <w:rsid w:val="00A92C95"/>
    <w:rsid w:val="00A92D8E"/>
    <w:rsid w:val="00A93320"/>
    <w:rsid w:val="00A93B69"/>
    <w:rsid w:val="00A93F83"/>
    <w:rsid w:val="00A94331"/>
    <w:rsid w:val="00A94B60"/>
    <w:rsid w:val="00A94F86"/>
    <w:rsid w:val="00A94FD0"/>
    <w:rsid w:val="00A951AE"/>
    <w:rsid w:val="00A954D1"/>
    <w:rsid w:val="00A9557C"/>
    <w:rsid w:val="00A957F1"/>
    <w:rsid w:val="00A95C0D"/>
    <w:rsid w:val="00A95D5B"/>
    <w:rsid w:val="00A95E39"/>
    <w:rsid w:val="00A96731"/>
    <w:rsid w:val="00A96976"/>
    <w:rsid w:val="00A96F40"/>
    <w:rsid w:val="00A96FA0"/>
    <w:rsid w:val="00A9713A"/>
    <w:rsid w:val="00A977EF"/>
    <w:rsid w:val="00A97E42"/>
    <w:rsid w:val="00AA030B"/>
    <w:rsid w:val="00AA06EC"/>
    <w:rsid w:val="00AA0904"/>
    <w:rsid w:val="00AA0920"/>
    <w:rsid w:val="00AA173F"/>
    <w:rsid w:val="00AA1AD8"/>
    <w:rsid w:val="00AA1C9A"/>
    <w:rsid w:val="00AA23B3"/>
    <w:rsid w:val="00AA292A"/>
    <w:rsid w:val="00AA33A8"/>
    <w:rsid w:val="00AA3CA0"/>
    <w:rsid w:val="00AA4B8B"/>
    <w:rsid w:val="00AA4D4A"/>
    <w:rsid w:val="00AA4D54"/>
    <w:rsid w:val="00AA519E"/>
    <w:rsid w:val="00AA5492"/>
    <w:rsid w:val="00AA5525"/>
    <w:rsid w:val="00AA5954"/>
    <w:rsid w:val="00AA6479"/>
    <w:rsid w:val="00AA6BCC"/>
    <w:rsid w:val="00AA6E1F"/>
    <w:rsid w:val="00AA7585"/>
    <w:rsid w:val="00AA76F2"/>
    <w:rsid w:val="00AA786A"/>
    <w:rsid w:val="00AA7956"/>
    <w:rsid w:val="00AA798A"/>
    <w:rsid w:val="00AA7A82"/>
    <w:rsid w:val="00AA7E6C"/>
    <w:rsid w:val="00AA7F8F"/>
    <w:rsid w:val="00AB0ACA"/>
    <w:rsid w:val="00AB0D25"/>
    <w:rsid w:val="00AB1023"/>
    <w:rsid w:val="00AB16A4"/>
    <w:rsid w:val="00AB1904"/>
    <w:rsid w:val="00AB1B92"/>
    <w:rsid w:val="00AB1F99"/>
    <w:rsid w:val="00AB22A5"/>
    <w:rsid w:val="00AB2583"/>
    <w:rsid w:val="00AB2D0F"/>
    <w:rsid w:val="00AB3223"/>
    <w:rsid w:val="00AB339E"/>
    <w:rsid w:val="00AB422E"/>
    <w:rsid w:val="00AB498D"/>
    <w:rsid w:val="00AB4F9D"/>
    <w:rsid w:val="00AB53A5"/>
    <w:rsid w:val="00AB57DC"/>
    <w:rsid w:val="00AB5DE4"/>
    <w:rsid w:val="00AB5E41"/>
    <w:rsid w:val="00AB5F83"/>
    <w:rsid w:val="00AB6083"/>
    <w:rsid w:val="00AB6D1E"/>
    <w:rsid w:val="00AB6E1E"/>
    <w:rsid w:val="00AB7900"/>
    <w:rsid w:val="00AC025F"/>
    <w:rsid w:val="00AC04E5"/>
    <w:rsid w:val="00AC073D"/>
    <w:rsid w:val="00AC0F0A"/>
    <w:rsid w:val="00AC2BCE"/>
    <w:rsid w:val="00AC320E"/>
    <w:rsid w:val="00AC3844"/>
    <w:rsid w:val="00AC3BBB"/>
    <w:rsid w:val="00AC4063"/>
    <w:rsid w:val="00AC42AB"/>
    <w:rsid w:val="00AC4B10"/>
    <w:rsid w:val="00AC4D0A"/>
    <w:rsid w:val="00AC5070"/>
    <w:rsid w:val="00AC539F"/>
    <w:rsid w:val="00AC5838"/>
    <w:rsid w:val="00AC5A29"/>
    <w:rsid w:val="00AC5F5D"/>
    <w:rsid w:val="00AC65D6"/>
    <w:rsid w:val="00AC6AC6"/>
    <w:rsid w:val="00AC6D39"/>
    <w:rsid w:val="00AC7032"/>
    <w:rsid w:val="00AC706A"/>
    <w:rsid w:val="00AC7290"/>
    <w:rsid w:val="00AC7319"/>
    <w:rsid w:val="00AC77BA"/>
    <w:rsid w:val="00AC785C"/>
    <w:rsid w:val="00AC7C02"/>
    <w:rsid w:val="00AC7F3F"/>
    <w:rsid w:val="00AD0139"/>
    <w:rsid w:val="00AD0405"/>
    <w:rsid w:val="00AD0B27"/>
    <w:rsid w:val="00AD0B56"/>
    <w:rsid w:val="00AD0FF7"/>
    <w:rsid w:val="00AD1087"/>
    <w:rsid w:val="00AD11D6"/>
    <w:rsid w:val="00AD186B"/>
    <w:rsid w:val="00AD19D9"/>
    <w:rsid w:val="00AD19FA"/>
    <w:rsid w:val="00AD1CC8"/>
    <w:rsid w:val="00AD1E43"/>
    <w:rsid w:val="00AD1EED"/>
    <w:rsid w:val="00AD28F0"/>
    <w:rsid w:val="00AD2F50"/>
    <w:rsid w:val="00AD3443"/>
    <w:rsid w:val="00AD3BB5"/>
    <w:rsid w:val="00AD3D51"/>
    <w:rsid w:val="00AD3D94"/>
    <w:rsid w:val="00AD3E74"/>
    <w:rsid w:val="00AD47BB"/>
    <w:rsid w:val="00AD4B16"/>
    <w:rsid w:val="00AD4E40"/>
    <w:rsid w:val="00AD54F3"/>
    <w:rsid w:val="00AD5DF9"/>
    <w:rsid w:val="00AD5F8D"/>
    <w:rsid w:val="00AD6BF6"/>
    <w:rsid w:val="00AD7B45"/>
    <w:rsid w:val="00AE042A"/>
    <w:rsid w:val="00AE06CF"/>
    <w:rsid w:val="00AE10AF"/>
    <w:rsid w:val="00AE1385"/>
    <w:rsid w:val="00AE1F62"/>
    <w:rsid w:val="00AE209D"/>
    <w:rsid w:val="00AE2C05"/>
    <w:rsid w:val="00AE2DFF"/>
    <w:rsid w:val="00AE2E57"/>
    <w:rsid w:val="00AE306E"/>
    <w:rsid w:val="00AE34D3"/>
    <w:rsid w:val="00AE3519"/>
    <w:rsid w:val="00AE3B2E"/>
    <w:rsid w:val="00AE3EC5"/>
    <w:rsid w:val="00AE428D"/>
    <w:rsid w:val="00AE47AB"/>
    <w:rsid w:val="00AE4A04"/>
    <w:rsid w:val="00AE506F"/>
    <w:rsid w:val="00AE5B88"/>
    <w:rsid w:val="00AE5C62"/>
    <w:rsid w:val="00AE64E3"/>
    <w:rsid w:val="00AE66B3"/>
    <w:rsid w:val="00AE66C1"/>
    <w:rsid w:val="00AE6844"/>
    <w:rsid w:val="00AE6E57"/>
    <w:rsid w:val="00AE6E70"/>
    <w:rsid w:val="00AE713F"/>
    <w:rsid w:val="00AE730F"/>
    <w:rsid w:val="00AE7506"/>
    <w:rsid w:val="00AE78F0"/>
    <w:rsid w:val="00AE7989"/>
    <w:rsid w:val="00AE7BFD"/>
    <w:rsid w:val="00AE7CFA"/>
    <w:rsid w:val="00AE7D9D"/>
    <w:rsid w:val="00AF0274"/>
    <w:rsid w:val="00AF033B"/>
    <w:rsid w:val="00AF0E08"/>
    <w:rsid w:val="00AF0E17"/>
    <w:rsid w:val="00AF1696"/>
    <w:rsid w:val="00AF1888"/>
    <w:rsid w:val="00AF2954"/>
    <w:rsid w:val="00AF3144"/>
    <w:rsid w:val="00AF3DCB"/>
    <w:rsid w:val="00AF40D1"/>
    <w:rsid w:val="00AF4204"/>
    <w:rsid w:val="00AF420A"/>
    <w:rsid w:val="00AF42B0"/>
    <w:rsid w:val="00AF4B42"/>
    <w:rsid w:val="00AF4FD1"/>
    <w:rsid w:val="00AF52B8"/>
    <w:rsid w:val="00AF5EEA"/>
    <w:rsid w:val="00AF65FF"/>
    <w:rsid w:val="00AF7034"/>
    <w:rsid w:val="00AF715B"/>
    <w:rsid w:val="00AF7631"/>
    <w:rsid w:val="00AF7880"/>
    <w:rsid w:val="00AF7E0B"/>
    <w:rsid w:val="00AF7F7A"/>
    <w:rsid w:val="00B00AA6"/>
    <w:rsid w:val="00B01553"/>
    <w:rsid w:val="00B01829"/>
    <w:rsid w:val="00B01B68"/>
    <w:rsid w:val="00B01EF5"/>
    <w:rsid w:val="00B0249C"/>
    <w:rsid w:val="00B02583"/>
    <w:rsid w:val="00B02674"/>
    <w:rsid w:val="00B02F43"/>
    <w:rsid w:val="00B0300B"/>
    <w:rsid w:val="00B032F2"/>
    <w:rsid w:val="00B03385"/>
    <w:rsid w:val="00B03967"/>
    <w:rsid w:val="00B03BF3"/>
    <w:rsid w:val="00B03E33"/>
    <w:rsid w:val="00B04408"/>
    <w:rsid w:val="00B0456F"/>
    <w:rsid w:val="00B0462F"/>
    <w:rsid w:val="00B04898"/>
    <w:rsid w:val="00B04AA0"/>
    <w:rsid w:val="00B050BD"/>
    <w:rsid w:val="00B05181"/>
    <w:rsid w:val="00B053F0"/>
    <w:rsid w:val="00B053FB"/>
    <w:rsid w:val="00B0562A"/>
    <w:rsid w:val="00B05C02"/>
    <w:rsid w:val="00B05E5A"/>
    <w:rsid w:val="00B0636A"/>
    <w:rsid w:val="00B063C8"/>
    <w:rsid w:val="00B06899"/>
    <w:rsid w:val="00B07408"/>
    <w:rsid w:val="00B07B50"/>
    <w:rsid w:val="00B07F59"/>
    <w:rsid w:val="00B101EB"/>
    <w:rsid w:val="00B10593"/>
    <w:rsid w:val="00B10854"/>
    <w:rsid w:val="00B10A21"/>
    <w:rsid w:val="00B10C5E"/>
    <w:rsid w:val="00B10E94"/>
    <w:rsid w:val="00B11028"/>
    <w:rsid w:val="00B1129A"/>
    <w:rsid w:val="00B112FC"/>
    <w:rsid w:val="00B11C14"/>
    <w:rsid w:val="00B11DBF"/>
    <w:rsid w:val="00B12102"/>
    <w:rsid w:val="00B128B9"/>
    <w:rsid w:val="00B131D7"/>
    <w:rsid w:val="00B13B01"/>
    <w:rsid w:val="00B13D29"/>
    <w:rsid w:val="00B13F5A"/>
    <w:rsid w:val="00B14A28"/>
    <w:rsid w:val="00B14FDD"/>
    <w:rsid w:val="00B150BF"/>
    <w:rsid w:val="00B151F4"/>
    <w:rsid w:val="00B1560B"/>
    <w:rsid w:val="00B15D00"/>
    <w:rsid w:val="00B160D3"/>
    <w:rsid w:val="00B16269"/>
    <w:rsid w:val="00B16525"/>
    <w:rsid w:val="00B1663F"/>
    <w:rsid w:val="00B1778A"/>
    <w:rsid w:val="00B20283"/>
    <w:rsid w:val="00B2040A"/>
    <w:rsid w:val="00B204BD"/>
    <w:rsid w:val="00B20711"/>
    <w:rsid w:val="00B2088B"/>
    <w:rsid w:val="00B20980"/>
    <w:rsid w:val="00B20EA6"/>
    <w:rsid w:val="00B22059"/>
    <w:rsid w:val="00B221BB"/>
    <w:rsid w:val="00B22981"/>
    <w:rsid w:val="00B229AD"/>
    <w:rsid w:val="00B23470"/>
    <w:rsid w:val="00B23690"/>
    <w:rsid w:val="00B23764"/>
    <w:rsid w:val="00B242C1"/>
    <w:rsid w:val="00B243A7"/>
    <w:rsid w:val="00B24840"/>
    <w:rsid w:val="00B24A1B"/>
    <w:rsid w:val="00B24F9C"/>
    <w:rsid w:val="00B252EF"/>
    <w:rsid w:val="00B254B6"/>
    <w:rsid w:val="00B258BA"/>
    <w:rsid w:val="00B25E66"/>
    <w:rsid w:val="00B260B3"/>
    <w:rsid w:val="00B26284"/>
    <w:rsid w:val="00B26294"/>
    <w:rsid w:val="00B26428"/>
    <w:rsid w:val="00B26630"/>
    <w:rsid w:val="00B2693D"/>
    <w:rsid w:val="00B26C8B"/>
    <w:rsid w:val="00B26FA5"/>
    <w:rsid w:val="00B272CB"/>
    <w:rsid w:val="00B27457"/>
    <w:rsid w:val="00B27C7C"/>
    <w:rsid w:val="00B30555"/>
    <w:rsid w:val="00B30BCB"/>
    <w:rsid w:val="00B3122E"/>
    <w:rsid w:val="00B314FA"/>
    <w:rsid w:val="00B31BA3"/>
    <w:rsid w:val="00B327AA"/>
    <w:rsid w:val="00B32DA8"/>
    <w:rsid w:val="00B33C05"/>
    <w:rsid w:val="00B33DEC"/>
    <w:rsid w:val="00B34249"/>
    <w:rsid w:val="00B34941"/>
    <w:rsid w:val="00B34C84"/>
    <w:rsid w:val="00B34FDE"/>
    <w:rsid w:val="00B3533A"/>
    <w:rsid w:val="00B3552D"/>
    <w:rsid w:val="00B3560F"/>
    <w:rsid w:val="00B357CA"/>
    <w:rsid w:val="00B35F2F"/>
    <w:rsid w:val="00B36191"/>
    <w:rsid w:val="00B36209"/>
    <w:rsid w:val="00B36539"/>
    <w:rsid w:val="00B36688"/>
    <w:rsid w:val="00B36B05"/>
    <w:rsid w:val="00B375BD"/>
    <w:rsid w:val="00B37783"/>
    <w:rsid w:val="00B37D6D"/>
    <w:rsid w:val="00B4011F"/>
    <w:rsid w:val="00B402D4"/>
    <w:rsid w:val="00B4065B"/>
    <w:rsid w:val="00B408A9"/>
    <w:rsid w:val="00B41281"/>
    <w:rsid w:val="00B417EB"/>
    <w:rsid w:val="00B41B9D"/>
    <w:rsid w:val="00B41FC4"/>
    <w:rsid w:val="00B4209D"/>
    <w:rsid w:val="00B4228B"/>
    <w:rsid w:val="00B42777"/>
    <w:rsid w:val="00B432F1"/>
    <w:rsid w:val="00B434CD"/>
    <w:rsid w:val="00B436FC"/>
    <w:rsid w:val="00B4376E"/>
    <w:rsid w:val="00B43A52"/>
    <w:rsid w:val="00B43F46"/>
    <w:rsid w:val="00B43FE2"/>
    <w:rsid w:val="00B44112"/>
    <w:rsid w:val="00B443D7"/>
    <w:rsid w:val="00B44501"/>
    <w:rsid w:val="00B445B9"/>
    <w:rsid w:val="00B44966"/>
    <w:rsid w:val="00B44F71"/>
    <w:rsid w:val="00B4517E"/>
    <w:rsid w:val="00B45953"/>
    <w:rsid w:val="00B460CB"/>
    <w:rsid w:val="00B46271"/>
    <w:rsid w:val="00B46283"/>
    <w:rsid w:val="00B47546"/>
    <w:rsid w:val="00B4780D"/>
    <w:rsid w:val="00B500D0"/>
    <w:rsid w:val="00B5026F"/>
    <w:rsid w:val="00B50447"/>
    <w:rsid w:val="00B511C0"/>
    <w:rsid w:val="00B51253"/>
    <w:rsid w:val="00B514C6"/>
    <w:rsid w:val="00B51563"/>
    <w:rsid w:val="00B52017"/>
    <w:rsid w:val="00B525DF"/>
    <w:rsid w:val="00B53643"/>
    <w:rsid w:val="00B5366E"/>
    <w:rsid w:val="00B53A41"/>
    <w:rsid w:val="00B54DDF"/>
    <w:rsid w:val="00B55A95"/>
    <w:rsid w:val="00B55AC1"/>
    <w:rsid w:val="00B55EA9"/>
    <w:rsid w:val="00B5603D"/>
    <w:rsid w:val="00B56360"/>
    <w:rsid w:val="00B5651C"/>
    <w:rsid w:val="00B56F74"/>
    <w:rsid w:val="00B571B8"/>
    <w:rsid w:val="00B574C8"/>
    <w:rsid w:val="00B576D6"/>
    <w:rsid w:val="00B578EF"/>
    <w:rsid w:val="00B6034E"/>
    <w:rsid w:val="00B608A8"/>
    <w:rsid w:val="00B608BB"/>
    <w:rsid w:val="00B60A16"/>
    <w:rsid w:val="00B60A17"/>
    <w:rsid w:val="00B60C3B"/>
    <w:rsid w:val="00B618AC"/>
    <w:rsid w:val="00B61ABD"/>
    <w:rsid w:val="00B61C37"/>
    <w:rsid w:val="00B62022"/>
    <w:rsid w:val="00B625F6"/>
    <w:rsid w:val="00B62A33"/>
    <w:rsid w:val="00B630CA"/>
    <w:rsid w:val="00B63367"/>
    <w:rsid w:val="00B63470"/>
    <w:rsid w:val="00B6455E"/>
    <w:rsid w:val="00B64AEB"/>
    <w:rsid w:val="00B64BFB"/>
    <w:rsid w:val="00B64CC6"/>
    <w:rsid w:val="00B64D75"/>
    <w:rsid w:val="00B65076"/>
    <w:rsid w:val="00B650DD"/>
    <w:rsid w:val="00B65412"/>
    <w:rsid w:val="00B657F2"/>
    <w:rsid w:val="00B65E37"/>
    <w:rsid w:val="00B6660A"/>
    <w:rsid w:val="00B66B2F"/>
    <w:rsid w:val="00B66C4C"/>
    <w:rsid w:val="00B66DDF"/>
    <w:rsid w:val="00B66F28"/>
    <w:rsid w:val="00B67370"/>
    <w:rsid w:val="00B6739D"/>
    <w:rsid w:val="00B67412"/>
    <w:rsid w:val="00B67431"/>
    <w:rsid w:val="00B67CAF"/>
    <w:rsid w:val="00B67CE0"/>
    <w:rsid w:val="00B7019B"/>
    <w:rsid w:val="00B70832"/>
    <w:rsid w:val="00B708D5"/>
    <w:rsid w:val="00B70AAA"/>
    <w:rsid w:val="00B70FFD"/>
    <w:rsid w:val="00B71542"/>
    <w:rsid w:val="00B71C49"/>
    <w:rsid w:val="00B71CCF"/>
    <w:rsid w:val="00B721E9"/>
    <w:rsid w:val="00B72B70"/>
    <w:rsid w:val="00B731D0"/>
    <w:rsid w:val="00B74531"/>
    <w:rsid w:val="00B74A1C"/>
    <w:rsid w:val="00B74AD9"/>
    <w:rsid w:val="00B74CE6"/>
    <w:rsid w:val="00B757D5"/>
    <w:rsid w:val="00B75EE5"/>
    <w:rsid w:val="00B760AA"/>
    <w:rsid w:val="00B762F2"/>
    <w:rsid w:val="00B7698B"/>
    <w:rsid w:val="00B771B3"/>
    <w:rsid w:val="00B775AB"/>
    <w:rsid w:val="00B800DE"/>
    <w:rsid w:val="00B804D8"/>
    <w:rsid w:val="00B806BA"/>
    <w:rsid w:val="00B806E2"/>
    <w:rsid w:val="00B81B3D"/>
    <w:rsid w:val="00B81E4E"/>
    <w:rsid w:val="00B8258B"/>
    <w:rsid w:val="00B826B0"/>
    <w:rsid w:val="00B82AF1"/>
    <w:rsid w:val="00B82B34"/>
    <w:rsid w:val="00B832FF"/>
    <w:rsid w:val="00B83955"/>
    <w:rsid w:val="00B83C42"/>
    <w:rsid w:val="00B840F8"/>
    <w:rsid w:val="00B844E5"/>
    <w:rsid w:val="00B847CE"/>
    <w:rsid w:val="00B847DF"/>
    <w:rsid w:val="00B848F9"/>
    <w:rsid w:val="00B84B67"/>
    <w:rsid w:val="00B84BDB"/>
    <w:rsid w:val="00B84D0F"/>
    <w:rsid w:val="00B8559B"/>
    <w:rsid w:val="00B85F70"/>
    <w:rsid w:val="00B86595"/>
    <w:rsid w:val="00B8693E"/>
    <w:rsid w:val="00B87338"/>
    <w:rsid w:val="00B87756"/>
    <w:rsid w:val="00B87807"/>
    <w:rsid w:val="00B87C76"/>
    <w:rsid w:val="00B87FA6"/>
    <w:rsid w:val="00B90260"/>
    <w:rsid w:val="00B9098F"/>
    <w:rsid w:val="00B909CC"/>
    <w:rsid w:val="00B90D04"/>
    <w:rsid w:val="00B90E17"/>
    <w:rsid w:val="00B9210F"/>
    <w:rsid w:val="00B9258B"/>
    <w:rsid w:val="00B92679"/>
    <w:rsid w:val="00B92946"/>
    <w:rsid w:val="00B92A1B"/>
    <w:rsid w:val="00B92C2B"/>
    <w:rsid w:val="00B93070"/>
    <w:rsid w:val="00B93488"/>
    <w:rsid w:val="00B939D6"/>
    <w:rsid w:val="00B9416C"/>
    <w:rsid w:val="00B94625"/>
    <w:rsid w:val="00B94F9E"/>
    <w:rsid w:val="00B94FE4"/>
    <w:rsid w:val="00B95477"/>
    <w:rsid w:val="00B95940"/>
    <w:rsid w:val="00B959C1"/>
    <w:rsid w:val="00B95BD0"/>
    <w:rsid w:val="00B95C40"/>
    <w:rsid w:val="00B96051"/>
    <w:rsid w:val="00B96254"/>
    <w:rsid w:val="00B97321"/>
    <w:rsid w:val="00B977B5"/>
    <w:rsid w:val="00B977C4"/>
    <w:rsid w:val="00B97EC7"/>
    <w:rsid w:val="00BA035A"/>
    <w:rsid w:val="00BA05F7"/>
    <w:rsid w:val="00BA1AEF"/>
    <w:rsid w:val="00BA1FED"/>
    <w:rsid w:val="00BA2A19"/>
    <w:rsid w:val="00BA2AD6"/>
    <w:rsid w:val="00BA2AF8"/>
    <w:rsid w:val="00BA3009"/>
    <w:rsid w:val="00BA345C"/>
    <w:rsid w:val="00BA34F9"/>
    <w:rsid w:val="00BA394F"/>
    <w:rsid w:val="00BA39B8"/>
    <w:rsid w:val="00BA3FA6"/>
    <w:rsid w:val="00BA422E"/>
    <w:rsid w:val="00BA5626"/>
    <w:rsid w:val="00BA600D"/>
    <w:rsid w:val="00BA6252"/>
    <w:rsid w:val="00BA6D8D"/>
    <w:rsid w:val="00BA70A6"/>
    <w:rsid w:val="00BA72BB"/>
    <w:rsid w:val="00BA73CA"/>
    <w:rsid w:val="00BA7562"/>
    <w:rsid w:val="00BA79A1"/>
    <w:rsid w:val="00BA7AC1"/>
    <w:rsid w:val="00BB0350"/>
    <w:rsid w:val="00BB07FB"/>
    <w:rsid w:val="00BB0C21"/>
    <w:rsid w:val="00BB0C50"/>
    <w:rsid w:val="00BB0C82"/>
    <w:rsid w:val="00BB1493"/>
    <w:rsid w:val="00BB1CD9"/>
    <w:rsid w:val="00BB1EA8"/>
    <w:rsid w:val="00BB2354"/>
    <w:rsid w:val="00BB2398"/>
    <w:rsid w:val="00BB28DA"/>
    <w:rsid w:val="00BB2BAC"/>
    <w:rsid w:val="00BB2CC9"/>
    <w:rsid w:val="00BB2ECD"/>
    <w:rsid w:val="00BB2FD5"/>
    <w:rsid w:val="00BB4048"/>
    <w:rsid w:val="00BB435D"/>
    <w:rsid w:val="00BB454D"/>
    <w:rsid w:val="00BB4790"/>
    <w:rsid w:val="00BB5C62"/>
    <w:rsid w:val="00BB6535"/>
    <w:rsid w:val="00BB65BF"/>
    <w:rsid w:val="00BB67CF"/>
    <w:rsid w:val="00BB690A"/>
    <w:rsid w:val="00BB6AA6"/>
    <w:rsid w:val="00BB6C4B"/>
    <w:rsid w:val="00BB6D0C"/>
    <w:rsid w:val="00BB6D68"/>
    <w:rsid w:val="00BB6DB5"/>
    <w:rsid w:val="00BB7285"/>
    <w:rsid w:val="00BB732D"/>
    <w:rsid w:val="00BB74CD"/>
    <w:rsid w:val="00BB75F5"/>
    <w:rsid w:val="00BB7B4B"/>
    <w:rsid w:val="00BC031B"/>
    <w:rsid w:val="00BC0CA3"/>
    <w:rsid w:val="00BC0EA3"/>
    <w:rsid w:val="00BC1321"/>
    <w:rsid w:val="00BC195B"/>
    <w:rsid w:val="00BC1EB0"/>
    <w:rsid w:val="00BC208A"/>
    <w:rsid w:val="00BC212D"/>
    <w:rsid w:val="00BC2297"/>
    <w:rsid w:val="00BC25B1"/>
    <w:rsid w:val="00BC2A47"/>
    <w:rsid w:val="00BC35C6"/>
    <w:rsid w:val="00BC371C"/>
    <w:rsid w:val="00BC3DD4"/>
    <w:rsid w:val="00BC41BA"/>
    <w:rsid w:val="00BC4815"/>
    <w:rsid w:val="00BC481C"/>
    <w:rsid w:val="00BC49FD"/>
    <w:rsid w:val="00BC4A24"/>
    <w:rsid w:val="00BC4CD6"/>
    <w:rsid w:val="00BC4E36"/>
    <w:rsid w:val="00BC4FBD"/>
    <w:rsid w:val="00BC5B6E"/>
    <w:rsid w:val="00BC664F"/>
    <w:rsid w:val="00BC66FC"/>
    <w:rsid w:val="00BC67F2"/>
    <w:rsid w:val="00BC694A"/>
    <w:rsid w:val="00BC72CE"/>
    <w:rsid w:val="00BC72FB"/>
    <w:rsid w:val="00BC74BF"/>
    <w:rsid w:val="00BC7658"/>
    <w:rsid w:val="00BC7AD8"/>
    <w:rsid w:val="00BD0377"/>
    <w:rsid w:val="00BD07EC"/>
    <w:rsid w:val="00BD0A73"/>
    <w:rsid w:val="00BD0FA1"/>
    <w:rsid w:val="00BD107A"/>
    <w:rsid w:val="00BD118B"/>
    <w:rsid w:val="00BD1343"/>
    <w:rsid w:val="00BD1476"/>
    <w:rsid w:val="00BD1D4C"/>
    <w:rsid w:val="00BD1F33"/>
    <w:rsid w:val="00BD1FB7"/>
    <w:rsid w:val="00BD1FD7"/>
    <w:rsid w:val="00BD2209"/>
    <w:rsid w:val="00BD27F5"/>
    <w:rsid w:val="00BD2CA2"/>
    <w:rsid w:val="00BD3176"/>
    <w:rsid w:val="00BD354C"/>
    <w:rsid w:val="00BD37E0"/>
    <w:rsid w:val="00BD3B70"/>
    <w:rsid w:val="00BD3E51"/>
    <w:rsid w:val="00BD426A"/>
    <w:rsid w:val="00BD4754"/>
    <w:rsid w:val="00BD4974"/>
    <w:rsid w:val="00BD4F96"/>
    <w:rsid w:val="00BD51B1"/>
    <w:rsid w:val="00BD5347"/>
    <w:rsid w:val="00BD55C7"/>
    <w:rsid w:val="00BD57EE"/>
    <w:rsid w:val="00BD5C1B"/>
    <w:rsid w:val="00BD610F"/>
    <w:rsid w:val="00BD6241"/>
    <w:rsid w:val="00BD6912"/>
    <w:rsid w:val="00BD70AE"/>
    <w:rsid w:val="00BD7953"/>
    <w:rsid w:val="00BE0967"/>
    <w:rsid w:val="00BE09FC"/>
    <w:rsid w:val="00BE1015"/>
    <w:rsid w:val="00BE1334"/>
    <w:rsid w:val="00BE1AA2"/>
    <w:rsid w:val="00BE20AC"/>
    <w:rsid w:val="00BE253F"/>
    <w:rsid w:val="00BE27E2"/>
    <w:rsid w:val="00BE2CD4"/>
    <w:rsid w:val="00BE32ED"/>
    <w:rsid w:val="00BE36D7"/>
    <w:rsid w:val="00BE3FAB"/>
    <w:rsid w:val="00BE43A3"/>
    <w:rsid w:val="00BE569F"/>
    <w:rsid w:val="00BE5849"/>
    <w:rsid w:val="00BE5D23"/>
    <w:rsid w:val="00BE5E78"/>
    <w:rsid w:val="00BE618A"/>
    <w:rsid w:val="00BE6190"/>
    <w:rsid w:val="00BE636A"/>
    <w:rsid w:val="00BE6C9F"/>
    <w:rsid w:val="00BE6F77"/>
    <w:rsid w:val="00BE708B"/>
    <w:rsid w:val="00BE7336"/>
    <w:rsid w:val="00BE733F"/>
    <w:rsid w:val="00BE7786"/>
    <w:rsid w:val="00BE7988"/>
    <w:rsid w:val="00BE7A9A"/>
    <w:rsid w:val="00BE7C97"/>
    <w:rsid w:val="00BF001E"/>
    <w:rsid w:val="00BF0164"/>
    <w:rsid w:val="00BF09CC"/>
    <w:rsid w:val="00BF15B5"/>
    <w:rsid w:val="00BF1A69"/>
    <w:rsid w:val="00BF1E5E"/>
    <w:rsid w:val="00BF23B0"/>
    <w:rsid w:val="00BF303D"/>
    <w:rsid w:val="00BF3801"/>
    <w:rsid w:val="00BF4323"/>
    <w:rsid w:val="00BF4DDC"/>
    <w:rsid w:val="00BF4F61"/>
    <w:rsid w:val="00BF52CB"/>
    <w:rsid w:val="00BF560D"/>
    <w:rsid w:val="00BF583A"/>
    <w:rsid w:val="00BF5D13"/>
    <w:rsid w:val="00BF6264"/>
    <w:rsid w:val="00BF63D2"/>
    <w:rsid w:val="00BF690A"/>
    <w:rsid w:val="00BF6C20"/>
    <w:rsid w:val="00BF6E7D"/>
    <w:rsid w:val="00BF6E9F"/>
    <w:rsid w:val="00BF70EB"/>
    <w:rsid w:val="00BF74CE"/>
    <w:rsid w:val="00BF7AB0"/>
    <w:rsid w:val="00BF7D34"/>
    <w:rsid w:val="00C00767"/>
    <w:rsid w:val="00C009CE"/>
    <w:rsid w:val="00C00C0A"/>
    <w:rsid w:val="00C00CA1"/>
    <w:rsid w:val="00C00F16"/>
    <w:rsid w:val="00C01048"/>
    <w:rsid w:val="00C014A4"/>
    <w:rsid w:val="00C015DA"/>
    <w:rsid w:val="00C03DDA"/>
    <w:rsid w:val="00C03F70"/>
    <w:rsid w:val="00C041BC"/>
    <w:rsid w:val="00C04353"/>
    <w:rsid w:val="00C04550"/>
    <w:rsid w:val="00C045A0"/>
    <w:rsid w:val="00C04CDE"/>
    <w:rsid w:val="00C04E39"/>
    <w:rsid w:val="00C04EA4"/>
    <w:rsid w:val="00C04F06"/>
    <w:rsid w:val="00C04F26"/>
    <w:rsid w:val="00C050EF"/>
    <w:rsid w:val="00C0511E"/>
    <w:rsid w:val="00C054A5"/>
    <w:rsid w:val="00C058F1"/>
    <w:rsid w:val="00C05BC1"/>
    <w:rsid w:val="00C0611C"/>
    <w:rsid w:val="00C0645E"/>
    <w:rsid w:val="00C06838"/>
    <w:rsid w:val="00C06D06"/>
    <w:rsid w:val="00C06F6F"/>
    <w:rsid w:val="00C076E0"/>
    <w:rsid w:val="00C07810"/>
    <w:rsid w:val="00C1039E"/>
    <w:rsid w:val="00C10712"/>
    <w:rsid w:val="00C10E75"/>
    <w:rsid w:val="00C10F4B"/>
    <w:rsid w:val="00C11199"/>
    <w:rsid w:val="00C11308"/>
    <w:rsid w:val="00C115C4"/>
    <w:rsid w:val="00C11DBB"/>
    <w:rsid w:val="00C11E44"/>
    <w:rsid w:val="00C126E9"/>
    <w:rsid w:val="00C131FA"/>
    <w:rsid w:val="00C1330B"/>
    <w:rsid w:val="00C1332D"/>
    <w:rsid w:val="00C13351"/>
    <w:rsid w:val="00C13414"/>
    <w:rsid w:val="00C1349A"/>
    <w:rsid w:val="00C1354D"/>
    <w:rsid w:val="00C13C9E"/>
    <w:rsid w:val="00C13EB5"/>
    <w:rsid w:val="00C1482A"/>
    <w:rsid w:val="00C15255"/>
    <w:rsid w:val="00C15835"/>
    <w:rsid w:val="00C15A06"/>
    <w:rsid w:val="00C15D0B"/>
    <w:rsid w:val="00C15E1B"/>
    <w:rsid w:val="00C16386"/>
    <w:rsid w:val="00C16B7A"/>
    <w:rsid w:val="00C16D37"/>
    <w:rsid w:val="00C17111"/>
    <w:rsid w:val="00C17237"/>
    <w:rsid w:val="00C1729D"/>
    <w:rsid w:val="00C172CD"/>
    <w:rsid w:val="00C17E3C"/>
    <w:rsid w:val="00C2023E"/>
    <w:rsid w:val="00C20B1F"/>
    <w:rsid w:val="00C20BC4"/>
    <w:rsid w:val="00C20DBC"/>
    <w:rsid w:val="00C210DF"/>
    <w:rsid w:val="00C21210"/>
    <w:rsid w:val="00C217BA"/>
    <w:rsid w:val="00C22AA4"/>
    <w:rsid w:val="00C22C31"/>
    <w:rsid w:val="00C22CBA"/>
    <w:rsid w:val="00C22F3C"/>
    <w:rsid w:val="00C2374D"/>
    <w:rsid w:val="00C23C68"/>
    <w:rsid w:val="00C2418C"/>
    <w:rsid w:val="00C244D9"/>
    <w:rsid w:val="00C24762"/>
    <w:rsid w:val="00C25482"/>
    <w:rsid w:val="00C25BF7"/>
    <w:rsid w:val="00C26232"/>
    <w:rsid w:val="00C265CC"/>
    <w:rsid w:val="00C26A6D"/>
    <w:rsid w:val="00C2705C"/>
    <w:rsid w:val="00C2785A"/>
    <w:rsid w:val="00C27C16"/>
    <w:rsid w:val="00C307C6"/>
    <w:rsid w:val="00C31326"/>
    <w:rsid w:val="00C31398"/>
    <w:rsid w:val="00C315A0"/>
    <w:rsid w:val="00C326FF"/>
    <w:rsid w:val="00C327CD"/>
    <w:rsid w:val="00C3287A"/>
    <w:rsid w:val="00C328E4"/>
    <w:rsid w:val="00C32AEE"/>
    <w:rsid w:val="00C32C69"/>
    <w:rsid w:val="00C334BF"/>
    <w:rsid w:val="00C339C1"/>
    <w:rsid w:val="00C33C2B"/>
    <w:rsid w:val="00C33E66"/>
    <w:rsid w:val="00C340A0"/>
    <w:rsid w:val="00C345A4"/>
    <w:rsid w:val="00C3494B"/>
    <w:rsid w:val="00C354A6"/>
    <w:rsid w:val="00C35683"/>
    <w:rsid w:val="00C36E2B"/>
    <w:rsid w:val="00C36E72"/>
    <w:rsid w:val="00C3704B"/>
    <w:rsid w:val="00C3705E"/>
    <w:rsid w:val="00C3709E"/>
    <w:rsid w:val="00C370D7"/>
    <w:rsid w:val="00C3712D"/>
    <w:rsid w:val="00C37628"/>
    <w:rsid w:val="00C37E2A"/>
    <w:rsid w:val="00C37F95"/>
    <w:rsid w:val="00C40B09"/>
    <w:rsid w:val="00C40BBF"/>
    <w:rsid w:val="00C41E96"/>
    <w:rsid w:val="00C420E7"/>
    <w:rsid w:val="00C422C0"/>
    <w:rsid w:val="00C424CC"/>
    <w:rsid w:val="00C42580"/>
    <w:rsid w:val="00C4285D"/>
    <w:rsid w:val="00C438B9"/>
    <w:rsid w:val="00C43915"/>
    <w:rsid w:val="00C44D4C"/>
    <w:rsid w:val="00C4526F"/>
    <w:rsid w:val="00C45400"/>
    <w:rsid w:val="00C45AF4"/>
    <w:rsid w:val="00C45CC8"/>
    <w:rsid w:val="00C45E46"/>
    <w:rsid w:val="00C45ED3"/>
    <w:rsid w:val="00C46A97"/>
    <w:rsid w:val="00C46C29"/>
    <w:rsid w:val="00C473A6"/>
    <w:rsid w:val="00C47796"/>
    <w:rsid w:val="00C47FC8"/>
    <w:rsid w:val="00C5008B"/>
    <w:rsid w:val="00C504FE"/>
    <w:rsid w:val="00C50705"/>
    <w:rsid w:val="00C50C2E"/>
    <w:rsid w:val="00C50FAB"/>
    <w:rsid w:val="00C510D8"/>
    <w:rsid w:val="00C511C2"/>
    <w:rsid w:val="00C511FE"/>
    <w:rsid w:val="00C5139A"/>
    <w:rsid w:val="00C51BCC"/>
    <w:rsid w:val="00C5209E"/>
    <w:rsid w:val="00C5232A"/>
    <w:rsid w:val="00C52A5F"/>
    <w:rsid w:val="00C52BAF"/>
    <w:rsid w:val="00C52D22"/>
    <w:rsid w:val="00C52E6A"/>
    <w:rsid w:val="00C53729"/>
    <w:rsid w:val="00C53BB1"/>
    <w:rsid w:val="00C53ECC"/>
    <w:rsid w:val="00C5445C"/>
    <w:rsid w:val="00C545AA"/>
    <w:rsid w:val="00C553CB"/>
    <w:rsid w:val="00C5545C"/>
    <w:rsid w:val="00C5566E"/>
    <w:rsid w:val="00C55854"/>
    <w:rsid w:val="00C5588D"/>
    <w:rsid w:val="00C56792"/>
    <w:rsid w:val="00C56923"/>
    <w:rsid w:val="00C56C6E"/>
    <w:rsid w:val="00C577F9"/>
    <w:rsid w:val="00C578C4"/>
    <w:rsid w:val="00C57B78"/>
    <w:rsid w:val="00C57E3E"/>
    <w:rsid w:val="00C60A98"/>
    <w:rsid w:val="00C60D2E"/>
    <w:rsid w:val="00C60D73"/>
    <w:rsid w:val="00C61239"/>
    <w:rsid w:val="00C614A4"/>
    <w:rsid w:val="00C61ECE"/>
    <w:rsid w:val="00C6211A"/>
    <w:rsid w:val="00C621DA"/>
    <w:rsid w:val="00C63204"/>
    <w:rsid w:val="00C63484"/>
    <w:rsid w:val="00C636B9"/>
    <w:rsid w:val="00C63EF4"/>
    <w:rsid w:val="00C644BC"/>
    <w:rsid w:val="00C645BF"/>
    <w:rsid w:val="00C6509C"/>
    <w:rsid w:val="00C65214"/>
    <w:rsid w:val="00C657D6"/>
    <w:rsid w:val="00C65999"/>
    <w:rsid w:val="00C65C1B"/>
    <w:rsid w:val="00C65EF2"/>
    <w:rsid w:val="00C663E0"/>
    <w:rsid w:val="00C669C0"/>
    <w:rsid w:val="00C66A65"/>
    <w:rsid w:val="00C67524"/>
    <w:rsid w:val="00C67822"/>
    <w:rsid w:val="00C679B2"/>
    <w:rsid w:val="00C67E6B"/>
    <w:rsid w:val="00C67FF2"/>
    <w:rsid w:val="00C70CA5"/>
    <w:rsid w:val="00C70DBD"/>
    <w:rsid w:val="00C70F41"/>
    <w:rsid w:val="00C712CC"/>
    <w:rsid w:val="00C71502"/>
    <w:rsid w:val="00C71835"/>
    <w:rsid w:val="00C7258C"/>
    <w:rsid w:val="00C726C8"/>
    <w:rsid w:val="00C72773"/>
    <w:rsid w:val="00C72ACA"/>
    <w:rsid w:val="00C72BB5"/>
    <w:rsid w:val="00C7362E"/>
    <w:rsid w:val="00C7365B"/>
    <w:rsid w:val="00C73C31"/>
    <w:rsid w:val="00C73C5E"/>
    <w:rsid w:val="00C73ECE"/>
    <w:rsid w:val="00C746DC"/>
    <w:rsid w:val="00C749B3"/>
    <w:rsid w:val="00C75718"/>
    <w:rsid w:val="00C7593D"/>
    <w:rsid w:val="00C762CE"/>
    <w:rsid w:val="00C76B88"/>
    <w:rsid w:val="00C771C9"/>
    <w:rsid w:val="00C772A4"/>
    <w:rsid w:val="00C772F7"/>
    <w:rsid w:val="00C77CB3"/>
    <w:rsid w:val="00C8057A"/>
    <w:rsid w:val="00C8069C"/>
    <w:rsid w:val="00C807A7"/>
    <w:rsid w:val="00C80AB7"/>
    <w:rsid w:val="00C81016"/>
    <w:rsid w:val="00C81891"/>
    <w:rsid w:val="00C81980"/>
    <w:rsid w:val="00C81C0D"/>
    <w:rsid w:val="00C81EAA"/>
    <w:rsid w:val="00C82152"/>
    <w:rsid w:val="00C82174"/>
    <w:rsid w:val="00C83AAC"/>
    <w:rsid w:val="00C842EB"/>
    <w:rsid w:val="00C845D2"/>
    <w:rsid w:val="00C8471F"/>
    <w:rsid w:val="00C8474E"/>
    <w:rsid w:val="00C84A86"/>
    <w:rsid w:val="00C84F2C"/>
    <w:rsid w:val="00C850B9"/>
    <w:rsid w:val="00C8539B"/>
    <w:rsid w:val="00C8570E"/>
    <w:rsid w:val="00C857A2"/>
    <w:rsid w:val="00C85E79"/>
    <w:rsid w:val="00C86390"/>
    <w:rsid w:val="00C864AC"/>
    <w:rsid w:val="00C874E0"/>
    <w:rsid w:val="00C90131"/>
    <w:rsid w:val="00C90E12"/>
    <w:rsid w:val="00C91316"/>
    <w:rsid w:val="00C91814"/>
    <w:rsid w:val="00C91975"/>
    <w:rsid w:val="00C91CDC"/>
    <w:rsid w:val="00C91E61"/>
    <w:rsid w:val="00C92CBE"/>
    <w:rsid w:val="00C92D18"/>
    <w:rsid w:val="00C92D1A"/>
    <w:rsid w:val="00C93242"/>
    <w:rsid w:val="00C937A3"/>
    <w:rsid w:val="00C937EB"/>
    <w:rsid w:val="00C93E85"/>
    <w:rsid w:val="00C93F0B"/>
    <w:rsid w:val="00C94360"/>
    <w:rsid w:val="00C9481B"/>
    <w:rsid w:val="00C951DE"/>
    <w:rsid w:val="00C9536A"/>
    <w:rsid w:val="00C9564B"/>
    <w:rsid w:val="00C95CB3"/>
    <w:rsid w:val="00C95CFC"/>
    <w:rsid w:val="00C95EE3"/>
    <w:rsid w:val="00C961E5"/>
    <w:rsid w:val="00C965D8"/>
    <w:rsid w:val="00C96660"/>
    <w:rsid w:val="00C96682"/>
    <w:rsid w:val="00C96703"/>
    <w:rsid w:val="00C97256"/>
    <w:rsid w:val="00CA00F2"/>
    <w:rsid w:val="00CA025B"/>
    <w:rsid w:val="00CA1451"/>
    <w:rsid w:val="00CA1791"/>
    <w:rsid w:val="00CA1DA7"/>
    <w:rsid w:val="00CA28EA"/>
    <w:rsid w:val="00CA34CD"/>
    <w:rsid w:val="00CA3608"/>
    <w:rsid w:val="00CA404D"/>
    <w:rsid w:val="00CA4412"/>
    <w:rsid w:val="00CA47B1"/>
    <w:rsid w:val="00CA5486"/>
    <w:rsid w:val="00CA5885"/>
    <w:rsid w:val="00CA5B13"/>
    <w:rsid w:val="00CA5F88"/>
    <w:rsid w:val="00CA616F"/>
    <w:rsid w:val="00CA6576"/>
    <w:rsid w:val="00CA6778"/>
    <w:rsid w:val="00CA6BE2"/>
    <w:rsid w:val="00CA6E4E"/>
    <w:rsid w:val="00CA6E7F"/>
    <w:rsid w:val="00CA6F17"/>
    <w:rsid w:val="00CA6FE0"/>
    <w:rsid w:val="00CA7478"/>
    <w:rsid w:val="00CB11C5"/>
    <w:rsid w:val="00CB199B"/>
    <w:rsid w:val="00CB1A6E"/>
    <w:rsid w:val="00CB1BFB"/>
    <w:rsid w:val="00CB1CD6"/>
    <w:rsid w:val="00CB1D6D"/>
    <w:rsid w:val="00CB28DE"/>
    <w:rsid w:val="00CB2A8F"/>
    <w:rsid w:val="00CB40C8"/>
    <w:rsid w:val="00CB481B"/>
    <w:rsid w:val="00CB58C3"/>
    <w:rsid w:val="00CB62EF"/>
    <w:rsid w:val="00CB64EF"/>
    <w:rsid w:val="00CB7DFB"/>
    <w:rsid w:val="00CC037C"/>
    <w:rsid w:val="00CC0AFD"/>
    <w:rsid w:val="00CC11A9"/>
    <w:rsid w:val="00CC1C13"/>
    <w:rsid w:val="00CC2979"/>
    <w:rsid w:val="00CC325A"/>
    <w:rsid w:val="00CC329C"/>
    <w:rsid w:val="00CC3862"/>
    <w:rsid w:val="00CC4227"/>
    <w:rsid w:val="00CC4F34"/>
    <w:rsid w:val="00CC6504"/>
    <w:rsid w:val="00CC6736"/>
    <w:rsid w:val="00CC6CE6"/>
    <w:rsid w:val="00CC6E4F"/>
    <w:rsid w:val="00CC7B75"/>
    <w:rsid w:val="00CC7FA0"/>
    <w:rsid w:val="00CD010E"/>
    <w:rsid w:val="00CD027C"/>
    <w:rsid w:val="00CD02B1"/>
    <w:rsid w:val="00CD0984"/>
    <w:rsid w:val="00CD0C34"/>
    <w:rsid w:val="00CD0F8B"/>
    <w:rsid w:val="00CD1533"/>
    <w:rsid w:val="00CD15AD"/>
    <w:rsid w:val="00CD1789"/>
    <w:rsid w:val="00CD1CDB"/>
    <w:rsid w:val="00CD2165"/>
    <w:rsid w:val="00CD2754"/>
    <w:rsid w:val="00CD3920"/>
    <w:rsid w:val="00CD41E9"/>
    <w:rsid w:val="00CD4501"/>
    <w:rsid w:val="00CD46C7"/>
    <w:rsid w:val="00CD4B28"/>
    <w:rsid w:val="00CD5015"/>
    <w:rsid w:val="00CD5200"/>
    <w:rsid w:val="00CD54E7"/>
    <w:rsid w:val="00CD59D0"/>
    <w:rsid w:val="00CD5BB4"/>
    <w:rsid w:val="00CD5DEA"/>
    <w:rsid w:val="00CD64E4"/>
    <w:rsid w:val="00CD6578"/>
    <w:rsid w:val="00CD673F"/>
    <w:rsid w:val="00CD6857"/>
    <w:rsid w:val="00CD6BED"/>
    <w:rsid w:val="00CD6DF9"/>
    <w:rsid w:val="00CD6E13"/>
    <w:rsid w:val="00CD6F63"/>
    <w:rsid w:val="00CD788C"/>
    <w:rsid w:val="00CD7D3B"/>
    <w:rsid w:val="00CE0108"/>
    <w:rsid w:val="00CE020A"/>
    <w:rsid w:val="00CE07E9"/>
    <w:rsid w:val="00CE0EBE"/>
    <w:rsid w:val="00CE1A48"/>
    <w:rsid w:val="00CE2078"/>
    <w:rsid w:val="00CE2278"/>
    <w:rsid w:val="00CE22DD"/>
    <w:rsid w:val="00CE262B"/>
    <w:rsid w:val="00CE27A9"/>
    <w:rsid w:val="00CE3AF2"/>
    <w:rsid w:val="00CE3D16"/>
    <w:rsid w:val="00CE3FE4"/>
    <w:rsid w:val="00CE4BF6"/>
    <w:rsid w:val="00CE4CEB"/>
    <w:rsid w:val="00CE4EDA"/>
    <w:rsid w:val="00CE560D"/>
    <w:rsid w:val="00CE57DD"/>
    <w:rsid w:val="00CE63AF"/>
    <w:rsid w:val="00CE6531"/>
    <w:rsid w:val="00CE6C66"/>
    <w:rsid w:val="00CE6DE3"/>
    <w:rsid w:val="00CE7015"/>
    <w:rsid w:val="00CF036D"/>
    <w:rsid w:val="00CF11F5"/>
    <w:rsid w:val="00CF14C3"/>
    <w:rsid w:val="00CF1A80"/>
    <w:rsid w:val="00CF1DC1"/>
    <w:rsid w:val="00CF2049"/>
    <w:rsid w:val="00CF2237"/>
    <w:rsid w:val="00CF2411"/>
    <w:rsid w:val="00CF2C98"/>
    <w:rsid w:val="00CF2DB1"/>
    <w:rsid w:val="00CF2DC3"/>
    <w:rsid w:val="00CF3529"/>
    <w:rsid w:val="00CF38B7"/>
    <w:rsid w:val="00CF3964"/>
    <w:rsid w:val="00CF408D"/>
    <w:rsid w:val="00CF4978"/>
    <w:rsid w:val="00CF4D50"/>
    <w:rsid w:val="00CF5172"/>
    <w:rsid w:val="00CF5197"/>
    <w:rsid w:val="00CF5304"/>
    <w:rsid w:val="00CF5424"/>
    <w:rsid w:val="00CF6006"/>
    <w:rsid w:val="00CF649B"/>
    <w:rsid w:val="00CF654E"/>
    <w:rsid w:val="00CF6772"/>
    <w:rsid w:val="00CF6BFD"/>
    <w:rsid w:val="00CF7018"/>
    <w:rsid w:val="00CF73C8"/>
    <w:rsid w:val="00CF7BB6"/>
    <w:rsid w:val="00CF7CCF"/>
    <w:rsid w:val="00CF7FEA"/>
    <w:rsid w:val="00D005D0"/>
    <w:rsid w:val="00D01224"/>
    <w:rsid w:val="00D015CD"/>
    <w:rsid w:val="00D016DD"/>
    <w:rsid w:val="00D01909"/>
    <w:rsid w:val="00D01BFB"/>
    <w:rsid w:val="00D02178"/>
    <w:rsid w:val="00D02407"/>
    <w:rsid w:val="00D026D4"/>
    <w:rsid w:val="00D03196"/>
    <w:rsid w:val="00D031A9"/>
    <w:rsid w:val="00D039BA"/>
    <w:rsid w:val="00D03ABB"/>
    <w:rsid w:val="00D0432A"/>
    <w:rsid w:val="00D043B8"/>
    <w:rsid w:val="00D043F6"/>
    <w:rsid w:val="00D04E9C"/>
    <w:rsid w:val="00D04EFD"/>
    <w:rsid w:val="00D05034"/>
    <w:rsid w:val="00D058E3"/>
    <w:rsid w:val="00D05C4B"/>
    <w:rsid w:val="00D062A0"/>
    <w:rsid w:val="00D063D8"/>
    <w:rsid w:val="00D06E8B"/>
    <w:rsid w:val="00D06FAC"/>
    <w:rsid w:val="00D0713A"/>
    <w:rsid w:val="00D0752A"/>
    <w:rsid w:val="00D07D1D"/>
    <w:rsid w:val="00D100A5"/>
    <w:rsid w:val="00D10367"/>
    <w:rsid w:val="00D11863"/>
    <w:rsid w:val="00D11B08"/>
    <w:rsid w:val="00D11CCB"/>
    <w:rsid w:val="00D12088"/>
    <w:rsid w:val="00D124A8"/>
    <w:rsid w:val="00D125F3"/>
    <w:rsid w:val="00D1260F"/>
    <w:rsid w:val="00D128FF"/>
    <w:rsid w:val="00D12904"/>
    <w:rsid w:val="00D130E7"/>
    <w:rsid w:val="00D1358F"/>
    <w:rsid w:val="00D13618"/>
    <w:rsid w:val="00D13EEC"/>
    <w:rsid w:val="00D14222"/>
    <w:rsid w:val="00D14929"/>
    <w:rsid w:val="00D1509C"/>
    <w:rsid w:val="00D154C0"/>
    <w:rsid w:val="00D15982"/>
    <w:rsid w:val="00D169AC"/>
    <w:rsid w:val="00D16AE1"/>
    <w:rsid w:val="00D17AF1"/>
    <w:rsid w:val="00D20BB4"/>
    <w:rsid w:val="00D20FBC"/>
    <w:rsid w:val="00D21876"/>
    <w:rsid w:val="00D21FEA"/>
    <w:rsid w:val="00D22340"/>
    <w:rsid w:val="00D22602"/>
    <w:rsid w:val="00D228E0"/>
    <w:rsid w:val="00D22BC0"/>
    <w:rsid w:val="00D22C7D"/>
    <w:rsid w:val="00D23079"/>
    <w:rsid w:val="00D233B0"/>
    <w:rsid w:val="00D23989"/>
    <w:rsid w:val="00D23A5E"/>
    <w:rsid w:val="00D2425F"/>
    <w:rsid w:val="00D24A83"/>
    <w:rsid w:val="00D24AFF"/>
    <w:rsid w:val="00D24C00"/>
    <w:rsid w:val="00D24C8A"/>
    <w:rsid w:val="00D256A3"/>
    <w:rsid w:val="00D25D14"/>
    <w:rsid w:val="00D25F0E"/>
    <w:rsid w:val="00D26C49"/>
    <w:rsid w:val="00D271F4"/>
    <w:rsid w:val="00D272DD"/>
    <w:rsid w:val="00D3029A"/>
    <w:rsid w:val="00D302F3"/>
    <w:rsid w:val="00D303F6"/>
    <w:rsid w:val="00D30692"/>
    <w:rsid w:val="00D31273"/>
    <w:rsid w:val="00D312F9"/>
    <w:rsid w:val="00D315B1"/>
    <w:rsid w:val="00D31785"/>
    <w:rsid w:val="00D3189D"/>
    <w:rsid w:val="00D31914"/>
    <w:rsid w:val="00D32154"/>
    <w:rsid w:val="00D32B8B"/>
    <w:rsid w:val="00D33717"/>
    <w:rsid w:val="00D337B2"/>
    <w:rsid w:val="00D33833"/>
    <w:rsid w:val="00D33F71"/>
    <w:rsid w:val="00D341FF"/>
    <w:rsid w:val="00D34FA3"/>
    <w:rsid w:val="00D352B6"/>
    <w:rsid w:val="00D352F0"/>
    <w:rsid w:val="00D35718"/>
    <w:rsid w:val="00D3572C"/>
    <w:rsid w:val="00D3624D"/>
    <w:rsid w:val="00D36470"/>
    <w:rsid w:val="00D36A14"/>
    <w:rsid w:val="00D36A85"/>
    <w:rsid w:val="00D3724F"/>
    <w:rsid w:val="00D372C3"/>
    <w:rsid w:val="00D3730B"/>
    <w:rsid w:val="00D37F29"/>
    <w:rsid w:val="00D37F3E"/>
    <w:rsid w:val="00D40057"/>
    <w:rsid w:val="00D4048E"/>
    <w:rsid w:val="00D4076A"/>
    <w:rsid w:val="00D40D6C"/>
    <w:rsid w:val="00D41115"/>
    <w:rsid w:val="00D41B89"/>
    <w:rsid w:val="00D425D4"/>
    <w:rsid w:val="00D42B5B"/>
    <w:rsid w:val="00D4348C"/>
    <w:rsid w:val="00D43950"/>
    <w:rsid w:val="00D439AC"/>
    <w:rsid w:val="00D43AC1"/>
    <w:rsid w:val="00D43D81"/>
    <w:rsid w:val="00D43F24"/>
    <w:rsid w:val="00D43F93"/>
    <w:rsid w:val="00D43FB3"/>
    <w:rsid w:val="00D44076"/>
    <w:rsid w:val="00D4465B"/>
    <w:rsid w:val="00D45730"/>
    <w:rsid w:val="00D45C2A"/>
    <w:rsid w:val="00D4639D"/>
    <w:rsid w:val="00D47352"/>
    <w:rsid w:val="00D4798C"/>
    <w:rsid w:val="00D50C1E"/>
    <w:rsid w:val="00D50D3A"/>
    <w:rsid w:val="00D5124B"/>
    <w:rsid w:val="00D512BB"/>
    <w:rsid w:val="00D51395"/>
    <w:rsid w:val="00D5157E"/>
    <w:rsid w:val="00D516BB"/>
    <w:rsid w:val="00D51EA8"/>
    <w:rsid w:val="00D51FAD"/>
    <w:rsid w:val="00D52141"/>
    <w:rsid w:val="00D5268B"/>
    <w:rsid w:val="00D52AFC"/>
    <w:rsid w:val="00D52BCE"/>
    <w:rsid w:val="00D52FF7"/>
    <w:rsid w:val="00D536E7"/>
    <w:rsid w:val="00D5377C"/>
    <w:rsid w:val="00D540BE"/>
    <w:rsid w:val="00D54187"/>
    <w:rsid w:val="00D54494"/>
    <w:rsid w:val="00D5451B"/>
    <w:rsid w:val="00D54C84"/>
    <w:rsid w:val="00D5504B"/>
    <w:rsid w:val="00D55076"/>
    <w:rsid w:val="00D551CF"/>
    <w:rsid w:val="00D554FF"/>
    <w:rsid w:val="00D55605"/>
    <w:rsid w:val="00D55736"/>
    <w:rsid w:val="00D55767"/>
    <w:rsid w:val="00D55A26"/>
    <w:rsid w:val="00D56125"/>
    <w:rsid w:val="00D56154"/>
    <w:rsid w:val="00D56202"/>
    <w:rsid w:val="00D564F9"/>
    <w:rsid w:val="00D56578"/>
    <w:rsid w:val="00D567C9"/>
    <w:rsid w:val="00D56B26"/>
    <w:rsid w:val="00D56ECD"/>
    <w:rsid w:val="00D572D1"/>
    <w:rsid w:val="00D5747E"/>
    <w:rsid w:val="00D575FB"/>
    <w:rsid w:val="00D57782"/>
    <w:rsid w:val="00D57925"/>
    <w:rsid w:val="00D613B0"/>
    <w:rsid w:val="00D61E7C"/>
    <w:rsid w:val="00D624D5"/>
    <w:rsid w:val="00D62566"/>
    <w:rsid w:val="00D62A09"/>
    <w:rsid w:val="00D62ED4"/>
    <w:rsid w:val="00D62F7B"/>
    <w:rsid w:val="00D63D6A"/>
    <w:rsid w:val="00D63E99"/>
    <w:rsid w:val="00D63EE1"/>
    <w:rsid w:val="00D6484F"/>
    <w:rsid w:val="00D6486A"/>
    <w:rsid w:val="00D64DBD"/>
    <w:rsid w:val="00D64EBE"/>
    <w:rsid w:val="00D650E6"/>
    <w:rsid w:val="00D651A1"/>
    <w:rsid w:val="00D659BF"/>
    <w:rsid w:val="00D65C76"/>
    <w:rsid w:val="00D65F16"/>
    <w:rsid w:val="00D65F1E"/>
    <w:rsid w:val="00D66802"/>
    <w:rsid w:val="00D66A54"/>
    <w:rsid w:val="00D66C93"/>
    <w:rsid w:val="00D66FD0"/>
    <w:rsid w:val="00D67076"/>
    <w:rsid w:val="00D672B3"/>
    <w:rsid w:val="00D67C9A"/>
    <w:rsid w:val="00D67F8D"/>
    <w:rsid w:val="00D706F7"/>
    <w:rsid w:val="00D7074E"/>
    <w:rsid w:val="00D708D1"/>
    <w:rsid w:val="00D70A78"/>
    <w:rsid w:val="00D723BC"/>
    <w:rsid w:val="00D727D3"/>
    <w:rsid w:val="00D72EC3"/>
    <w:rsid w:val="00D7300B"/>
    <w:rsid w:val="00D73C81"/>
    <w:rsid w:val="00D73D3C"/>
    <w:rsid w:val="00D73F95"/>
    <w:rsid w:val="00D740ED"/>
    <w:rsid w:val="00D7423D"/>
    <w:rsid w:val="00D74A45"/>
    <w:rsid w:val="00D74AAD"/>
    <w:rsid w:val="00D7538D"/>
    <w:rsid w:val="00D75A03"/>
    <w:rsid w:val="00D75AA9"/>
    <w:rsid w:val="00D75B4C"/>
    <w:rsid w:val="00D75E2C"/>
    <w:rsid w:val="00D76158"/>
    <w:rsid w:val="00D762CA"/>
    <w:rsid w:val="00D7649F"/>
    <w:rsid w:val="00D7652F"/>
    <w:rsid w:val="00D7677C"/>
    <w:rsid w:val="00D76838"/>
    <w:rsid w:val="00D76E80"/>
    <w:rsid w:val="00D76EA2"/>
    <w:rsid w:val="00D7756F"/>
    <w:rsid w:val="00D802E6"/>
    <w:rsid w:val="00D80366"/>
    <w:rsid w:val="00D806F5"/>
    <w:rsid w:val="00D80FE0"/>
    <w:rsid w:val="00D81907"/>
    <w:rsid w:val="00D819F6"/>
    <w:rsid w:val="00D81CD7"/>
    <w:rsid w:val="00D81D32"/>
    <w:rsid w:val="00D81E25"/>
    <w:rsid w:val="00D82A82"/>
    <w:rsid w:val="00D82A9D"/>
    <w:rsid w:val="00D83261"/>
    <w:rsid w:val="00D832C6"/>
    <w:rsid w:val="00D83587"/>
    <w:rsid w:val="00D838BB"/>
    <w:rsid w:val="00D83996"/>
    <w:rsid w:val="00D83D16"/>
    <w:rsid w:val="00D83E1A"/>
    <w:rsid w:val="00D84103"/>
    <w:rsid w:val="00D844C1"/>
    <w:rsid w:val="00D84DB5"/>
    <w:rsid w:val="00D859B0"/>
    <w:rsid w:val="00D8647E"/>
    <w:rsid w:val="00D86C17"/>
    <w:rsid w:val="00D86D2E"/>
    <w:rsid w:val="00D875E1"/>
    <w:rsid w:val="00D876EF"/>
    <w:rsid w:val="00D879B6"/>
    <w:rsid w:val="00D908DA"/>
    <w:rsid w:val="00D910E7"/>
    <w:rsid w:val="00D91655"/>
    <w:rsid w:val="00D91838"/>
    <w:rsid w:val="00D91BC3"/>
    <w:rsid w:val="00D91D19"/>
    <w:rsid w:val="00D91D4B"/>
    <w:rsid w:val="00D9303D"/>
    <w:rsid w:val="00D9333C"/>
    <w:rsid w:val="00D94036"/>
    <w:rsid w:val="00D943F0"/>
    <w:rsid w:val="00D94DA7"/>
    <w:rsid w:val="00D94F77"/>
    <w:rsid w:val="00D951B0"/>
    <w:rsid w:val="00D95380"/>
    <w:rsid w:val="00D95628"/>
    <w:rsid w:val="00D957FA"/>
    <w:rsid w:val="00D95C96"/>
    <w:rsid w:val="00D96157"/>
    <w:rsid w:val="00D9657B"/>
    <w:rsid w:val="00D96621"/>
    <w:rsid w:val="00D9745B"/>
    <w:rsid w:val="00D9766C"/>
    <w:rsid w:val="00D9775B"/>
    <w:rsid w:val="00DA0021"/>
    <w:rsid w:val="00DA0161"/>
    <w:rsid w:val="00DA0677"/>
    <w:rsid w:val="00DA06D7"/>
    <w:rsid w:val="00DA0712"/>
    <w:rsid w:val="00DA0AE1"/>
    <w:rsid w:val="00DA0BA3"/>
    <w:rsid w:val="00DA0C86"/>
    <w:rsid w:val="00DA142C"/>
    <w:rsid w:val="00DA145E"/>
    <w:rsid w:val="00DA172D"/>
    <w:rsid w:val="00DA1792"/>
    <w:rsid w:val="00DA1B89"/>
    <w:rsid w:val="00DA1D0A"/>
    <w:rsid w:val="00DA1EFA"/>
    <w:rsid w:val="00DA206E"/>
    <w:rsid w:val="00DA2AF6"/>
    <w:rsid w:val="00DA2BA7"/>
    <w:rsid w:val="00DA2E53"/>
    <w:rsid w:val="00DA2EAA"/>
    <w:rsid w:val="00DA339F"/>
    <w:rsid w:val="00DA3441"/>
    <w:rsid w:val="00DA344F"/>
    <w:rsid w:val="00DA3B00"/>
    <w:rsid w:val="00DA3BA5"/>
    <w:rsid w:val="00DA3C3B"/>
    <w:rsid w:val="00DA3CC5"/>
    <w:rsid w:val="00DA3D6A"/>
    <w:rsid w:val="00DA3F4F"/>
    <w:rsid w:val="00DA4BDF"/>
    <w:rsid w:val="00DA523A"/>
    <w:rsid w:val="00DA5B3A"/>
    <w:rsid w:val="00DA5F77"/>
    <w:rsid w:val="00DA6326"/>
    <w:rsid w:val="00DA6362"/>
    <w:rsid w:val="00DA749F"/>
    <w:rsid w:val="00DA7611"/>
    <w:rsid w:val="00DA774E"/>
    <w:rsid w:val="00DA7A9F"/>
    <w:rsid w:val="00DB0215"/>
    <w:rsid w:val="00DB0F78"/>
    <w:rsid w:val="00DB1165"/>
    <w:rsid w:val="00DB17CF"/>
    <w:rsid w:val="00DB196C"/>
    <w:rsid w:val="00DB1CCE"/>
    <w:rsid w:val="00DB1F77"/>
    <w:rsid w:val="00DB2C25"/>
    <w:rsid w:val="00DB31F5"/>
    <w:rsid w:val="00DB33EC"/>
    <w:rsid w:val="00DB3519"/>
    <w:rsid w:val="00DB3612"/>
    <w:rsid w:val="00DB37B1"/>
    <w:rsid w:val="00DB493D"/>
    <w:rsid w:val="00DB496C"/>
    <w:rsid w:val="00DB5ECE"/>
    <w:rsid w:val="00DB6187"/>
    <w:rsid w:val="00DB62A1"/>
    <w:rsid w:val="00DB6B05"/>
    <w:rsid w:val="00DB6CE3"/>
    <w:rsid w:val="00DB781A"/>
    <w:rsid w:val="00DB7BA5"/>
    <w:rsid w:val="00DC00A0"/>
    <w:rsid w:val="00DC032D"/>
    <w:rsid w:val="00DC095C"/>
    <w:rsid w:val="00DC0A74"/>
    <w:rsid w:val="00DC0A8E"/>
    <w:rsid w:val="00DC122E"/>
    <w:rsid w:val="00DC1C82"/>
    <w:rsid w:val="00DC21E5"/>
    <w:rsid w:val="00DC248F"/>
    <w:rsid w:val="00DC29B7"/>
    <w:rsid w:val="00DC2AD0"/>
    <w:rsid w:val="00DC2F11"/>
    <w:rsid w:val="00DC3370"/>
    <w:rsid w:val="00DC37FF"/>
    <w:rsid w:val="00DC3A38"/>
    <w:rsid w:val="00DC3D1F"/>
    <w:rsid w:val="00DC414C"/>
    <w:rsid w:val="00DC421E"/>
    <w:rsid w:val="00DC4937"/>
    <w:rsid w:val="00DC4945"/>
    <w:rsid w:val="00DC4D0F"/>
    <w:rsid w:val="00DC4FAB"/>
    <w:rsid w:val="00DC5318"/>
    <w:rsid w:val="00DC546A"/>
    <w:rsid w:val="00DC5C68"/>
    <w:rsid w:val="00DC5E30"/>
    <w:rsid w:val="00DC5E9F"/>
    <w:rsid w:val="00DC659B"/>
    <w:rsid w:val="00DC66E6"/>
    <w:rsid w:val="00DC69C8"/>
    <w:rsid w:val="00DC69CC"/>
    <w:rsid w:val="00DC6D07"/>
    <w:rsid w:val="00DC6F42"/>
    <w:rsid w:val="00DC7A3D"/>
    <w:rsid w:val="00DC7AC8"/>
    <w:rsid w:val="00DC7AC9"/>
    <w:rsid w:val="00DD03AB"/>
    <w:rsid w:val="00DD08A9"/>
    <w:rsid w:val="00DD0C5C"/>
    <w:rsid w:val="00DD0CA0"/>
    <w:rsid w:val="00DD0CD9"/>
    <w:rsid w:val="00DD13F2"/>
    <w:rsid w:val="00DD1EA7"/>
    <w:rsid w:val="00DD2173"/>
    <w:rsid w:val="00DD2A91"/>
    <w:rsid w:val="00DD3059"/>
    <w:rsid w:val="00DD331D"/>
    <w:rsid w:val="00DD36BE"/>
    <w:rsid w:val="00DD400F"/>
    <w:rsid w:val="00DD4537"/>
    <w:rsid w:val="00DD53DA"/>
    <w:rsid w:val="00DD5BE5"/>
    <w:rsid w:val="00DD5F6B"/>
    <w:rsid w:val="00DD608B"/>
    <w:rsid w:val="00DD639F"/>
    <w:rsid w:val="00DD6C75"/>
    <w:rsid w:val="00DD6F29"/>
    <w:rsid w:val="00DD6F6E"/>
    <w:rsid w:val="00DD7243"/>
    <w:rsid w:val="00DD752B"/>
    <w:rsid w:val="00DD7692"/>
    <w:rsid w:val="00DE000F"/>
    <w:rsid w:val="00DE01AD"/>
    <w:rsid w:val="00DE0654"/>
    <w:rsid w:val="00DE112E"/>
    <w:rsid w:val="00DE1747"/>
    <w:rsid w:val="00DE1B46"/>
    <w:rsid w:val="00DE20DA"/>
    <w:rsid w:val="00DE2163"/>
    <w:rsid w:val="00DE2B53"/>
    <w:rsid w:val="00DE2F3E"/>
    <w:rsid w:val="00DE34B5"/>
    <w:rsid w:val="00DE3A7C"/>
    <w:rsid w:val="00DE3CD3"/>
    <w:rsid w:val="00DE465A"/>
    <w:rsid w:val="00DE4A4B"/>
    <w:rsid w:val="00DE4CD2"/>
    <w:rsid w:val="00DE4D21"/>
    <w:rsid w:val="00DE51DB"/>
    <w:rsid w:val="00DE532D"/>
    <w:rsid w:val="00DE59CA"/>
    <w:rsid w:val="00DE59DD"/>
    <w:rsid w:val="00DE5B8E"/>
    <w:rsid w:val="00DE5D26"/>
    <w:rsid w:val="00DE5FF5"/>
    <w:rsid w:val="00DE6049"/>
    <w:rsid w:val="00DE6372"/>
    <w:rsid w:val="00DE67A8"/>
    <w:rsid w:val="00DE75EE"/>
    <w:rsid w:val="00DE78D6"/>
    <w:rsid w:val="00DE79D5"/>
    <w:rsid w:val="00DE7BA2"/>
    <w:rsid w:val="00DE7BF0"/>
    <w:rsid w:val="00DE7D8A"/>
    <w:rsid w:val="00DE7F57"/>
    <w:rsid w:val="00DF067D"/>
    <w:rsid w:val="00DF0DAD"/>
    <w:rsid w:val="00DF1523"/>
    <w:rsid w:val="00DF1CFC"/>
    <w:rsid w:val="00DF1F68"/>
    <w:rsid w:val="00DF2563"/>
    <w:rsid w:val="00DF31DB"/>
    <w:rsid w:val="00DF3584"/>
    <w:rsid w:val="00DF37D6"/>
    <w:rsid w:val="00DF388B"/>
    <w:rsid w:val="00DF3BAB"/>
    <w:rsid w:val="00DF3E65"/>
    <w:rsid w:val="00DF3EC9"/>
    <w:rsid w:val="00DF4053"/>
    <w:rsid w:val="00DF43F1"/>
    <w:rsid w:val="00DF44CF"/>
    <w:rsid w:val="00DF478C"/>
    <w:rsid w:val="00DF47DE"/>
    <w:rsid w:val="00DF48AF"/>
    <w:rsid w:val="00DF5030"/>
    <w:rsid w:val="00DF5452"/>
    <w:rsid w:val="00DF555C"/>
    <w:rsid w:val="00DF5618"/>
    <w:rsid w:val="00DF56A4"/>
    <w:rsid w:val="00DF59F6"/>
    <w:rsid w:val="00DF60E1"/>
    <w:rsid w:val="00DF646F"/>
    <w:rsid w:val="00DF6AC9"/>
    <w:rsid w:val="00DF7283"/>
    <w:rsid w:val="00DF78C2"/>
    <w:rsid w:val="00DF7C07"/>
    <w:rsid w:val="00DF7C2B"/>
    <w:rsid w:val="00DF7CDE"/>
    <w:rsid w:val="00E000AC"/>
    <w:rsid w:val="00E00600"/>
    <w:rsid w:val="00E00BB4"/>
    <w:rsid w:val="00E00BF8"/>
    <w:rsid w:val="00E00FA0"/>
    <w:rsid w:val="00E0115F"/>
    <w:rsid w:val="00E0191B"/>
    <w:rsid w:val="00E01A2A"/>
    <w:rsid w:val="00E01C36"/>
    <w:rsid w:val="00E02428"/>
    <w:rsid w:val="00E024F0"/>
    <w:rsid w:val="00E02680"/>
    <w:rsid w:val="00E02990"/>
    <w:rsid w:val="00E02A24"/>
    <w:rsid w:val="00E0332B"/>
    <w:rsid w:val="00E033E3"/>
    <w:rsid w:val="00E03B87"/>
    <w:rsid w:val="00E04BA5"/>
    <w:rsid w:val="00E04BAB"/>
    <w:rsid w:val="00E04C3E"/>
    <w:rsid w:val="00E04E05"/>
    <w:rsid w:val="00E05540"/>
    <w:rsid w:val="00E05872"/>
    <w:rsid w:val="00E0596B"/>
    <w:rsid w:val="00E05CBB"/>
    <w:rsid w:val="00E062D3"/>
    <w:rsid w:val="00E06829"/>
    <w:rsid w:val="00E06BC7"/>
    <w:rsid w:val="00E06C19"/>
    <w:rsid w:val="00E0706C"/>
    <w:rsid w:val="00E070F7"/>
    <w:rsid w:val="00E076D6"/>
    <w:rsid w:val="00E07C6C"/>
    <w:rsid w:val="00E07EC6"/>
    <w:rsid w:val="00E101F3"/>
    <w:rsid w:val="00E106C4"/>
    <w:rsid w:val="00E10AFA"/>
    <w:rsid w:val="00E1165B"/>
    <w:rsid w:val="00E11D80"/>
    <w:rsid w:val="00E120DF"/>
    <w:rsid w:val="00E1227D"/>
    <w:rsid w:val="00E12624"/>
    <w:rsid w:val="00E12C21"/>
    <w:rsid w:val="00E12EBE"/>
    <w:rsid w:val="00E1323A"/>
    <w:rsid w:val="00E133F0"/>
    <w:rsid w:val="00E136B1"/>
    <w:rsid w:val="00E139E6"/>
    <w:rsid w:val="00E13CB2"/>
    <w:rsid w:val="00E13F95"/>
    <w:rsid w:val="00E140A3"/>
    <w:rsid w:val="00E140C4"/>
    <w:rsid w:val="00E1447B"/>
    <w:rsid w:val="00E14A7C"/>
    <w:rsid w:val="00E14F52"/>
    <w:rsid w:val="00E15580"/>
    <w:rsid w:val="00E156E6"/>
    <w:rsid w:val="00E15710"/>
    <w:rsid w:val="00E1577F"/>
    <w:rsid w:val="00E15888"/>
    <w:rsid w:val="00E15DED"/>
    <w:rsid w:val="00E15E3B"/>
    <w:rsid w:val="00E16371"/>
    <w:rsid w:val="00E17083"/>
    <w:rsid w:val="00E17245"/>
    <w:rsid w:val="00E1761E"/>
    <w:rsid w:val="00E17F28"/>
    <w:rsid w:val="00E17F83"/>
    <w:rsid w:val="00E203B7"/>
    <w:rsid w:val="00E21467"/>
    <w:rsid w:val="00E21641"/>
    <w:rsid w:val="00E218BC"/>
    <w:rsid w:val="00E21A51"/>
    <w:rsid w:val="00E22138"/>
    <w:rsid w:val="00E22477"/>
    <w:rsid w:val="00E22B6E"/>
    <w:rsid w:val="00E22C39"/>
    <w:rsid w:val="00E230E7"/>
    <w:rsid w:val="00E234D3"/>
    <w:rsid w:val="00E245F8"/>
    <w:rsid w:val="00E2465D"/>
    <w:rsid w:val="00E24ECB"/>
    <w:rsid w:val="00E25256"/>
    <w:rsid w:val="00E253D4"/>
    <w:rsid w:val="00E25790"/>
    <w:rsid w:val="00E25EA4"/>
    <w:rsid w:val="00E25ED2"/>
    <w:rsid w:val="00E2627A"/>
    <w:rsid w:val="00E26B12"/>
    <w:rsid w:val="00E26C61"/>
    <w:rsid w:val="00E270AD"/>
    <w:rsid w:val="00E27168"/>
    <w:rsid w:val="00E27E0D"/>
    <w:rsid w:val="00E31370"/>
    <w:rsid w:val="00E31572"/>
    <w:rsid w:val="00E31B23"/>
    <w:rsid w:val="00E31C06"/>
    <w:rsid w:val="00E323EF"/>
    <w:rsid w:val="00E3246D"/>
    <w:rsid w:val="00E325D1"/>
    <w:rsid w:val="00E32875"/>
    <w:rsid w:val="00E32993"/>
    <w:rsid w:val="00E334A3"/>
    <w:rsid w:val="00E33BCC"/>
    <w:rsid w:val="00E33C61"/>
    <w:rsid w:val="00E33F1C"/>
    <w:rsid w:val="00E343ED"/>
    <w:rsid w:val="00E3458E"/>
    <w:rsid w:val="00E347A4"/>
    <w:rsid w:val="00E34EDD"/>
    <w:rsid w:val="00E35204"/>
    <w:rsid w:val="00E353AC"/>
    <w:rsid w:val="00E35474"/>
    <w:rsid w:val="00E35586"/>
    <w:rsid w:val="00E356C9"/>
    <w:rsid w:val="00E35964"/>
    <w:rsid w:val="00E35B7D"/>
    <w:rsid w:val="00E35D25"/>
    <w:rsid w:val="00E35DF2"/>
    <w:rsid w:val="00E360A4"/>
    <w:rsid w:val="00E36435"/>
    <w:rsid w:val="00E3667E"/>
    <w:rsid w:val="00E36786"/>
    <w:rsid w:val="00E37431"/>
    <w:rsid w:val="00E3746E"/>
    <w:rsid w:val="00E37B1C"/>
    <w:rsid w:val="00E408B5"/>
    <w:rsid w:val="00E40B3B"/>
    <w:rsid w:val="00E40B3D"/>
    <w:rsid w:val="00E40DDA"/>
    <w:rsid w:val="00E40F52"/>
    <w:rsid w:val="00E41878"/>
    <w:rsid w:val="00E419FC"/>
    <w:rsid w:val="00E41A66"/>
    <w:rsid w:val="00E42051"/>
    <w:rsid w:val="00E421EA"/>
    <w:rsid w:val="00E42BD3"/>
    <w:rsid w:val="00E43417"/>
    <w:rsid w:val="00E43855"/>
    <w:rsid w:val="00E438DE"/>
    <w:rsid w:val="00E450B8"/>
    <w:rsid w:val="00E45397"/>
    <w:rsid w:val="00E458BB"/>
    <w:rsid w:val="00E45AD5"/>
    <w:rsid w:val="00E45B04"/>
    <w:rsid w:val="00E45C5A"/>
    <w:rsid w:val="00E46258"/>
    <w:rsid w:val="00E46446"/>
    <w:rsid w:val="00E46867"/>
    <w:rsid w:val="00E468AA"/>
    <w:rsid w:val="00E46A15"/>
    <w:rsid w:val="00E46E97"/>
    <w:rsid w:val="00E4732D"/>
    <w:rsid w:val="00E47339"/>
    <w:rsid w:val="00E47376"/>
    <w:rsid w:val="00E4737F"/>
    <w:rsid w:val="00E477D2"/>
    <w:rsid w:val="00E47C73"/>
    <w:rsid w:val="00E501C9"/>
    <w:rsid w:val="00E502E5"/>
    <w:rsid w:val="00E50ACD"/>
    <w:rsid w:val="00E50CFC"/>
    <w:rsid w:val="00E50F95"/>
    <w:rsid w:val="00E517C8"/>
    <w:rsid w:val="00E51CF3"/>
    <w:rsid w:val="00E5254E"/>
    <w:rsid w:val="00E527F6"/>
    <w:rsid w:val="00E52BEE"/>
    <w:rsid w:val="00E52EA5"/>
    <w:rsid w:val="00E52F0E"/>
    <w:rsid w:val="00E532C4"/>
    <w:rsid w:val="00E53470"/>
    <w:rsid w:val="00E53611"/>
    <w:rsid w:val="00E53D25"/>
    <w:rsid w:val="00E54355"/>
    <w:rsid w:val="00E551E7"/>
    <w:rsid w:val="00E55472"/>
    <w:rsid w:val="00E55CCD"/>
    <w:rsid w:val="00E55D98"/>
    <w:rsid w:val="00E56BE2"/>
    <w:rsid w:val="00E56C02"/>
    <w:rsid w:val="00E56FD8"/>
    <w:rsid w:val="00E57217"/>
    <w:rsid w:val="00E579AD"/>
    <w:rsid w:val="00E609A4"/>
    <w:rsid w:val="00E60D8B"/>
    <w:rsid w:val="00E610A7"/>
    <w:rsid w:val="00E6129A"/>
    <w:rsid w:val="00E613B3"/>
    <w:rsid w:val="00E614C4"/>
    <w:rsid w:val="00E61AD5"/>
    <w:rsid w:val="00E6224D"/>
    <w:rsid w:val="00E62694"/>
    <w:rsid w:val="00E630BF"/>
    <w:rsid w:val="00E63B9E"/>
    <w:rsid w:val="00E63FE6"/>
    <w:rsid w:val="00E642E0"/>
    <w:rsid w:val="00E64798"/>
    <w:rsid w:val="00E64854"/>
    <w:rsid w:val="00E64FFA"/>
    <w:rsid w:val="00E650FF"/>
    <w:rsid w:val="00E65268"/>
    <w:rsid w:val="00E65809"/>
    <w:rsid w:val="00E65ECF"/>
    <w:rsid w:val="00E6622E"/>
    <w:rsid w:val="00E66516"/>
    <w:rsid w:val="00E6677A"/>
    <w:rsid w:val="00E66985"/>
    <w:rsid w:val="00E66FFC"/>
    <w:rsid w:val="00E6728C"/>
    <w:rsid w:val="00E67327"/>
    <w:rsid w:val="00E674B0"/>
    <w:rsid w:val="00E67F35"/>
    <w:rsid w:val="00E67F50"/>
    <w:rsid w:val="00E70502"/>
    <w:rsid w:val="00E706F7"/>
    <w:rsid w:val="00E70BC0"/>
    <w:rsid w:val="00E7148A"/>
    <w:rsid w:val="00E71A90"/>
    <w:rsid w:val="00E71BD1"/>
    <w:rsid w:val="00E7211D"/>
    <w:rsid w:val="00E7235C"/>
    <w:rsid w:val="00E726A2"/>
    <w:rsid w:val="00E72F2C"/>
    <w:rsid w:val="00E73378"/>
    <w:rsid w:val="00E73926"/>
    <w:rsid w:val="00E74261"/>
    <w:rsid w:val="00E751DB"/>
    <w:rsid w:val="00E75418"/>
    <w:rsid w:val="00E75756"/>
    <w:rsid w:val="00E75CDD"/>
    <w:rsid w:val="00E7675A"/>
    <w:rsid w:val="00E767F2"/>
    <w:rsid w:val="00E76A7B"/>
    <w:rsid w:val="00E76F2C"/>
    <w:rsid w:val="00E76FFB"/>
    <w:rsid w:val="00E77642"/>
    <w:rsid w:val="00E77F0B"/>
    <w:rsid w:val="00E800C5"/>
    <w:rsid w:val="00E80934"/>
    <w:rsid w:val="00E810CE"/>
    <w:rsid w:val="00E8161E"/>
    <w:rsid w:val="00E81967"/>
    <w:rsid w:val="00E82556"/>
    <w:rsid w:val="00E826A4"/>
    <w:rsid w:val="00E828AC"/>
    <w:rsid w:val="00E82B43"/>
    <w:rsid w:val="00E82C8B"/>
    <w:rsid w:val="00E82CD5"/>
    <w:rsid w:val="00E8304A"/>
    <w:rsid w:val="00E83188"/>
    <w:rsid w:val="00E83998"/>
    <w:rsid w:val="00E83B36"/>
    <w:rsid w:val="00E84727"/>
    <w:rsid w:val="00E849FF"/>
    <w:rsid w:val="00E84BA6"/>
    <w:rsid w:val="00E84FBD"/>
    <w:rsid w:val="00E85474"/>
    <w:rsid w:val="00E8580B"/>
    <w:rsid w:val="00E8585A"/>
    <w:rsid w:val="00E859A1"/>
    <w:rsid w:val="00E8614B"/>
    <w:rsid w:val="00E86159"/>
    <w:rsid w:val="00E867C6"/>
    <w:rsid w:val="00E8691D"/>
    <w:rsid w:val="00E87340"/>
    <w:rsid w:val="00E87395"/>
    <w:rsid w:val="00E87642"/>
    <w:rsid w:val="00E87D06"/>
    <w:rsid w:val="00E906AF"/>
    <w:rsid w:val="00E90739"/>
    <w:rsid w:val="00E90DF6"/>
    <w:rsid w:val="00E9110A"/>
    <w:rsid w:val="00E91472"/>
    <w:rsid w:val="00E91A03"/>
    <w:rsid w:val="00E91D31"/>
    <w:rsid w:val="00E91F55"/>
    <w:rsid w:val="00E922F8"/>
    <w:rsid w:val="00E925ED"/>
    <w:rsid w:val="00E92A68"/>
    <w:rsid w:val="00E932AB"/>
    <w:rsid w:val="00E932B7"/>
    <w:rsid w:val="00E936B0"/>
    <w:rsid w:val="00E93E6C"/>
    <w:rsid w:val="00E9422F"/>
    <w:rsid w:val="00E943A7"/>
    <w:rsid w:val="00E94645"/>
    <w:rsid w:val="00E946B3"/>
    <w:rsid w:val="00E94F47"/>
    <w:rsid w:val="00E95339"/>
    <w:rsid w:val="00E961FA"/>
    <w:rsid w:val="00E96CAE"/>
    <w:rsid w:val="00E96CB2"/>
    <w:rsid w:val="00E97585"/>
    <w:rsid w:val="00E976FA"/>
    <w:rsid w:val="00E9775D"/>
    <w:rsid w:val="00E97997"/>
    <w:rsid w:val="00E97D42"/>
    <w:rsid w:val="00E97E25"/>
    <w:rsid w:val="00EA092B"/>
    <w:rsid w:val="00EA0BE6"/>
    <w:rsid w:val="00EA142D"/>
    <w:rsid w:val="00EA1569"/>
    <w:rsid w:val="00EA1E33"/>
    <w:rsid w:val="00EA1EF4"/>
    <w:rsid w:val="00EA25C9"/>
    <w:rsid w:val="00EA2F4A"/>
    <w:rsid w:val="00EA304A"/>
    <w:rsid w:val="00EA3110"/>
    <w:rsid w:val="00EA35E3"/>
    <w:rsid w:val="00EA433B"/>
    <w:rsid w:val="00EA47E6"/>
    <w:rsid w:val="00EA47FC"/>
    <w:rsid w:val="00EA4C17"/>
    <w:rsid w:val="00EA4DD5"/>
    <w:rsid w:val="00EA4F63"/>
    <w:rsid w:val="00EA5039"/>
    <w:rsid w:val="00EA5117"/>
    <w:rsid w:val="00EA54BE"/>
    <w:rsid w:val="00EA5C12"/>
    <w:rsid w:val="00EA6164"/>
    <w:rsid w:val="00EA70A0"/>
    <w:rsid w:val="00EA7241"/>
    <w:rsid w:val="00EA727C"/>
    <w:rsid w:val="00EA7396"/>
    <w:rsid w:val="00EA74B1"/>
    <w:rsid w:val="00EB059F"/>
    <w:rsid w:val="00EB0CC5"/>
    <w:rsid w:val="00EB10A4"/>
    <w:rsid w:val="00EB1299"/>
    <w:rsid w:val="00EB158D"/>
    <w:rsid w:val="00EB1739"/>
    <w:rsid w:val="00EB2ED5"/>
    <w:rsid w:val="00EB2FE7"/>
    <w:rsid w:val="00EB306C"/>
    <w:rsid w:val="00EB36EF"/>
    <w:rsid w:val="00EB394D"/>
    <w:rsid w:val="00EB40F3"/>
    <w:rsid w:val="00EB45CD"/>
    <w:rsid w:val="00EB4A7C"/>
    <w:rsid w:val="00EB4F03"/>
    <w:rsid w:val="00EB516B"/>
    <w:rsid w:val="00EB5BE2"/>
    <w:rsid w:val="00EB5DF8"/>
    <w:rsid w:val="00EB5F49"/>
    <w:rsid w:val="00EB6A6B"/>
    <w:rsid w:val="00EB7B7E"/>
    <w:rsid w:val="00EB7C47"/>
    <w:rsid w:val="00EB7E03"/>
    <w:rsid w:val="00EC05D1"/>
    <w:rsid w:val="00EC082C"/>
    <w:rsid w:val="00EC0F3A"/>
    <w:rsid w:val="00EC107F"/>
    <w:rsid w:val="00EC18A8"/>
    <w:rsid w:val="00EC21C2"/>
    <w:rsid w:val="00EC253E"/>
    <w:rsid w:val="00EC2C76"/>
    <w:rsid w:val="00EC344F"/>
    <w:rsid w:val="00EC35C3"/>
    <w:rsid w:val="00EC35E9"/>
    <w:rsid w:val="00EC36FE"/>
    <w:rsid w:val="00EC3769"/>
    <w:rsid w:val="00EC442E"/>
    <w:rsid w:val="00EC4B67"/>
    <w:rsid w:val="00EC50FF"/>
    <w:rsid w:val="00EC5165"/>
    <w:rsid w:val="00EC51CE"/>
    <w:rsid w:val="00EC555A"/>
    <w:rsid w:val="00EC55F0"/>
    <w:rsid w:val="00EC5C09"/>
    <w:rsid w:val="00EC5F8A"/>
    <w:rsid w:val="00EC5FA8"/>
    <w:rsid w:val="00EC604D"/>
    <w:rsid w:val="00EC62CA"/>
    <w:rsid w:val="00EC7210"/>
    <w:rsid w:val="00EC7697"/>
    <w:rsid w:val="00EC790E"/>
    <w:rsid w:val="00ED04FA"/>
    <w:rsid w:val="00ED0501"/>
    <w:rsid w:val="00ED0856"/>
    <w:rsid w:val="00ED0B0D"/>
    <w:rsid w:val="00ED10E5"/>
    <w:rsid w:val="00ED1560"/>
    <w:rsid w:val="00ED196B"/>
    <w:rsid w:val="00ED1D58"/>
    <w:rsid w:val="00ED2017"/>
    <w:rsid w:val="00ED211F"/>
    <w:rsid w:val="00ED21C1"/>
    <w:rsid w:val="00ED2707"/>
    <w:rsid w:val="00ED29D9"/>
    <w:rsid w:val="00ED2BB8"/>
    <w:rsid w:val="00ED3109"/>
    <w:rsid w:val="00ED347D"/>
    <w:rsid w:val="00ED42F2"/>
    <w:rsid w:val="00ED44BB"/>
    <w:rsid w:val="00ED475F"/>
    <w:rsid w:val="00ED4FE3"/>
    <w:rsid w:val="00ED52A4"/>
    <w:rsid w:val="00ED548E"/>
    <w:rsid w:val="00ED5AD6"/>
    <w:rsid w:val="00ED5C60"/>
    <w:rsid w:val="00ED6278"/>
    <w:rsid w:val="00ED697C"/>
    <w:rsid w:val="00ED6AB9"/>
    <w:rsid w:val="00ED6C9D"/>
    <w:rsid w:val="00ED7167"/>
    <w:rsid w:val="00ED790A"/>
    <w:rsid w:val="00ED79F0"/>
    <w:rsid w:val="00EE0BE2"/>
    <w:rsid w:val="00EE17AF"/>
    <w:rsid w:val="00EE17F6"/>
    <w:rsid w:val="00EE1B8D"/>
    <w:rsid w:val="00EE1F6F"/>
    <w:rsid w:val="00EE224C"/>
    <w:rsid w:val="00EE2AE2"/>
    <w:rsid w:val="00EE2BE8"/>
    <w:rsid w:val="00EE2F4B"/>
    <w:rsid w:val="00EE309B"/>
    <w:rsid w:val="00EE385F"/>
    <w:rsid w:val="00EE3A6E"/>
    <w:rsid w:val="00EE3B6C"/>
    <w:rsid w:val="00EE3CEC"/>
    <w:rsid w:val="00EE4947"/>
    <w:rsid w:val="00EE50C7"/>
    <w:rsid w:val="00EE5679"/>
    <w:rsid w:val="00EE596B"/>
    <w:rsid w:val="00EE5F9B"/>
    <w:rsid w:val="00EE6050"/>
    <w:rsid w:val="00EF0625"/>
    <w:rsid w:val="00EF0802"/>
    <w:rsid w:val="00EF0877"/>
    <w:rsid w:val="00EF09BE"/>
    <w:rsid w:val="00EF0A7E"/>
    <w:rsid w:val="00EF0B11"/>
    <w:rsid w:val="00EF0E5C"/>
    <w:rsid w:val="00EF153B"/>
    <w:rsid w:val="00EF1E47"/>
    <w:rsid w:val="00EF20A8"/>
    <w:rsid w:val="00EF26C7"/>
    <w:rsid w:val="00EF2BE8"/>
    <w:rsid w:val="00EF3387"/>
    <w:rsid w:val="00EF33DD"/>
    <w:rsid w:val="00EF346E"/>
    <w:rsid w:val="00EF34E5"/>
    <w:rsid w:val="00EF3DC5"/>
    <w:rsid w:val="00EF41DC"/>
    <w:rsid w:val="00EF4473"/>
    <w:rsid w:val="00EF479D"/>
    <w:rsid w:val="00EF5629"/>
    <w:rsid w:val="00EF58A1"/>
    <w:rsid w:val="00EF6004"/>
    <w:rsid w:val="00EF602B"/>
    <w:rsid w:val="00EF60BF"/>
    <w:rsid w:val="00EF62FD"/>
    <w:rsid w:val="00EF6373"/>
    <w:rsid w:val="00EF63D1"/>
    <w:rsid w:val="00EF6553"/>
    <w:rsid w:val="00EF6644"/>
    <w:rsid w:val="00EF6D7E"/>
    <w:rsid w:val="00EF6F57"/>
    <w:rsid w:val="00EF72E8"/>
    <w:rsid w:val="00EF77EB"/>
    <w:rsid w:val="00EF783B"/>
    <w:rsid w:val="00EF7AAB"/>
    <w:rsid w:val="00EF7D6E"/>
    <w:rsid w:val="00EF7FC5"/>
    <w:rsid w:val="00F001EF"/>
    <w:rsid w:val="00F0040D"/>
    <w:rsid w:val="00F00636"/>
    <w:rsid w:val="00F00EED"/>
    <w:rsid w:val="00F01185"/>
    <w:rsid w:val="00F01378"/>
    <w:rsid w:val="00F0174B"/>
    <w:rsid w:val="00F018A8"/>
    <w:rsid w:val="00F01A82"/>
    <w:rsid w:val="00F02081"/>
    <w:rsid w:val="00F02363"/>
    <w:rsid w:val="00F0243B"/>
    <w:rsid w:val="00F030B0"/>
    <w:rsid w:val="00F03574"/>
    <w:rsid w:val="00F03BC7"/>
    <w:rsid w:val="00F0420E"/>
    <w:rsid w:val="00F0422A"/>
    <w:rsid w:val="00F04B5F"/>
    <w:rsid w:val="00F04C93"/>
    <w:rsid w:val="00F04EF0"/>
    <w:rsid w:val="00F055F4"/>
    <w:rsid w:val="00F059CF"/>
    <w:rsid w:val="00F05BD9"/>
    <w:rsid w:val="00F0653C"/>
    <w:rsid w:val="00F06AC1"/>
    <w:rsid w:val="00F0716A"/>
    <w:rsid w:val="00F0763C"/>
    <w:rsid w:val="00F077CE"/>
    <w:rsid w:val="00F077DE"/>
    <w:rsid w:val="00F07CEC"/>
    <w:rsid w:val="00F07FF1"/>
    <w:rsid w:val="00F104B2"/>
    <w:rsid w:val="00F1052F"/>
    <w:rsid w:val="00F10614"/>
    <w:rsid w:val="00F10685"/>
    <w:rsid w:val="00F1089F"/>
    <w:rsid w:val="00F10AC0"/>
    <w:rsid w:val="00F10CA6"/>
    <w:rsid w:val="00F10FDE"/>
    <w:rsid w:val="00F1137F"/>
    <w:rsid w:val="00F115A4"/>
    <w:rsid w:val="00F11D26"/>
    <w:rsid w:val="00F1267A"/>
    <w:rsid w:val="00F12CF8"/>
    <w:rsid w:val="00F1346B"/>
    <w:rsid w:val="00F1369A"/>
    <w:rsid w:val="00F13C88"/>
    <w:rsid w:val="00F144C0"/>
    <w:rsid w:val="00F14981"/>
    <w:rsid w:val="00F14C15"/>
    <w:rsid w:val="00F1506A"/>
    <w:rsid w:val="00F1533B"/>
    <w:rsid w:val="00F15765"/>
    <w:rsid w:val="00F15B50"/>
    <w:rsid w:val="00F15C6B"/>
    <w:rsid w:val="00F15CB1"/>
    <w:rsid w:val="00F15FDD"/>
    <w:rsid w:val="00F1609B"/>
    <w:rsid w:val="00F160AC"/>
    <w:rsid w:val="00F1662F"/>
    <w:rsid w:val="00F1697A"/>
    <w:rsid w:val="00F16B38"/>
    <w:rsid w:val="00F16F01"/>
    <w:rsid w:val="00F17244"/>
    <w:rsid w:val="00F17281"/>
    <w:rsid w:val="00F17388"/>
    <w:rsid w:val="00F175FA"/>
    <w:rsid w:val="00F17919"/>
    <w:rsid w:val="00F17A6F"/>
    <w:rsid w:val="00F17B3F"/>
    <w:rsid w:val="00F20385"/>
    <w:rsid w:val="00F2041B"/>
    <w:rsid w:val="00F2052F"/>
    <w:rsid w:val="00F206B1"/>
    <w:rsid w:val="00F20730"/>
    <w:rsid w:val="00F20D6A"/>
    <w:rsid w:val="00F21162"/>
    <w:rsid w:val="00F2117D"/>
    <w:rsid w:val="00F211B0"/>
    <w:rsid w:val="00F2149F"/>
    <w:rsid w:val="00F21607"/>
    <w:rsid w:val="00F2183B"/>
    <w:rsid w:val="00F21854"/>
    <w:rsid w:val="00F21925"/>
    <w:rsid w:val="00F21D81"/>
    <w:rsid w:val="00F22291"/>
    <w:rsid w:val="00F225AD"/>
    <w:rsid w:val="00F228B5"/>
    <w:rsid w:val="00F236CF"/>
    <w:rsid w:val="00F239E6"/>
    <w:rsid w:val="00F24570"/>
    <w:rsid w:val="00F24632"/>
    <w:rsid w:val="00F24832"/>
    <w:rsid w:val="00F267CA"/>
    <w:rsid w:val="00F27190"/>
    <w:rsid w:val="00F2737D"/>
    <w:rsid w:val="00F27727"/>
    <w:rsid w:val="00F301DD"/>
    <w:rsid w:val="00F30AC3"/>
    <w:rsid w:val="00F318EC"/>
    <w:rsid w:val="00F32997"/>
    <w:rsid w:val="00F32AD2"/>
    <w:rsid w:val="00F32D0A"/>
    <w:rsid w:val="00F32D46"/>
    <w:rsid w:val="00F32DEC"/>
    <w:rsid w:val="00F32E25"/>
    <w:rsid w:val="00F3324D"/>
    <w:rsid w:val="00F332C0"/>
    <w:rsid w:val="00F338D3"/>
    <w:rsid w:val="00F33AEA"/>
    <w:rsid w:val="00F33D75"/>
    <w:rsid w:val="00F3400A"/>
    <w:rsid w:val="00F34636"/>
    <w:rsid w:val="00F34729"/>
    <w:rsid w:val="00F35874"/>
    <w:rsid w:val="00F36CB6"/>
    <w:rsid w:val="00F36CDB"/>
    <w:rsid w:val="00F37545"/>
    <w:rsid w:val="00F37B18"/>
    <w:rsid w:val="00F37C1B"/>
    <w:rsid w:val="00F37DC7"/>
    <w:rsid w:val="00F37E85"/>
    <w:rsid w:val="00F37E95"/>
    <w:rsid w:val="00F37F91"/>
    <w:rsid w:val="00F407A8"/>
    <w:rsid w:val="00F40C49"/>
    <w:rsid w:val="00F40C96"/>
    <w:rsid w:val="00F40F18"/>
    <w:rsid w:val="00F4150D"/>
    <w:rsid w:val="00F41529"/>
    <w:rsid w:val="00F415B3"/>
    <w:rsid w:val="00F416C8"/>
    <w:rsid w:val="00F41891"/>
    <w:rsid w:val="00F41BF8"/>
    <w:rsid w:val="00F41C11"/>
    <w:rsid w:val="00F41D31"/>
    <w:rsid w:val="00F4229C"/>
    <w:rsid w:val="00F422D3"/>
    <w:rsid w:val="00F42685"/>
    <w:rsid w:val="00F42DBB"/>
    <w:rsid w:val="00F43458"/>
    <w:rsid w:val="00F4354C"/>
    <w:rsid w:val="00F4381F"/>
    <w:rsid w:val="00F43BC9"/>
    <w:rsid w:val="00F43DE0"/>
    <w:rsid w:val="00F443BF"/>
    <w:rsid w:val="00F44DE1"/>
    <w:rsid w:val="00F44F9E"/>
    <w:rsid w:val="00F45398"/>
    <w:rsid w:val="00F45544"/>
    <w:rsid w:val="00F45812"/>
    <w:rsid w:val="00F458FA"/>
    <w:rsid w:val="00F45949"/>
    <w:rsid w:val="00F45A7E"/>
    <w:rsid w:val="00F45B59"/>
    <w:rsid w:val="00F45B83"/>
    <w:rsid w:val="00F467C8"/>
    <w:rsid w:val="00F46FBB"/>
    <w:rsid w:val="00F47022"/>
    <w:rsid w:val="00F475DB"/>
    <w:rsid w:val="00F47B22"/>
    <w:rsid w:val="00F47B84"/>
    <w:rsid w:val="00F50293"/>
    <w:rsid w:val="00F503D3"/>
    <w:rsid w:val="00F508AB"/>
    <w:rsid w:val="00F508B1"/>
    <w:rsid w:val="00F50E4D"/>
    <w:rsid w:val="00F515CA"/>
    <w:rsid w:val="00F51916"/>
    <w:rsid w:val="00F51A82"/>
    <w:rsid w:val="00F521FB"/>
    <w:rsid w:val="00F5251A"/>
    <w:rsid w:val="00F52828"/>
    <w:rsid w:val="00F52BB7"/>
    <w:rsid w:val="00F52C51"/>
    <w:rsid w:val="00F52E08"/>
    <w:rsid w:val="00F52E3D"/>
    <w:rsid w:val="00F535F2"/>
    <w:rsid w:val="00F53B70"/>
    <w:rsid w:val="00F54062"/>
    <w:rsid w:val="00F54B7A"/>
    <w:rsid w:val="00F54EFF"/>
    <w:rsid w:val="00F55308"/>
    <w:rsid w:val="00F5542F"/>
    <w:rsid w:val="00F5552E"/>
    <w:rsid w:val="00F557AB"/>
    <w:rsid w:val="00F56229"/>
    <w:rsid w:val="00F568AB"/>
    <w:rsid w:val="00F56914"/>
    <w:rsid w:val="00F5697D"/>
    <w:rsid w:val="00F56E8C"/>
    <w:rsid w:val="00F56F3F"/>
    <w:rsid w:val="00F57101"/>
    <w:rsid w:val="00F57118"/>
    <w:rsid w:val="00F578E7"/>
    <w:rsid w:val="00F5791E"/>
    <w:rsid w:val="00F57A34"/>
    <w:rsid w:val="00F57CA5"/>
    <w:rsid w:val="00F608B9"/>
    <w:rsid w:val="00F609B8"/>
    <w:rsid w:val="00F60BA3"/>
    <w:rsid w:val="00F60C7E"/>
    <w:rsid w:val="00F60CBF"/>
    <w:rsid w:val="00F6104F"/>
    <w:rsid w:val="00F61925"/>
    <w:rsid w:val="00F620FC"/>
    <w:rsid w:val="00F62A67"/>
    <w:rsid w:val="00F62C12"/>
    <w:rsid w:val="00F630BF"/>
    <w:rsid w:val="00F63640"/>
    <w:rsid w:val="00F63EB3"/>
    <w:rsid w:val="00F640A7"/>
    <w:rsid w:val="00F640E7"/>
    <w:rsid w:val="00F645D6"/>
    <w:rsid w:val="00F648ED"/>
    <w:rsid w:val="00F64DA1"/>
    <w:rsid w:val="00F64F5A"/>
    <w:rsid w:val="00F650AC"/>
    <w:rsid w:val="00F652CC"/>
    <w:rsid w:val="00F653E1"/>
    <w:rsid w:val="00F65792"/>
    <w:rsid w:val="00F659DB"/>
    <w:rsid w:val="00F65E0D"/>
    <w:rsid w:val="00F65EF1"/>
    <w:rsid w:val="00F65F0D"/>
    <w:rsid w:val="00F662A2"/>
    <w:rsid w:val="00F666AC"/>
    <w:rsid w:val="00F66838"/>
    <w:rsid w:val="00F66B22"/>
    <w:rsid w:val="00F67536"/>
    <w:rsid w:val="00F6761B"/>
    <w:rsid w:val="00F70147"/>
    <w:rsid w:val="00F701C0"/>
    <w:rsid w:val="00F70381"/>
    <w:rsid w:val="00F70395"/>
    <w:rsid w:val="00F704EA"/>
    <w:rsid w:val="00F709BC"/>
    <w:rsid w:val="00F70A1A"/>
    <w:rsid w:val="00F70A64"/>
    <w:rsid w:val="00F70B79"/>
    <w:rsid w:val="00F70F36"/>
    <w:rsid w:val="00F71341"/>
    <w:rsid w:val="00F714B7"/>
    <w:rsid w:val="00F71B65"/>
    <w:rsid w:val="00F71D5B"/>
    <w:rsid w:val="00F71ED2"/>
    <w:rsid w:val="00F72223"/>
    <w:rsid w:val="00F7227C"/>
    <w:rsid w:val="00F72A0D"/>
    <w:rsid w:val="00F72BCF"/>
    <w:rsid w:val="00F73080"/>
    <w:rsid w:val="00F732CB"/>
    <w:rsid w:val="00F73A45"/>
    <w:rsid w:val="00F745A2"/>
    <w:rsid w:val="00F74886"/>
    <w:rsid w:val="00F74A05"/>
    <w:rsid w:val="00F75CF2"/>
    <w:rsid w:val="00F75EFD"/>
    <w:rsid w:val="00F76102"/>
    <w:rsid w:val="00F7621C"/>
    <w:rsid w:val="00F763AA"/>
    <w:rsid w:val="00F767EB"/>
    <w:rsid w:val="00F7697A"/>
    <w:rsid w:val="00F76D05"/>
    <w:rsid w:val="00F76DE5"/>
    <w:rsid w:val="00F76E1F"/>
    <w:rsid w:val="00F7725A"/>
    <w:rsid w:val="00F776E9"/>
    <w:rsid w:val="00F800B9"/>
    <w:rsid w:val="00F803F2"/>
    <w:rsid w:val="00F81567"/>
    <w:rsid w:val="00F81BF1"/>
    <w:rsid w:val="00F81C53"/>
    <w:rsid w:val="00F82169"/>
    <w:rsid w:val="00F826D4"/>
    <w:rsid w:val="00F82FB9"/>
    <w:rsid w:val="00F84517"/>
    <w:rsid w:val="00F851E1"/>
    <w:rsid w:val="00F85514"/>
    <w:rsid w:val="00F85F9F"/>
    <w:rsid w:val="00F8688B"/>
    <w:rsid w:val="00F86B60"/>
    <w:rsid w:val="00F86F5C"/>
    <w:rsid w:val="00F8741E"/>
    <w:rsid w:val="00F8755A"/>
    <w:rsid w:val="00F87570"/>
    <w:rsid w:val="00F87F2A"/>
    <w:rsid w:val="00F90135"/>
    <w:rsid w:val="00F90A26"/>
    <w:rsid w:val="00F91303"/>
    <w:rsid w:val="00F9135D"/>
    <w:rsid w:val="00F913AF"/>
    <w:rsid w:val="00F91492"/>
    <w:rsid w:val="00F91691"/>
    <w:rsid w:val="00F917C6"/>
    <w:rsid w:val="00F91B31"/>
    <w:rsid w:val="00F91D5C"/>
    <w:rsid w:val="00F91E98"/>
    <w:rsid w:val="00F91EC0"/>
    <w:rsid w:val="00F91EF1"/>
    <w:rsid w:val="00F9209E"/>
    <w:rsid w:val="00F924A3"/>
    <w:rsid w:val="00F9275D"/>
    <w:rsid w:val="00F928EB"/>
    <w:rsid w:val="00F92BEB"/>
    <w:rsid w:val="00F92FFA"/>
    <w:rsid w:val="00F93587"/>
    <w:rsid w:val="00F93EBA"/>
    <w:rsid w:val="00F94016"/>
    <w:rsid w:val="00F94126"/>
    <w:rsid w:val="00F947B9"/>
    <w:rsid w:val="00F94917"/>
    <w:rsid w:val="00F94B84"/>
    <w:rsid w:val="00F94BBF"/>
    <w:rsid w:val="00F954A7"/>
    <w:rsid w:val="00F95683"/>
    <w:rsid w:val="00F95924"/>
    <w:rsid w:val="00F95B7D"/>
    <w:rsid w:val="00F95D40"/>
    <w:rsid w:val="00F95F50"/>
    <w:rsid w:val="00F96013"/>
    <w:rsid w:val="00F96765"/>
    <w:rsid w:val="00F96910"/>
    <w:rsid w:val="00F96923"/>
    <w:rsid w:val="00F96C1D"/>
    <w:rsid w:val="00F97103"/>
    <w:rsid w:val="00F9737F"/>
    <w:rsid w:val="00F97A59"/>
    <w:rsid w:val="00F97C36"/>
    <w:rsid w:val="00FA04A0"/>
    <w:rsid w:val="00FA06E5"/>
    <w:rsid w:val="00FA075F"/>
    <w:rsid w:val="00FA0839"/>
    <w:rsid w:val="00FA0B31"/>
    <w:rsid w:val="00FA207B"/>
    <w:rsid w:val="00FA23BE"/>
    <w:rsid w:val="00FA23E2"/>
    <w:rsid w:val="00FA2546"/>
    <w:rsid w:val="00FA265A"/>
    <w:rsid w:val="00FA2B57"/>
    <w:rsid w:val="00FA32F2"/>
    <w:rsid w:val="00FA3532"/>
    <w:rsid w:val="00FA411F"/>
    <w:rsid w:val="00FA42E1"/>
    <w:rsid w:val="00FA4385"/>
    <w:rsid w:val="00FA4920"/>
    <w:rsid w:val="00FA4A68"/>
    <w:rsid w:val="00FA4D99"/>
    <w:rsid w:val="00FA5412"/>
    <w:rsid w:val="00FA5642"/>
    <w:rsid w:val="00FA5A0C"/>
    <w:rsid w:val="00FA5BC6"/>
    <w:rsid w:val="00FA620F"/>
    <w:rsid w:val="00FA64E6"/>
    <w:rsid w:val="00FA6B0A"/>
    <w:rsid w:val="00FA71AF"/>
    <w:rsid w:val="00FA794B"/>
    <w:rsid w:val="00FA7DF7"/>
    <w:rsid w:val="00FA7DF8"/>
    <w:rsid w:val="00FB139D"/>
    <w:rsid w:val="00FB13FB"/>
    <w:rsid w:val="00FB1581"/>
    <w:rsid w:val="00FB15E2"/>
    <w:rsid w:val="00FB19CA"/>
    <w:rsid w:val="00FB20AD"/>
    <w:rsid w:val="00FB2197"/>
    <w:rsid w:val="00FB23C7"/>
    <w:rsid w:val="00FB23DF"/>
    <w:rsid w:val="00FB2518"/>
    <w:rsid w:val="00FB2666"/>
    <w:rsid w:val="00FB2683"/>
    <w:rsid w:val="00FB2797"/>
    <w:rsid w:val="00FB2873"/>
    <w:rsid w:val="00FB2B11"/>
    <w:rsid w:val="00FB339F"/>
    <w:rsid w:val="00FB341D"/>
    <w:rsid w:val="00FB369E"/>
    <w:rsid w:val="00FB36FE"/>
    <w:rsid w:val="00FB38E1"/>
    <w:rsid w:val="00FB3B5D"/>
    <w:rsid w:val="00FB4519"/>
    <w:rsid w:val="00FB4A70"/>
    <w:rsid w:val="00FB59A1"/>
    <w:rsid w:val="00FB5E70"/>
    <w:rsid w:val="00FB5ED9"/>
    <w:rsid w:val="00FB748C"/>
    <w:rsid w:val="00FB794F"/>
    <w:rsid w:val="00FB7DCE"/>
    <w:rsid w:val="00FB7E3A"/>
    <w:rsid w:val="00FC0320"/>
    <w:rsid w:val="00FC0733"/>
    <w:rsid w:val="00FC0B84"/>
    <w:rsid w:val="00FC12E7"/>
    <w:rsid w:val="00FC19D1"/>
    <w:rsid w:val="00FC1C55"/>
    <w:rsid w:val="00FC1EBA"/>
    <w:rsid w:val="00FC201D"/>
    <w:rsid w:val="00FC2531"/>
    <w:rsid w:val="00FC278E"/>
    <w:rsid w:val="00FC28EF"/>
    <w:rsid w:val="00FC2BB4"/>
    <w:rsid w:val="00FC3C5F"/>
    <w:rsid w:val="00FC4309"/>
    <w:rsid w:val="00FC46A9"/>
    <w:rsid w:val="00FC527D"/>
    <w:rsid w:val="00FC52B8"/>
    <w:rsid w:val="00FC5378"/>
    <w:rsid w:val="00FC56C1"/>
    <w:rsid w:val="00FC5ABE"/>
    <w:rsid w:val="00FC5D57"/>
    <w:rsid w:val="00FC64AA"/>
    <w:rsid w:val="00FC6781"/>
    <w:rsid w:val="00FC67C3"/>
    <w:rsid w:val="00FC6A4A"/>
    <w:rsid w:val="00FC7317"/>
    <w:rsid w:val="00FC7A44"/>
    <w:rsid w:val="00FC7C1F"/>
    <w:rsid w:val="00FC7ECB"/>
    <w:rsid w:val="00FD010F"/>
    <w:rsid w:val="00FD027E"/>
    <w:rsid w:val="00FD0751"/>
    <w:rsid w:val="00FD084E"/>
    <w:rsid w:val="00FD1138"/>
    <w:rsid w:val="00FD166F"/>
    <w:rsid w:val="00FD2662"/>
    <w:rsid w:val="00FD28C2"/>
    <w:rsid w:val="00FD2B51"/>
    <w:rsid w:val="00FD2E9D"/>
    <w:rsid w:val="00FD35A9"/>
    <w:rsid w:val="00FD3D2C"/>
    <w:rsid w:val="00FD3F0A"/>
    <w:rsid w:val="00FD3FAA"/>
    <w:rsid w:val="00FD4A06"/>
    <w:rsid w:val="00FD4A1A"/>
    <w:rsid w:val="00FD4BC8"/>
    <w:rsid w:val="00FD5427"/>
    <w:rsid w:val="00FD5672"/>
    <w:rsid w:val="00FD5A2A"/>
    <w:rsid w:val="00FD69F4"/>
    <w:rsid w:val="00FD7079"/>
    <w:rsid w:val="00FD7825"/>
    <w:rsid w:val="00FD7C5C"/>
    <w:rsid w:val="00FD7F71"/>
    <w:rsid w:val="00FE0672"/>
    <w:rsid w:val="00FE0E3A"/>
    <w:rsid w:val="00FE0EF1"/>
    <w:rsid w:val="00FE10A8"/>
    <w:rsid w:val="00FE10D8"/>
    <w:rsid w:val="00FE110B"/>
    <w:rsid w:val="00FE1391"/>
    <w:rsid w:val="00FE16C5"/>
    <w:rsid w:val="00FE1750"/>
    <w:rsid w:val="00FE1D1C"/>
    <w:rsid w:val="00FE1F9B"/>
    <w:rsid w:val="00FE1FFB"/>
    <w:rsid w:val="00FE204B"/>
    <w:rsid w:val="00FE205F"/>
    <w:rsid w:val="00FE2777"/>
    <w:rsid w:val="00FE2A89"/>
    <w:rsid w:val="00FE2FE4"/>
    <w:rsid w:val="00FE32A5"/>
    <w:rsid w:val="00FE38E4"/>
    <w:rsid w:val="00FE402C"/>
    <w:rsid w:val="00FE4ED8"/>
    <w:rsid w:val="00FE4F66"/>
    <w:rsid w:val="00FE515E"/>
    <w:rsid w:val="00FE51E3"/>
    <w:rsid w:val="00FE551B"/>
    <w:rsid w:val="00FE57F4"/>
    <w:rsid w:val="00FE5813"/>
    <w:rsid w:val="00FE592E"/>
    <w:rsid w:val="00FE5D01"/>
    <w:rsid w:val="00FE62ED"/>
    <w:rsid w:val="00FE6801"/>
    <w:rsid w:val="00FE696E"/>
    <w:rsid w:val="00FE6DF0"/>
    <w:rsid w:val="00FE735B"/>
    <w:rsid w:val="00FE7665"/>
    <w:rsid w:val="00FE776D"/>
    <w:rsid w:val="00FE777B"/>
    <w:rsid w:val="00FE7E48"/>
    <w:rsid w:val="00FF006D"/>
    <w:rsid w:val="00FF03EF"/>
    <w:rsid w:val="00FF0491"/>
    <w:rsid w:val="00FF04AF"/>
    <w:rsid w:val="00FF0B00"/>
    <w:rsid w:val="00FF0B5E"/>
    <w:rsid w:val="00FF0E47"/>
    <w:rsid w:val="00FF0F6C"/>
    <w:rsid w:val="00FF1397"/>
    <w:rsid w:val="00FF16D1"/>
    <w:rsid w:val="00FF1C46"/>
    <w:rsid w:val="00FF278C"/>
    <w:rsid w:val="00FF296D"/>
    <w:rsid w:val="00FF366F"/>
    <w:rsid w:val="00FF3F10"/>
    <w:rsid w:val="00FF43FF"/>
    <w:rsid w:val="00FF441D"/>
    <w:rsid w:val="00FF46C5"/>
    <w:rsid w:val="00FF4733"/>
    <w:rsid w:val="00FF4980"/>
    <w:rsid w:val="00FF4C81"/>
    <w:rsid w:val="00FF5855"/>
    <w:rsid w:val="00FF5EF7"/>
    <w:rsid w:val="00FF5F2F"/>
    <w:rsid w:val="00FF654C"/>
    <w:rsid w:val="00FF6A4D"/>
    <w:rsid w:val="00FF6F93"/>
    <w:rsid w:val="00FF703C"/>
    <w:rsid w:val="00FF7291"/>
    <w:rsid w:val="00FF740E"/>
    <w:rsid w:val="00FF74D4"/>
    <w:rsid w:val="00FF7BB0"/>
    <w:rsid w:val="00FF7E38"/>
    <w:rsid w:val="00FF7F9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6145"/>
    <o:shapelayout v:ext="edit">
      <o:idmap v:ext="edit" data="1"/>
    </o:shapelayout>
  </w:shapeDefaults>
  <w:decimalSymbol w:val="."/>
  <w:listSeparator w:val=","/>
  <w14:docId w14:val="614C483C"/>
  <w15:chartTrackingRefBased/>
  <w15:docId w15:val="{4AFD0613-3CD5-4104-8F78-9BA4CAC89FC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等线" w:eastAsia="等线" w:hAnsi="等线" w:cs="Times New Roman"/>
        <w:lang w:val="en-US" w:eastAsia="zh-CN"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0"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2">
    <w:name w:val="Normal"/>
    <w:qFormat/>
    <w:rsid w:val="00EC35E9"/>
    <w:rPr>
      <w:rFonts w:ascii="Times New Roman" w:eastAsia="Times New Roman" w:hAnsi="Times New Roman"/>
      <w:sz w:val="21"/>
      <w:szCs w:val="22"/>
    </w:rPr>
  </w:style>
  <w:style w:type="paragraph" w:styleId="1">
    <w:name w:val="heading 1"/>
    <w:basedOn w:val="a2"/>
    <w:next w:val="a2"/>
    <w:link w:val="10"/>
    <w:uiPriority w:val="9"/>
    <w:qFormat/>
    <w:rsid w:val="00144567"/>
    <w:pPr>
      <w:keepNext/>
      <w:keepLines/>
      <w:numPr>
        <w:numId w:val="1"/>
      </w:numPr>
      <w:spacing w:before="240" w:after="60"/>
      <w:outlineLvl w:val="0"/>
    </w:pPr>
    <w:rPr>
      <w:rFonts w:ascii="Arial" w:hAnsi="Arial"/>
      <w:b/>
      <w:bCs/>
      <w:kern w:val="44"/>
      <w:sz w:val="32"/>
      <w:szCs w:val="44"/>
    </w:rPr>
  </w:style>
  <w:style w:type="paragraph" w:styleId="21">
    <w:name w:val="heading 2"/>
    <w:basedOn w:val="a2"/>
    <w:next w:val="a2"/>
    <w:link w:val="22"/>
    <w:uiPriority w:val="9"/>
    <w:unhideWhenUsed/>
    <w:qFormat/>
    <w:rsid w:val="00DA2BA7"/>
    <w:pPr>
      <w:keepNext/>
      <w:keepLines/>
      <w:numPr>
        <w:ilvl w:val="1"/>
        <w:numId w:val="1"/>
      </w:numPr>
      <w:spacing w:before="240" w:after="60"/>
      <w:ind w:left="182" w:hanging="182"/>
      <w:outlineLvl w:val="1"/>
    </w:pPr>
    <w:rPr>
      <w:rFonts w:ascii="Arial" w:hAnsi="Arial"/>
      <w:b/>
      <w:bCs/>
      <w:sz w:val="24"/>
      <w:szCs w:val="32"/>
    </w:rPr>
  </w:style>
  <w:style w:type="paragraph" w:styleId="31">
    <w:name w:val="heading 3"/>
    <w:basedOn w:val="a2"/>
    <w:next w:val="a2"/>
    <w:link w:val="32"/>
    <w:uiPriority w:val="9"/>
    <w:unhideWhenUsed/>
    <w:qFormat/>
    <w:rsid w:val="00EC05D1"/>
    <w:pPr>
      <w:keepNext/>
      <w:keepLines/>
      <w:numPr>
        <w:ilvl w:val="2"/>
        <w:numId w:val="1"/>
      </w:numPr>
      <w:spacing w:before="240" w:after="60"/>
      <w:ind w:left="76" w:hangingChars="76" w:hanging="76"/>
      <w:outlineLvl w:val="2"/>
    </w:pPr>
    <w:rPr>
      <w:rFonts w:ascii="Arial" w:hAnsi="Arial"/>
      <w:b/>
      <w:bCs/>
      <w:szCs w:val="32"/>
    </w:rPr>
  </w:style>
  <w:style w:type="paragraph" w:styleId="41">
    <w:name w:val="heading 4"/>
    <w:basedOn w:val="a2"/>
    <w:next w:val="a2"/>
    <w:link w:val="42"/>
    <w:uiPriority w:val="9"/>
    <w:unhideWhenUsed/>
    <w:qFormat/>
    <w:rsid w:val="00EC05D1"/>
    <w:pPr>
      <w:keepNext/>
      <w:keepLines/>
      <w:numPr>
        <w:ilvl w:val="3"/>
        <w:numId w:val="1"/>
      </w:numPr>
      <w:spacing w:before="240" w:after="60"/>
      <w:ind w:left="76" w:hangingChars="76" w:hanging="76"/>
      <w:outlineLvl w:val="3"/>
    </w:pPr>
    <w:rPr>
      <w:rFonts w:ascii="Arial" w:hAnsi="Arial"/>
      <w:b/>
      <w:bCs/>
      <w:szCs w:val="28"/>
    </w:rPr>
  </w:style>
  <w:style w:type="paragraph" w:styleId="51">
    <w:name w:val="heading 5"/>
    <w:basedOn w:val="a2"/>
    <w:next w:val="a2"/>
    <w:link w:val="52"/>
    <w:uiPriority w:val="9"/>
    <w:unhideWhenUsed/>
    <w:qFormat/>
    <w:rsid w:val="00EC05D1"/>
    <w:pPr>
      <w:keepNext/>
      <w:keepLines/>
      <w:numPr>
        <w:ilvl w:val="4"/>
        <w:numId w:val="1"/>
      </w:numPr>
      <w:spacing w:before="240" w:after="60"/>
      <w:ind w:left="76" w:hangingChars="76" w:hanging="76"/>
      <w:outlineLvl w:val="4"/>
    </w:pPr>
    <w:rPr>
      <w:rFonts w:ascii="Arial" w:hAnsi="Arial"/>
      <w:b/>
      <w:bCs/>
      <w:szCs w:val="28"/>
    </w:rPr>
  </w:style>
  <w:style w:type="paragraph" w:styleId="6">
    <w:name w:val="heading 6"/>
    <w:basedOn w:val="a2"/>
    <w:next w:val="a2"/>
    <w:link w:val="60"/>
    <w:uiPriority w:val="9"/>
    <w:unhideWhenUsed/>
    <w:qFormat/>
    <w:rsid w:val="00EC05D1"/>
    <w:pPr>
      <w:keepNext/>
      <w:keepLines/>
      <w:numPr>
        <w:ilvl w:val="5"/>
        <w:numId w:val="1"/>
      </w:numPr>
      <w:spacing w:before="240" w:after="60"/>
      <w:ind w:left="76" w:hangingChars="76" w:hanging="76"/>
      <w:outlineLvl w:val="5"/>
    </w:pPr>
    <w:rPr>
      <w:rFonts w:ascii="Arial" w:hAnsi="Arial"/>
      <w:b/>
      <w:bCs/>
      <w:szCs w:val="24"/>
    </w:rPr>
  </w:style>
  <w:style w:type="paragraph" w:styleId="7">
    <w:name w:val="heading 7"/>
    <w:basedOn w:val="a2"/>
    <w:next w:val="a2"/>
    <w:link w:val="70"/>
    <w:uiPriority w:val="9"/>
    <w:unhideWhenUsed/>
    <w:qFormat/>
    <w:rsid w:val="00EC05D1"/>
    <w:pPr>
      <w:keepNext/>
      <w:keepLines/>
      <w:numPr>
        <w:ilvl w:val="6"/>
        <w:numId w:val="1"/>
      </w:numPr>
      <w:spacing w:before="240" w:after="60"/>
      <w:outlineLvl w:val="6"/>
    </w:pPr>
    <w:rPr>
      <w:b/>
      <w:bCs/>
      <w:sz w:val="24"/>
      <w:szCs w:val="24"/>
    </w:rPr>
  </w:style>
  <w:style w:type="paragraph" w:styleId="8">
    <w:name w:val="heading 8"/>
    <w:basedOn w:val="a2"/>
    <w:next w:val="a2"/>
    <w:link w:val="80"/>
    <w:uiPriority w:val="9"/>
    <w:unhideWhenUsed/>
    <w:qFormat/>
    <w:rsid w:val="009901AF"/>
    <w:pPr>
      <w:keepNext/>
      <w:keepLines/>
      <w:numPr>
        <w:ilvl w:val="7"/>
        <w:numId w:val="1"/>
      </w:numPr>
      <w:spacing w:before="240" w:after="64" w:line="320" w:lineRule="auto"/>
      <w:outlineLvl w:val="7"/>
    </w:pPr>
    <w:rPr>
      <w:rFonts w:ascii="等线 Light" w:eastAsia="等线 Light" w:hAnsi="等线 Light"/>
      <w:sz w:val="24"/>
      <w:szCs w:val="24"/>
    </w:rPr>
  </w:style>
  <w:style w:type="paragraph" w:styleId="9">
    <w:name w:val="heading 9"/>
    <w:basedOn w:val="a2"/>
    <w:next w:val="a2"/>
    <w:link w:val="90"/>
    <w:uiPriority w:val="9"/>
    <w:unhideWhenUsed/>
    <w:qFormat/>
    <w:rsid w:val="009901AF"/>
    <w:pPr>
      <w:keepNext/>
      <w:keepLines/>
      <w:numPr>
        <w:ilvl w:val="8"/>
        <w:numId w:val="1"/>
      </w:numPr>
      <w:spacing w:before="240" w:after="64" w:line="320" w:lineRule="auto"/>
      <w:outlineLvl w:val="8"/>
    </w:pPr>
    <w:rPr>
      <w:rFonts w:ascii="等线 Light" w:eastAsia="等线 Light" w:hAnsi="等线 Light"/>
      <w:szCs w:val="21"/>
    </w:rPr>
  </w:style>
  <w:style w:type="character" w:default="1" w:styleId="a3">
    <w:name w:val="Default Paragraph Font"/>
    <w:uiPriority w:val="1"/>
    <w:semiHidden/>
    <w:unhideWhenUsed/>
  </w:style>
  <w:style w:type="table" w:default="1" w:styleId="a4">
    <w:name w:val="Normal Table"/>
    <w:uiPriority w:val="99"/>
    <w:semiHidden/>
    <w:unhideWhenUsed/>
    <w:tblPr>
      <w:tblInd w:w="0" w:type="dxa"/>
      <w:tblCellMar>
        <w:top w:w="0" w:type="dxa"/>
        <w:left w:w="108" w:type="dxa"/>
        <w:bottom w:w="0" w:type="dxa"/>
        <w:right w:w="108" w:type="dxa"/>
      </w:tblCellMar>
    </w:tblPr>
  </w:style>
  <w:style w:type="numbering" w:default="1" w:styleId="a5">
    <w:name w:val="No List"/>
    <w:uiPriority w:val="99"/>
    <w:semiHidden/>
    <w:unhideWhenUsed/>
  </w:style>
  <w:style w:type="character" w:customStyle="1" w:styleId="10">
    <w:name w:val="标题 1 字符"/>
    <w:link w:val="1"/>
    <w:uiPriority w:val="9"/>
    <w:rsid w:val="00144567"/>
    <w:rPr>
      <w:rFonts w:ascii="Arial" w:eastAsia="Times New Roman" w:hAnsi="Arial"/>
      <w:b/>
      <w:bCs/>
      <w:kern w:val="44"/>
      <w:sz w:val="32"/>
      <w:szCs w:val="44"/>
    </w:rPr>
  </w:style>
  <w:style w:type="character" w:customStyle="1" w:styleId="22">
    <w:name w:val="标题 2 字符"/>
    <w:link w:val="21"/>
    <w:uiPriority w:val="9"/>
    <w:rsid w:val="00DA2BA7"/>
    <w:rPr>
      <w:rFonts w:ascii="Arial" w:eastAsia="Times New Roman" w:hAnsi="Arial"/>
      <w:b/>
      <w:bCs/>
      <w:sz w:val="24"/>
      <w:szCs w:val="32"/>
    </w:rPr>
  </w:style>
  <w:style w:type="character" w:customStyle="1" w:styleId="32">
    <w:name w:val="标题 3 字符"/>
    <w:link w:val="31"/>
    <w:uiPriority w:val="9"/>
    <w:rsid w:val="00EC05D1"/>
    <w:rPr>
      <w:rFonts w:ascii="Arial" w:eastAsia="Times New Roman" w:hAnsi="Arial"/>
      <w:b/>
      <w:bCs/>
      <w:sz w:val="21"/>
      <w:szCs w:val="32"/>
    </w:rPr>
  </w:style>
  <w:style w:type="character" w:customStyle="1" w:styleId="42">
    <w:name w:val="标题 4 字符"/>
    <w:link w:val="41"/>
    <w:uiPriority w:val="9"/>
    <w:rsid w:val="00EC05D1"/>
    <w:rPr>
      <w:rFonts w:ascii="Arial" w:eastAsia="Times New Roman" w:hAnsi="Arial"/>
      <w:b/>
      <w:bCs/>
      <w:sz w:val="21"/>
      <w:szCs w:val="28"/>
    </w:rPr>
  </w:style>
  <w:style w:type="character" w:customStyle="1" w:styleId="52">
    <w:name w:val="标题 5 字符"/>
    <w:link w:val="51"/>
    <w:uiPriority w:val="9"/>
    <w:rsid w:val="00EC05D1"/>
    <w:rPr>
      <w:rFonts w:ascii="Arial" w:eastAsia="Times New Roman" w:hAnsi="Arial"/>
      <w:b/>
      <w:bCs/>
      <w:sz w:val="21"/>
      <w:szCs w:val="28"/>
    </w:rPr>
  </w:style>
  <w:style w:type="character" w:customStyle="1" w:styleId="60">
    <w:name w:val="标题 6 字符"/>
    <w:link w:val="6"/>
    <w:uiPriority w:val="9"/>
    <w:rsid w:val="00EC05D1"/>
    <w:rPr>
      <w:rFonts w:ascii="Arial" w:eastAsia="Times New Roman" w:hAnsi="Arial"/>
      <w:b/>
      <w:bCs/>
      <w:sz w:val="21"/>
      <w:szCs w:val="24"/>
    </w:rPr>
  </w:style>
  <w:style w:type="character" w:customStyle="1" w:styleId="70">
    <w:name w:val="标题 7 字符"/>
    <w:link w:val="7"/>
    <w:uiPriority w:val="9"/>
    <w:rsid w:val="00EC05D1"/>
    <w:rPr>
      <w:rFonts w:ascii="Times New Roman" w:eastAsia="Times New Roman" w:hAnsi="Times New Roman"/>
      <w:b/>
      <w:bCs/>
      <w:sz w:val="24"/>
      <w:szCs w:val="24"/>
    </w:rPr>
  </w:style>
  <w:style w:type="character" w:customStyle="1" w:styleId="80">
    <w:name w:val="标题 8 字符"/>
    <w:link w:val="8"/>
    <w:uiPriority w:val="9"/>
    <w:rsid w:val="009901AF"/>
    <w:rPr>
      <w:rFonts w:ascii="等线 Light" w:eastAsia="等线 Light" w:hAnsi="等线 Light"/>
      <w:sz w:val="24"/>
      <w:szCs w:val="24"/>
    </w:rPr>
  </w:style>
  <w:style w:type="character" w:customStyle="1" w:styleId="90">
    <w:name w:val="标题 9 字符"/>
    <w:link w:val="9"/>
    <w:uiPriority w:val="9"/>
    <w:rsid w:val="009901AF"/>
    <w:rPr>
      <w:rFonts w:ascii="等线 Light" w:eastAsia="等线 Light" w:hAnsi="等线 Light"/>
      <w:sz w:val="21"/>
      <w:szCs w:val="21"/>
    </w:rPr>
  </w:style>
  <w:style w:type="paragraph" w:styleId="a6">
    <w:name w:val="Title"/>
    <w:basedOn w:val="a2"/>
    <w:next w:val="a2"/>
    <w:link w:val="a7"/>
    <w:uiPriority w:val="10"/>
    <w:qFormat/>
    <w:rsid w:val="009901AF"/>
    <w:pPr>
      <w:contextualSpacing/>
    </w:pPr>
    <w:rPr>
      <w:spacing w:val="-10"/>
      <w:kern w:val="28"/>
      <w:sz w:val="56"/>
      <w:szCs w:val="56"/>
    </w:rPr>
  </w:style>
  <w:style w:type="character" w:customStyle="1" w:styleId="a7">
    <w:name w:val="标题 字符"/>
    <w:link w:val="a6"/>
    <w:uiPriority w:val="10"/>
    <w:rsid w:val="009901AF"/>
    <w:rPr>
      <w:rFonts w:ascii="Times New Roman" w:eastAsia="微软雅黑" w:hAnsi="Times New Roman" w:cs="Times New Roman"/>
      <w:spacing w:val="-10"/>
      <w:kern w:val="28"/>
      <w:sz w:val="56"/>
      <w:szCs w:val="56"/>
    </w:rPr>
  </w:style>
  <w:style w:type="paragraph" w:styleId="a8">
    <w:name w:val="Subtitle"/>
    <w:basedOn w:val="a2"/>
    <w:next w:val="a2"/>
    <w:link w:val="a9"/>
    <w:uiPriority w:val="11"/>
    <w:qFormat/>
    <w:rsid w:val="009901AF"/>
    <w:pPr>
      <w:numPr>
        <w:ilvl w:val="1"/>
      </w:numPr>
    </w:pPr>
    <w:rPr>
      <w:color w:val="5A5A5A"/>
      <w:spacing w:val="15"/>
    </w:rPr>
  </w:style>
  <w:style w:type="character" w:customStyle="1" w:styleId="a9">
    <w:name w:val="副标题 字符"/>
    <w:link w:val="a8"/>
    <w:uiPriority w:val="11"/>
    <w:rsid w:val="009901AF"/>
    <w:rPr>
      <w:rFonts w:ascii="Times New Roman" w:eastAsia="微软雅黑" w:hAnsi="Times New Roman"/>
      <w:color w:val="5A5A5A"/>
      <w:spacing w:val="15"/>
      <w:kern w:val="0"/>
      <w:sz w:val="20"/>
    </w:rPr>
  </w:style>
  <w:style w:type="character" w:styleId="aa">
    <w:name w:val="Subtle Emphasis"/>
    <w:uiPriority w:val="19"/>
    <w:qFormat/>
    <w:rsid w:val="009901AF"/>
    <w:rPr>
      <w:rFonts w:ascii="Microsoft YaHei UI" w:eastAsia="Microsoft YaHei UI" w:hAnsi="Microsoft YaHei UI"/>
      <w:i/>
      <w:iCs/>
      <w:color w:val="404040"/>
    </w:rPr>
  </w:style>
  <w:style w:type="character" w:styleId="ab">
    <w:name w:val="Emphasis"/>
    <w:uiPriority w:val="20"/>
    <w:qFormat/>
    <w:rsid w:val="009901AF"/>
    <w:rPr>
      <w:rFonts w:ascii="Microsoft YaHei UI" w:eastAsia="Microsoft YaHei UI" w:hAnsi="Microsoft YaHei UI"/>
      <w:i/>
      <w:iCs/>
    </w:rPr>
  </w:style>
  <w:style w:type="character" w:styleId="ac">
    <w:name w:val="Intense Emphasis"/>
    <w:uiPriority w:val="21"/>
    <w:qFormat/>
    <w:rsid w:val="009901AF"/>
    <w:rPr>
      <w:rFonts w:ascii="Microsoft YaHei UI" w:eastAsia="Microsoft YaHei UI" w:hAnsi="Microsoft YaHei UI"/>
      <w:i/>
      <w:iCs/>
      <w:color w:val="1F3864"/>
    </w:rPr>
  </w:style>
  <w:style w:type="character" w:styleId="ad">
    <w:name w:val="Strong"/>
    <w:uiPriority w:val="22"/>
    <w:qFormat/>
    <w:rsid w:val="009901AF"/>
    <w:rPr>
      <w:rFonts w:ascii="Microsoft YaHei UI" w:eastAsia="Microsoft YaHei UI" w:hAnsi="Microsoft YaHei UI"/>
      <w:b/>
      <w:bCs/>
    </w:rPr>
  </w:style>
  <w:style w:type="paragraph" w:styleId="ae">
    <w:name w:val="Quote"/>
    <w:basedOn w:val="a2"/>
    <w:next w:val="a2"/>
    <w:link w:val="af"/>
    <w:uiPriority w:val="29"/>
    <w:qFormat/>
    <w:rsid w:val="009901AF"/>
    <w:pPr>
      <w:spacing w:before="200"/>
      <w:ind w:left="864" w:right="864"/>
      <w:jc w:val="center"/>
    </w:pPr>
    <w:rPr>
      <w:i/>
      <w:iCs/>
      <w:color w:val="404040"/>
    </w:rPr>
  </w:style>
  <w:style w:type="character" w:customStyle="1" w:styleId="af">
    <w:name w:val="引用 字符"/>
    <w:link w:val="ae"/>
    <w:uiPriority w:val="29"/>
    <w:rsid w:val="009901AF"/>
    <w:rPr>
      <w:rFonts w:ascii="Times New Roman" w:eastAsia="微软雅黑" w:hAnsi="Times New Roman"/>
      <w:i/>
      <w:iCs/>
      <w:color w:val="404040"/>
      <w:kern w:val="0"/>
      <w:sz w:val="20"/>
    </w:rPr>
  </w:style>
  <w:style w:type="paragraph" w:styleId="af0">
    <w:name w:val="Intense Quote"/>
    <w:basedOn w:val="a2"/>
    <w:next w:val="a2"/>
    <w:link w:val="af1"/>
    <w:uiPriority w:val="30"/>
    <w:qFormat/>
    <w:rsid w:val="009901AF"/>
    <w:pPr>
      <w:pBdr>
        <w:top w:val="single" w:sz="4" w:space="10" w:color="1F3864"/>
        <w:bottom w:val="single" w:sz="4" w:space="10" w:color="1F3864"/>
      </w:pBdr>
      <w:spacing w:before="360" w:after="360"/>
      <w:ind w:left="864" w:right="864"/>
      <w:jc w:val="center"/>
    </w:pPr>
    <w:rPr>
      <w:i/>
      <w:iCs/>
      <w:color w:val="1F3864"/>
    </w:rPr>
  </w:style>
  <w:style w:type="character" w:customStyle="1" w:styleId="af1">
    <w:name w:val="明显引用 字符"/>
    <w:link w:val="af0"/>
    <w:uiPriority w:val="30"/>
    <w:rsid w:val="009901AF"/>
    <w:rPr>
      <w:rFonts w:ascii="Times New Roman" w:eastAsia="微软雅黑" w:hAnsi="Times New Roman"/>
      <w:i/>
      <w:iCs/>
      <w:color w:val="1F3864"/>
      <w:kern w:val="0"/>
      <w:sz w:val="20"/>
    </w:rPr>
  </w:style>
  <w:style w:type="character" w:styleId="af2">
    <w:name w:val="Subtle Reference"/>
    <w:uiPriority w:val="31"/>
    <w:qFormat/>
    <w:rsid w:val="009901AF"/>
    <w:rPr>
      <w:rFonts w:ascii="Microsoft YaHei UI" w:eastAsia="Microsoft YaHei UI" w:hAnsi="Microsoft YaHei UI"/>
      <w:smallCaps/>
      <w:color w:val="5A5A5A"/>
    </w:rPr>
  </w:style>
  <w:style w:type="character" w:styleId="af3">
    <w:name w:val="Intense Reference"/>
    <w:uiPriority w:val="32"/>
    <w:qFormat/>
    <w:rsid w:val="009901AF"/>
    <w:rPr>
      <w:rFonts w:ascii="Microsoft YaHei UI" w:eastAsia="Microsoft YaHei UI" w:hAnsi="Microsoft YaHei UI"/>
      <w:b/>
      <w:bCs/>
      <w:caps w:val="0"/>
      <w:smallCaps/>
      <w:color w:val="1F3864"/>
      <w:spacing w:val="5"/>
    </w:rPr>
  </w:style>
  <w:style w:type="character" w:styleId="af4">
    <w:name w:val="Book Title"/>
    <w:uiPriority w:val="33"/>
    <w:qFormat/>
    <w:rsid w:val="009901AF"/>
    <w:rPr>
      <w:rFonts w:ascii="Microsoft YaHei UI" w:eastAsia="Microsoft YaHei UI" w:hAnsi="Microsoft YaHei UI"/>
      <w:b/>
      <w:bCs/>
      <w:i/>
      <w:iCs/>
      <w:spacing w:val="5"/>
    </w:rPr>
  </w:style>
  <w:style w:type="character" w:styleId="af5">
    <w:name w:val="Hyperlink"/>
    <w:uiPriority w:val="99"/>
    <w:unhideWhenUsed/>
    <w:rsid w:val="009901AF"/>
    <w:rPr>
      <w:rFonts w:ascii="Microsoft YaHei UI" w:eastAsia="Microsoft YaHei UI" w:hAnsi="Microsoft YaHei UI"/>
      <w:color w:val="1F3864"/>
      <w:u w:val="single"/>
    </w:rPr>
  </w:style>
  <w:style w:type="character" w:styleId="af6">
    <w:name w:val="FollowedHyperlink"/>
    <w:uiPriority w:val="99"/>
    <w:unhideWhenUsed/>
    <w:rsid w:val="009901AF"/>
    <w:rPr>
      <w:rFonts w:ascii="Microsoft YaHei UI" w:eastAsia="Microsoft YaHei UI" w:hAnsi="Microsoft YaHei UI"/>
      <w:color w:val="954F72"/>
      <w:u w:val="single"/>
    </w:rPr>
  </w:style>
  <w:style w:type="paragraph" w:styleId="af7">
    <w:name w:val="caption"/>
    <w:aliases w:val="cap,cap Char,Caption Char,Caption Char1 Char,cap Char Char1,Caption Char Char1 Char,cap Char2,条目,cap Char2 Char Char Char,cap1,cap2,cap11,cap Char Char Char Char Char,cap Char Char Char Char Char Char,Légende-figure,Légende-figure Char,Beschrifu,cap3"/>
    <w:basedOn w:val="a2"/>
    <w:next w:val="a2"/>
    <w:link w:val="af8"/>
    <w:unhideWhenUsed/>
    <w:rsid w:val="009901AF"/>
    <w:pPr>
      <w:spacing w:after="200"/>
    </w:pPr>
    <w:rPr>
      <w:i/>
      <w:iCs/>
      <w:color w:val="44546A"/>
      <w:szCs w:val="18"/>
    </w:rPr>
  </w:style>
  <w:style w:type="paragraph" w:styleId="af9">
    <w:name w:val="Balloon Text"/>
    <w:basedOn w:val="a2"/>
    <w:link w:val="afa"/>
    <w:uiPriority w:val="99"/>
    <w:semiHidden/>
    <w:unhideWhenUsed/>
    <w:rsid w:val="009901AF"/>
    <w:rPr>
      <w:rFonts w:cs="Segoe UI"/>
      <w:szCs w:val="18"/>
    </w:rPr>
  </w:style>
  <w:style w:type="character" w:customStyle="1" w:styleId="afa">
    <w:name w:val="批注框文本 字符"/>
    <w:link w:val="af9"/>
    <w:uiPriority w:val="99"/>
    <w:semiHidden/>
    <w:rsid w:val="009901AF"/>
    <w:rPr>
      <w:rFonts w:ascii="Times New Roman" w:eastAsia="微软雅黑" w:hAnsi="Times New Roman" w:cs="Segoe UI"/>
      <w:kern w:val="0"/>
      <w:sz w:val="20"/>
      <w:szCs w:val="18"/>
    </w:rPr>
  </w:style>
  <w:style w:type="paragraph" w:styleId="afb">
    <w:name w:val="Block Text"/>
    <w:basedOn w:val="a2"/>
    <w:uiPriority w:val="99"/>
    <w:semiHidden/>
    <w:unhideWhenUsed/>
    <w:rsid w:val="009901AF"/>
    <w:pPr>
      <w:pBdr>
        <w:top w:val="single" w:sz="2" w:space="10" w:color="4472C4" w:shadow="1" w:frame="1"/>
        <w:left w:val="single" w:sz="2" w:space="10" w:color="4472C4" w:shadow="1" w:frame="1"/>
        <w:bottom w:val="single" w:sz="2" w:space="10" w:color="4472C4" w:shadow="1" w:frame="1"/>
        <w:right w:val="single" w:sz="2" w:space="10" w:color="4472C4" w:shadow="1" w:frame="1"/>
      </w:pBdr>
      <w:ind w:left="1152" w:right="1152"/>
    </w:pPr>
    <w:rPr>
      <w:i/>
      <w:iCs/>
      <w:color w:val="1F3864"/>
    </w:rPr>
  </w:style>
  <w:style w:type="paragraph" w:styleId="33">
    <w:name w:val="Body Text 3"/>
    <w:basedOn w:val="a2"/>
    <w:link w:val="34"/>
    <w:uiPriority w:val="99"/>
    <w:semiHidden/>
    <w:unhideWhenUsed/>
    <w:rsid w:val="009901AF"/>
    <w:pPr>
      <w:spacing w:after="120"/>
    </w:pPr>
    <w:rPr>
      <w:szCs w:val="16"/>
    </w:rPr>
  </w:style>
  <w:style w:type="character" w:customStyle="1" w:styleId="34">
    <w:name w:val="正文文本 3 字符"/>
    <w:link w:val="33"/>
    <w:uiPriority w:val="99"/>
    <w:semiHidden/>
    <w:rsid w:val="009901AF"/>
    <w:rPr>
      <w:rFonts w:ascii="Times New Roman" w:eastAsia="微软雅黑" w:hAnsi="Times New Roman"/>
      <w:kern w:val="0"/>
      <w:sz w:val="20"/>
      <w:szCs w:val="16"/>
    </w:rPr>
  </w:style>
  <w:style w:type="paragraph" w:styleId="35">
    <w:name w:val="Body Text Indent 3"/>
    <w:basedOn w:val="a2"/>
    <w:link w:val="36"/>
    <w:uiPriority w:val="99"/>
    <w:semiHidden/>
    <w:unhideWhenUsed/>
    <w:rsid w:val="009901AF"/>
    <w:pPr>
      <w:spacing w:after="120"/>
      <w:ind w:left="360"/>
    </w:pPr>
    <w:rPr>
      <w:szCs w:val="16"/>
    </w:rPr>
  </w:style>
  <w:style w:type="character" w:customStyle="1" w:styleId="36">
    <w:name w:val="正文文本缩进 3 字符"/>
    <w:link w:val="35"/>
    <w:uiPriority w:val="99"/>
    <w:semiHidden/>
    <w:rsid w:val="009901AF"/>
    <w:rPr>
      <w:rFonts w:ascii="Times New Roman" w:eastAsia="微软雅黑" w:hAnsi="Times New Roman"/>
      <w:kern w:val="0"/>
      <w:sz w:val="20"/>
      <w:szCs w:val="16"/>
    </w:rPr>
  </w:style>
  <w:style w:type="character" w:styleId="afc">
    <w:name w:val="annotation reference"/>
    <w:uiPriority w:val="99"/>
    <w:unhideWhenUsed/>
    <w:qFormat/>
    <w:rsid w:val="00BE2CD4"/>
    <w:rPr>
      <w:rFonts w:ascii="Times New Roman" w:eastAsia="微软雅黑" w:hAnsi="Times New Roman"/>
      <w:sz w:val="22"/>
      <w:szCs w:val="16"/>
    </w:rPr>
  </w:style>
  <w:style w:type="paragraph" w:styleId="afd">
    <w:name w:val="annotation text"/>
    <w:basedOn w:val="a2"/>
    <w:link w:val="afe"/>
    <w:uiPriority w:val="99"/>
    <w:unhideWhenUsed/>
    <w:qFormat/>
    <w:rsid w:val="00DB1165"/>
    <w:rPr>
      <w:rFonts w:eastAsia="微软雅黑"/>
      <w:sz w:val="18"/>
      <w:szCs w:val="18"/>
    </w:rPr>
  </w:style>
  <w:style w:type="character" w:customStyle="1" w:styleId="afe">
    <w:name w:val="批注文字 字符"/>
    <w:link w:val="afd"/>
    <w:uiPriority w:val="99"/>
    <w:qFormat/>
    <w:rsid w:val="00DB1165"/>
    <w:rPr>
      <w:rFonts w:ascii="Times New Roman" w:eastAsia="微软雅黑" w:hAnsi="Times New Roman"/>
      <w:sz w:val="18"/>
      <w:szCs w:val="18"/>
    </w:rPr>
  </w:style>
  <w:style w:type="paragraph" w:styleId="aff">
    <w:name w:val="annotation subject"/>
    <w:basedOn w:val="afd"/>
    <w:next w:val="afd"/>
    <w:link w:val="aff0"/>
    <w:uiPriority w:val="99"/>
    <w:semiHidden/>
    <w:unhideWhenUsed/>
    <w:rsid w:val="009901AF"/>
    <w:rPr>
      <w:b/>
      <w:bCs/>
    </w:rPr>
  </w:style>
  <w:style w:type="character" w:customStyle="1" w:styleId="aff0">
    <w:name w:val="批注主题 字符"/>
    <w:link w:val="aff"/>
    <w:uiPriority w:val="99"/>
    <w:semiHidden/>
    <w:rsid w:val="009901AF"/>
    <w:rPr>
      <w:rFonts w:ascii="Times New Roman" w:eastAsia="微软雅黑" w:hAnsi="Times New Roman"/>
      <w:b/>
      <w:bCs/>
      <w:kern w:val="0"/>
      <w:sz w:val="20"/>
      <w:szCs w:val="20"/>
    </w:rPr>
  </w:style>
  <w:style w:type="paragraph" w:styleId="aff1">
    <w:name w:val="Document Map"/>
    <w:basedOn w:val="a2"/>
    <w:link w:val="aff2"/>
    <w:uiPriority w:val="99"/>
    <w:semiHidden/>
    <w:unhideWhenUsed/>
    <w:rsid w:val="009901AF"/>
    <w:rPr>
      <w:rFonts w:cs="Segoe UI"/>
      <w:szCs w:val="16"/>
    </w:rPr>
  </w:style>
  <w:style w:type="character" w:customStyle="1" w:styleId="aff2">
    <w:name w:val="文档结构图 字符"/>
    <w:link w:val="aff1"/>
    <w:uiPriority w:val="99"/>
    <w:semiHidden/>
    <w:rsid w:val="009901AF"/>
    <w:rPr>
      <w:rFonts w:ascii="Times New Roman" w:eastAsia="微软雅黑" w:hAnsi="Times New Roman" w:cs="Segoe UI"/>
      <w:kern w:val="0"/>
      <w:sz w:val="20"/>
      <w:szCs w:val="16"/>
    </w:rPr>
  </w:style>
  <w:style w:type="paragraph" w:styleId="aff3">
    <w:name w:val="endnote text"/>
    <w:basedOn w:val="a2"/>
    <w:link w:val="aff4"/>
    <w:uiPriority w:val="99"/>
    <w:semiHidden/>
    <w:unhideWhenUsed/>
    <w:rsid w:val="009901AF"/>
    <w:rPr>
      <w:szCs w:val="20"/>
    </w:rPr>
  </w:style>
  <w:style w:type="character" w:customStyle="1" w:styleId="aff4">
    <w:name w:val="尾注文本 字符"/>
    <w:link w:val="aff3"/>
    <w:uiPriority w:val="99"/>
    <w:semiHidden/>
    <w:rsid w:val="009901AF"/>
    <w:rPr>
      <w:rFonts w:ascii="Times New Roman" w:eastAsia="微软雅黑" w:hAnsi="Times New Roman"/>
      <w:kern w:val="0"/>
      <w:sz w:val="20"/>
      <w:szCs w:val="20"/>
    </w:rPr>
  </w:style>
  <w:style w:type="paragraph" w:styleId="aff5">
    <w:name w:val="envelope return"/>
    <w:basedOn w:val="a2"/>
    <w:uiPriority w:val="99"/>
    <w:semiHidden/>
    <w:unhideWhenUsed/>
    <w:rsid w:val="009901AF"/>
    <w:rPr>
      <w:szCs w:val="20"/>
    </w:rPr>
  </w:style>
  <w:style w:type="paragraph" w:styleId="aff6">
    <w:name w:val="footnote text"/>
    <w:basedOn w:val="a2"/>
    <w:link w:val="aff7"/>
    <w:uiPriority w:val="99"/>
    <w:semiHidden/>
    <w:unhideWhenUsed/>
    <w:rsid w:val="009901AF"/>
    <w:rPr>
      <w:szCs w:val="20"/>
    </w:rPr>
  </w:style>
  <w:style w:type="character" w:customStyle="1" w:styleId="aff7">
    <w:name w:val="脚注文本 字符"/>
    <w:link w:val="aff6"/>
    <w:uiPriority w:val="99"/>
    <w:semiHidden/>
    <w:rsid w:val="009901AF"/>
    <w:rPr>
      <w:rFonts w:ascii="Times New Roman" w:eastAsia="微软雅黑" w:hAnsi="Times New Roman"/>
      <w:kern w:val="0"/>
      <w:sz w:val="20"/>
      <w:szCs w:val="20"/>
    </w:rPr>
  </w:style>
  <w:style w:type="character" w:styleId="HTML">
    <w:name w:val="HTML Code"/>
    <w:uiPriority w:val="99"/>
    <w:semiHidden/>
    <w:unhideWhenUsed/>
    <w:rsid w:val="009901AF"/>
    <w:rPr>
      <w:rFonts w:ascii="Microsoft YaHei UI" w:eastAsia="Microsoft YaHei UI" w:hAnsi="Microsoft YaHei UI"/>
      <w:sz w:val="22"/>
      <w:szCs w:val="20"/>
    </w:rPr>
  </w:style>
  <w:style w:type="character" w:styleId="HTML0">
    <w:name w:val="HTML Keyboard"/>
    <w:uiPriority w:val="99"/>
    <w:semiHidden/>
    <w:unhideWhenUsed/>
    <w:rsid w:val="009901AF"/>
    <w:rPr>
      <w:rFonts w:ascii="Microsoft YaHei UI" w:eastAsia="Microsoft YaHei UI" w:hAnsi="Microsoft YaHei UI"/>
      <w:sz w:val="22"/>
      <w:szCs w:val="20"/>
    </w:rPr>
  </w:style>
  <w:style w:type="paragraph" w:styleId="HTML1">
    <w:name w:val="HTML Preformatted"/>
    <w:basedOn w:val="a2"/>
    <w:link w:val="HTML2"/>
    <w:uiPriority w:val="99"/>
    <w:semiHidden/>
    <w:unhideWhenUsed/>
    <w:rsid w:val="009901AF"/>
    <w:rPr>
      <w:szCs w:val="20"/>
    </w:rPr>
  </w:style>
  <w:style w:type="character" w:customStyle="1" w:styleId="HTML2">
    <w:name w:val="HTML 预设格式 字符"/>
    <w:link w:val="HTML1"/>
    <w:uiPriority w:val="99"/>
    <w:semiHidden/>
    <w:rsid w:val="009901AF"/>
    <w:rPr>
      <w:rFonts w:ascii="Times New Roman" w:eastAsia="微软雅黑" w:hAnsi="Times New Roman"/>
      <w:kern w:val="0"/>
      <w:sz w:val="20"/>
      <w:szCs w:val="20"/>
    </w:rPr>
  </w:style>
  <w:style w:type="character" w:styleId="HTML3">
    <w:name w:val="HTML Typewriter"/>
    <w:uiPriority w:val="99"/>
    <w:semiHidden/>
    <w:unhideWhenUsed/>
    <w:rsid w:val="009901AF"/>
    <w:rPr>
      <w:rFonts w:ascii="Microsoft YaHei UI" w:eastAsia="Microsoft YaHei UI" w:hAnsi="Microsoft YaHei UI"/>
      <w:sz w:val="22"/>
      <w:szCs w:val="20"/>
    </w:rPr>
  </w:style>
  <w:style w:type="paragraph" w:styleId="aff8">
    <w:name w:val="macro"/>
    <w:link w:val="aff9"/>
    <w:uiPriority w:val="99"/>
    <w:semiHidden/>
    <w:unhideWhenUsed/>
    <w:rsid w:val="009901AF"/>
    <w:pPr>
      <w:tabs>
        <w:tab w:val="left" w:pos="480"/>
        <w:tab w:val="left" w:pos="960"/>
        <w:tab w:val="left" w:pos="1440"/>
        <w:tab w:val="left" w:pos="1920"/>
        <w:tab w:val="left" w:pos="2400"/>
        <w:tab w:val="left" w:pos="2880"/>
        <w:tab w:val="left" w:pos="3360"/>
        <w:tab w:val="left" w:pos="3840"/>
        <w:tab w:val="left" w:pos="4320"/>
      </w:tabs>
    </w:pPr>
    <w:rPr>
      <w:rFonts w:ascii="Microsoft YaHei UI" w:eastAsia="Microsoft YaHei UI" w:hAnsi="Microsoft YaHei UI"/>
      <w:sz w:val="22"/>
    </w:rPr>
  </w:style>
  <w:style w:type="character" w:customStyle="1" w:styleId="aff9">
    <w:name w:val="宏文本 字符"/>
    <w:link w:val="aff8"/>
    <w:uiPriority w:val="99"/>
    <w:semiHidden/>
    <w:rsid w:val="009901AF"/>
    <w:rPr>
      <w:rFonts w:ascii="Microsoft YaHei UI" w:eastAsia="Microsoft YaHei UI" w:hAnsi="Microsoft YaHei UI"/>
      <w:kern w:val="0"/>
      <w:sz w:val="22"/>
      <w:szCs w:val="20"/>
    </w:rPr>
  </w:style>
  <w:style w:type="paragraph" w:styleId="affa">
    <w:name w:val="Plain Text"/>
    <w:basedOn w:val="a2"/>
    <w:link w:val="affb"/>
    <w:uiPriority w:val="99"/>
    <w:semiHidden/>
    <w:unhideWhenUsed/>
    <w:rsid w:val="009901AF"/>
    <w:rPr>
      <w:szCs w:val="21"/>
    </w:rPr>
  </w:style>
  <w:style w:type="character" w:customStyle="1" w:styleId="affb">
    <w:name w:val="纯文本 字符"/>
    <w:link w:val="affa"/>
    <w:uiPriority w:val="99"/>
    <w:semiHidden/>
    <w:rsid w:val="009901AF"/>
    <w:rPr>
      <w:rFonts w:ascii="Times New Roman" w:eastAsia="微软雅黑" w:hAnsi="Times New Roman"/>
      <w:kern w:val="0"/>
      <w:sz w:val="20"/>
      <w:szCs w:val="21"/>
    </w:rPr>
  </w:style>
  <w:style w:type="character" w:styleId="affc">
    <w:name w:val="Placeholder Text"/>
    <w:uiPriority w:val="99"/>
    <w:semiHidden/>
    <w:rsid w:val="009901AF"/>
    <w:rPr>
      <w:rFonts w:ascii="Microsoft YaHei UI" w:eastAsia="Microsoft YaHei UI" w:hAnsi="Microsoft YaHei UI"/>
      <w:color w:val="3B3838"/>
    </w:rPr>
  </w:style>
  <w:style w:type="paragraph" w:styleId="affd">
    <w:name w:val="header"/>
    <w:basedOn w:val="a2"/>
    <w:link w:val="affe"/>
    <w:uiPriority w:val="99"/>
    <w:unhideWhenUsed/>
    <w:rsid w:val="009901AF"/>
  </w:style>
  <w:style w:type="character" w:customStyle="1" w:styleId="affe">
    <w:name w:val="页眉 字符"/>
    <w:link w:val="affd"/>
    <w:uiPriority w:val="99"/>
    <w:rsid w:val="009901AF"/>
    <w:rPr>
      <w:rFonts w:ascii="Times New Roman" w:eastAsia="微软雅黑" w:hAnsi="Times New Roman"/>
      <w:kern w:val="0"/>
      <w:sz w:val="20"/>
    </w:rPr>
  </w:style>
  <w:style w:type="paragraph" w:styleId="afff">
    <w:name w:val="footer"/>
    <w:basedOn w:val="a2"/>
    <w:link w:val="afff0"/>
    <w:uiPriority w:val="99"/>
    <w:unhideWhenUsed/>
    <w:rsid w:val="009901AF"/>
  </w:style>
  <w:style w:type="character" w:customStyle="1" w:styleId="afff0">
    <w:name w:val="页脚 字符"/>
    <w:link w:val="afff"/>
    <w:uiPriority w:val="99"/>
    <w:rsid w:val="009901AF"/>
    <w:rPr>
      <w:rFonts w:ascii="Times New Roman" w:eastAsia="微软雅黑" w:hAnsi="Times New Roman"/>
      <w:kern w:val="0"/>
      <w:sz w:val="20"/>
    </w:rPr>
  </w:style>
  <w:style w:type="paragraph" w:customStyle="1" w:styleId="91">
    <w:name w:val="目录 91"/>
    <w:basedOn w:val="a2"/>
    <w:next w:val="a2"/>
    <w:autoRedefine/>
    <w:uiPriority w:val="39"/>
    <w:semiHidden/>
    <w:unhideWhenUsed/>
    <w:rsid w:val="009901AF"/>
    <w:pPr>
      <w:spacing w:after="120"/>
      <w:ind w:left="1757"/>
    </w:pPr>
  </w:style>
  <w:style w:type="character" w:customStyle="1" w:styleId="11">
    <w:name w:val="@他1"/>
    <w:uiPriority w:val="99"/>
    <w:semiHidden/>
    <w:unhideWhenUsed/>
    <w:rsid w:val="009901AF"/>
    <w:rPr>
      <w:rFonts w:ascii="Microsoft YaHei UI" w:eastAsia="Microsoft YaHei UI" w:hAnsi="Microsoft YaHei UI"/>
      <w:color w:val="2B579A"/>
      <w:shd w:val="clear" w:color="auto" w:fill="E1DFDD"/>
    </w:rPr>
  </w:style>
  <w:style w:type="numbering" w:styleId="1111110">
    <w:name w:val="Outline List 2"/>
    <w:basedOn w:val="a5"/>
    <w:uiPriority w:val="99"/>
    <w:semiHidden/>
    <w:unhideWhenUsed/>
    <w:rsid w:val="009901AF"/>
    <w:pPr>
      <w:numPr>
        <w:numId w:val="12"/>
      </w:numPr>
    </w:pPr>
  </w:style>
  <w:style w:type="numbering" w:styleId="111111">
    <w:name w:val="Outline List 1"/>
    <w:basedOn w:val="a5"/>
    <w:uiPriority w:val="99"/>
    <w:semiHidden/>
    <w:unhideWhenUsed/>
    <w:rsid w:val="009901AF"/>
    <w:pPr>
      <w:numPr>
        <w:numId w:val="13"/>
      </w:numPr>
    </w:pPr>
  </w:style>
  <w:style w:type="character" w:styleId="HTML4">
    <w:name w:val="HTML Variable"/>
    <w:uiPriority w:val="99"/>
    <w:semiHidden/>
    <w:unhideWhenUsed/>
    <w:rsid w:val="009901AF"/>
    <w:rPr>
      <w:rFonts w:ascii="Microsoft YaHei UI" w:eastAsia="Microsoft YaHei UI" w:hAnsi="Microsoft YaHei UI"/>
      <w:i/>
      <w:iCs/>
    </w:rPr>
  </w:style>
  <w:style w:type="paragraph" w:styleId="HTML5">
    <w:name w:val="HTML Address"/>
    <w:basedOn w:val="a2"/>
    <w:link w:val="HTML6"/>
    <w:uiPriority w:val="99"/>
    <w:semiHidden/>
    <w:unhideWhenUsed/>
    <w:rsid w:val="009901AF"/>
    <w:rPr>
      <w:i/>
      <w:iCs/>
    </w:rPr>
  </w:style>
  <w:style w:type="character" w:customStyle="1" w:styleId="HTML6">
    <w:name w:val="HTML 地址 字符"/>
    <w:link w:val="HTML5"/>
    <w:uiPriority w:val="99"/>
    <w:semiHidden/>
    <w:rsid w:val="009901AF"/>
    <w:rPr>
      <w:rFonts w:ascii="Times New Roman" w:eastAsia="微软雅黑" w:hAnsi="Times New Roman"/>
      <w:i/>
      <w:iCs/>
      <w:kern w:val="0"/>
      <w:sz w:val="20"/>
    </w:rPr>
  </w:style>
  <w:style w:type="character" w:styleId="HTML7">
    <w:name w:val="HTML Definition"/>
    <w:uiPriority w:val="99"/>
    <w:semiHidden/>
    <w:unhideWhenUsed/>
    <w:rsid w:val="009901AF"/>
    <w:rPr>
      <w:rFonts w:ascii="Microsoft YaHei UI" w:eastAsia="Microsoft YaHei UI" w:hAnsi="Microsoft YaHei UI"/>
      <w:i/>
      <w:iCs/>
    </w:rPr>
  </w:style>
  <w:style w:type="character" w:styleId="HTML8">
    <w:name w:val="HTML Cite"/>
    <w:uiPriority w:val="99"/>
    <w:semiHidden/>
    <w:unhideWhenUsed/>
    <w:rsid w:val="009901AF"/>
    <w:rPr>
      <w:rFonts w:ascii="Microsoft YaHei UI" w:eastAsia="Microsoft YaHei UI" w:hAnsi="Microsoft YaHei UI"/>
      <w:i/>
      <w:iCs/>
    </w:rPr>
  </w:style>
  <w:style w:type="character" w:styleId="HTML9">
    <w:name w:val="HTML Sample"/>
    <w:uiPriority w:val="99"/>
    <w:semiHidden/>
    <w:unhideWhenUsed/>
    <w:rsid w:val="009901AF"/>
    <w:rPr>
      <w:rFonts w:ascii="Microsoft YaHei UI" w:eastAsia="Microsoft YaHei UI" w:hAnsi="Microsoft YaHei UI"/>
      <w:sz w:val="24"/>
      <w:szCs w:val="24"/>
    </w:rPr>
  </w:style>
  <w:style w:type="character" w:styleId="HTMLa">
    <w:name w:val="HTML Acronym"/>
    <w:uiPriority w:val="99"/>
    <w:semiHidden/>
    <w:unhideWhenUsed/>
    <w:rsid w:val="009901AF"/>
    <w:rPr>
      <w:rFonts w:ascii="Microsoft YaHei UI" w:eastAsia="Microsoft YaHei UI" w:hAnsi="Microsoft YaHei UI"/>
    </w:rPr>
  </w:style>
  <w:style w:type="paragraph" w:customStyle="1" w:styleId="110">
    <w:name w:val="目录 11"/>
    <w:basedOn w:val="a2"/>
    <w:next w:val="a2"/>
    <w:autoRedefine/>
    <w:uiPriority w:val="39"/>
    <w:semiHidden/>
    <w:unhideWhenUsed/>
    <w:rsid w:val="009901AF"/>
    <w:pPr>
      <w:spacing w:after="100"/>
    </w:pPr>
  </w:style>
  <w:style w:type="paragraph" w:customStyle="1" w:styleId="210">
    <w:name w:val="目录 21"/>
    <w:basedOn w:val="a2"/>
    <w:next w:val="a2"/>
    <w:autoRedefine/>
    <w:uiPriority w:val="39"/>
    <w:semiHidden/>
    <w:unhideWhenUsed/>
    <w:rsid w:val="009901AF"/>
    <w:pPr>
      <w:spacing w:after="100"/>
      <w:ind w:left="220"/>
    </w:pPr>
  </w:style>
  <w:style w:type="paragraph" w:customStyle="1" w:styleId="310">
    <w:name w:val="目录 31"/>
    <w:basedOn w:val="a2"/>
    <w:next w:val="a2"/>
    <w:autoRedefine/>
    <w:uiPriority w:val="39"/>
    <w:semiHidden/>
    <w:unhideWhenUsed/>
    <w:rsid w:val="009901AF"/>
    <w:pPr>
      <w:spacing w:after="100"/>
      <w:ind w:left="440"/>
    </w:pPr>
  </w:style>
  <w:style w:type="paragraph" w:customStyle="1" w:styleId="410">
    <w:name w:val="目录 41"/>
    <w:basedOn w:val="a2"/>
    <w:next w:val="a2"/>
    <w:autoRedefine/>
    <w:uiPriority w:val="39"/>
    <w:semiHidden/>
    <w:unhideWhenUsed/>
    <w:rsid w:val="009901AF"/>
    <w:pPr>
      <w:spacing w:after="100"/>
      <w:ind w:left="660"/>
    </w:pPr>
  </w:style>
  <w:style w:type="paragraph" w:customStyle="1" w:styleId="510">
    <w:name w:val="目录 51"/>
    <w:basedOn w:val="a2"/>
    <w:next w:val="a2"/>
    <w:autoRedefine/>
    <w:uiPriority w:val="39"/>
    <w:semiHidden/>
    <w:unhideWhenUsed/>
    <w:rsid w:val="009901AF"/>
    <w:pPr>
      <w:spacing w:after="100"/>
      <w:ind w:left="880"/>
    </w:pPr>
  </w:style>
  <w:style w:type="paragraph" w:customStyle="1" w:styleId="61">
    <w:name w:val="目录 61"/>
    <w:basedOn w:val="a2"/>
    <w:next w:val="a2"/>
    <w:autoRedefine/>
    <w:uiPriority w:val="39"/>
    <w:semiHidden/>
    <w:unhideWhenUsed/>
    <w:rsid w:val="009901AF"/>
    <w:pPr>
      <w:spacing w:after="100"/>
      <w:ind w:left="1100"/>
    </w:pPr>
  </w:style>
  <w:style w:type="paragraph" w:customStyle="1" w:styleId="71">
    <w:name w:val="目录 71"/>
    <w:basedOn w:val="a2"/>
    <w:next w:val="a2"/>
    <w:autoRedefine/>
    <w:uiPriority w:val="39"/>
    <w:semiHidden/>
    <w:unhideWhenUsed/>
    <w:rsid w:val="009901AF"/>
    <w:pPr>
      <w:spacing w:after="100"/>
      <w:ind w:left="1320"/>
    </w:pPr>
  </w:style>
  <w:style w:type="paragraph" w:customStyle="1" w:styleId="81">
    <w:name w:val="目录 81"/>
    <w:basedOn w:val="a2"/>
    <w:next w:val="a2"/>
    <w:autoRedefine/>
    <w:uiPriority w:val="39"/>
    <w:semiHidden/>
    <w:unhideWhenUsed/>
    <w:rsid w:val="009901AF"/>
    <w:pPr>
      <w:spacing w:after="100"/>
      <w:ind w:left="1540"/>
    </w:pPr>
  </w:style>
  <w:style w:type="paragraph" w:styleId="TOC">
    <w:name w:val="TOC Heading"/>
    <w:basedOn w:val="1"/>
    <w:next w:val="a2"/>
    <w:uiPriority w:val="39"/>
    <w:semiHidden/>
    <w:unhideWhenUsed/>
    <w:qFormat/>
    <w:rsid w:val="009901AF"/>
    <w:pPr>
      <w:outlineLvl w:val="9"/>
    </w:pPr>
    <w:rPr>
      <w:b w:val="0"/>
      <w:bCs w:val="0"/>
      <w:color w:val="2F5496"/>
      <w:kern w:val="0"/>
      <w:szCs w:val="32"/>
    </w:rPr>
  </w:style>
  <w:style w:type="table" w:styleId="afff1">
    <w:name w:val="Table Professional"/>
    <w:basedOn w:val="a4"/>
    <w:uiPriority w:val="99"/>
    <w:semiHidden/>
    <w:unhideWhenUsed/>
    <w:rsid w:val="009901AF"/>
    <w:rPr>
      <w:sz w:val="22"/>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12">
    <w:name w:val="Medium List 1"/>
    <w:basedOn w:val="a4"/>
    <w:uiPriority w:val="65"/>
    <w:semiHidden/>
    <w:unhideWhenUsed/>
    <w:rsid w:val="009901AF"/>
    <w:rPr>
      <w:color w:val="000000"/>
      <w:sz w:val="22"/>
    </w:rPr>
    <w:tblPr>
      <w:tblStyleRowBandSize w:val="1"/>
      <w:tblStyleColBandSize w:val="1"/>
      <w:tblBorders>
        <w:top w:val="single" w:sz="8" w:space="0" w:color="000000"/>
        <w:bottom w:val="single" w:sz="8" w:space="0" w:color="000000"/>
      </w:tblBorders>
    </w:tblPr>
    <w:tblStylePr w:type="firstRow">
      <w:rPr>
        <w:rFonts w:ascii="Calibri Light" w:eastAsia="Calibri Light" w:hAnsi="Calibri Light" w:cs="Times New Roman"/>
      </w:rPr>
      <w:tblPr/>
      <w:tcPr>
        <w:tcBorders>
          <w:top w:val="nil"/>
          <w:bottom w:val="single" w:sz="8" w:space="0" w:color="000000"/>
        </w:tcBorders>
      </w:tcPr>
    </w:tblStylePr>
    <w:tblStylePr w:type="lastRow">
      <w:rPr>
        <w:b/>
        <w:bCs/>
        <w:color w:val="44546A"/>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styleId="1-1">
    <w:name w:val="Medium List 1 Accent 1"/>
    <w:basedOn w:val="a4"/>
    <w:uiPriority w:val="65"/>
    <w:rsid w:val="009901AF"/>
    <w:rPr>
      <w:color w:val="000000"/>
      <w:sz w:val="22"/>
    </w:rPr>
    <w:tblPr>
      <w:tblStyleRowBandSize w:val="1"/>
      <w:tblStyleColBandSize w:val="1"/>
      <w:tblBorders>
        <w:top w:val="single" w:sz="8" w:space="0" w:color="4472C4"/>
        <w:bottom w:val="single" w:sz="8" w:space="0" w:color="4472C4"/>
      </w:tblBorders>
    </w:tblPr>
    <w:tblStylePr w:type="firstRow">
      <w:rPr>
        <w:rFonts w:ascii="Calibri Light" w:eastAsia="Calibri Light" w:hAnsi="Calibri Light" w:cs="Times New Roman"/>
      </w:rPr>
      <w:tblPr/>
      <w:tcPr>
        <w:tcBorders>
          <w:top w:val="nil"/>
          <w:bottom w:val="single" w:sz="8" w:space="0" w:color="4472C4"/>
        </w:tcBorders>
      </w:tcPr>
    </w:tblStylePr>
    <w:tblStylePr w:type="lastRow">
      <w:rPr>
        <w:b/>
        <w:bCs/>
        <w:color w:val="44546A"/>
      </w:rPr>
      <w:tblPr/>
      <w:tcPr>
        <w:tcBorders>
          <w:top w:val="single" w:sz="8" w:space="0" w:color="4472C4"/>
          <w:bottom w:val="single" w:sz="8" w:space="0" w:color="4472C4"/>
        </w:tcBorders>
      </w:tcPr>
    </w:tblStylePr>
    <w:tblStylePr w:type="firstCol">
      <w:rPr>
        <w:b/>
        <w:bCs/>
      </w:rPr>
    </w:tblStylePr>
    <w:tblStylePr w:type="lastCol">
      <w:rPr>
        <w:b/>
        <w:bCs/>
      </w:rPr>
      <w:tblPr/>
      <w:tcPr>
        <w:tcBorders>
          <w:top w:val="single" w:sz="8" w:space="0" w:color="4472C4"/>
          <w:bottom w:val="single" w:sz="8" w:space="0" w:color="4472C4"/>
        </w:tcBorders>
      </w:tcPr>
    </w:tblStylePr>
    <w:tblStylePr w:type="band1Vert">
      <w:tblPr/>
      <w:tcPr>
        <w:shd w:val="clear" w:color="auto" w:fill="D0DBF0"/>
      </w:tcPr>
    </w:tblStylePr>
    <w:tblStylePr w:type="band1Horz">
      <w:tblPr/>
      <w:tcPr>
        <w:shd w:val="clear" w:color="auto" w:fill="D0DBF0"/>
      </w:tcPr>
    </w:tblStylePr>
  </w:style>
  <w:style w:type="table" w:styleId="1-2">
    <w:name w:val="Medium List 1 Accent 2"/>
    <w:basedOn w:val="a4"/>
    <w:uiPriority w:val="65"/>
    <w:semiHidden/>
    <w:unhideWhenUsed/>
    <w:rsid w:val="009901AF"/>
    <w:rPr>
      <w:color w:val="000000"/>
      <w:sz w:val="22"/>
    </w:rPr>
    <w:tblPr>
      <w:tblStyleRowBandSize w:val="1"/>
      <w:tblStyleColBandSize w:val="1"/>
      <w:tblBorders>
        <w:top w:val="single" w:sz="8" w:space="0" w:color="ED7D31"/>
        <w:bottom w:val="single" w:sz="8" w:space="0" w:color="ED7D31"/>
      </w:tblBorders>
    </w:tblPr>
    <w:tblStylePr w:type="firstRow">
      <w:rPr>
        <w:rFonts w:ascii="Calibri Light" w:eastAsia="Calibri Light" w:hAnsi="Calibri Light" w:cs="Times New Roman"/>
      </w:rPr>
      <w:tblPr/>
      <w:tcPr>
        <w:tcBorders>
          <w:top w:val="nil"/>
          <w:bottom w:val="single" w:sz="8" w:space="0" w:color="ED7D31"/>
        </w:tcBorders>
      </w:tcPr>
    </w:tblStylePr>
    <w:tblStylePr w:type="lastRow">
      <w:rPr>
        <w:b/>
        <w:bCs/>
        <w:color w:val="44546A"/>
      </w:rPr>
      <w:tblPr/>
      <w:tcPr>
        <w:tcBorders>
          <w:top w:val="single" w:sz="8" w:space="0" w:color="ED7D31"/>
          <w:bottom w:val="single" w:sz="8" w:space="0" w:color="ED7D31"/>
        </w:tcBorders>
      </w:tcPr>
    </w:tblStylePr>
    <w:tblStylePr w:type="firstCol">
      <w:rPr>
        <w:b/>
        <w:bCs/>
      </w:rPr>
    </w:tblStylePr>
    <w:tblStylePr w:type="lastCol">
      <w:rPr>
        <w:b/>
        <w:bCs/>
      </w:rPr>
      <w:tblPr/>
      <w:tcPr>
        <w:tcBorders>
          <w:top w:val="single" w:sz="8" w:space="0" w:color="ED7D31"/>
          <w:bottom w:val="single" w:sz="8" w:space="0" w:color="ED7D31"/>
        </w:tcBorders>
      </w:tcPr>
    </w:tblStylePr>
    <w:tblStylePr w:type="band1Vert">
      <w:tblPr/>
      <w:tcPr>
        <w:shd w:val="clear" w:color="auto" w:fill="FADECB"/>
      </w:tcPr>
    </w:tblStylePr>
    <w:tblStylePr w:type="band1Horz">
      <w:tblPr/>
      <w:tcPr>
        <w:shd w:val="clear" w:color="auto" w:fill="FADECB"/>
      </w:tcPr>
    </w:tblStylePr>
  </w:style>
  <w:style w:type="table" w:styleId="1-3">
    <w:name w:val="Medium List 1 Accent 3"/>
    <w:basedOn w:val="a4"/>
    <w:uiPriority w:val="65"/>
    <w:semiHidden/>
    <w:unhideWhenUsed/>
    <w:rsid w:val="009901AF"/>
    <w:rPr>
      <w:color w:val="000000"/>
      <w:sz w:val="22"/>
    </w:rPr>
    <w:tblPr>
      <w:tblStyleRowBandSize w:val="1"/>
      <w:tblStyleColBandSize w:val="1"/>
      <w:tblBorders>
        <w:top w:val="single" w:sz="8" w:space="0" w:color="A5A5A5"/>
        <w:bottom w:val="single" w:sz="8" w:space="0" w:color="A5A5A5"/>
      </w:tblBorders>
    </w:tblPr>
    <w:tblStylePr w:type="firstRow">
      <w:rPr>
        <w:rFonts w:ascii="Calibri Light" w:eastAsia="Calibri Light" w:hAnsi="Calibri Light" w:cs="Times New Roman"/>
      </w:rPr>
      <w:tblPr/>
      <w:tcPr>
        <w:tcBorders>
          <w:top w:val="nil"/>
          <w:bottom w:val="single" w:sz="8" w:space="0" w:color="A5A5A5"/>
        </w:tcBorders>
      </w:tcPr>
    </w:tblStylePr>
    <w:tblStylePr w:type="lastRow">
      <w:rPr>
        <w:b/>
        <w:bCs/>
        <w:color w:val="44546A"/>
      </w:rPr>
      <w:tblPr/>
      <w:tcPr>
        <w:tcBorders>
          <w:top w:val="single" w:sz="8" w:space="0" w:color="A5A5A5"/>
          <w:bottom w:val="single" w:sz="8" w:space="0" w:color="A5A5A5"/>
        </w:tcBorders>
      </w:tcPr>
    </w:tblStylePr>
    <w:tblStylePr w:type="firstCol">
      <w:rPr>
        <w:b/>
        <w:bCs/>
      </w:rPr>
    </w:tblStylePr>
    <w:tblStylePr w:type="lastCol">
      <w:rPr>
        <w:b/>
        <w:bCs/>
      </w:rPr>
      <w:tblPr/>
      <w:tcPr>
        <w:tcBorders>
          <w:top w:val="single" w:sz="8" w:space="0" w:color="A5A5A5"/>
          <w:bottom w:val="single" w:sz="8" w:space="0" w:color="A5A5A5"/>
        </w:tcBorders>
      </w:tcPr>
    </w:tblStylePr>
    <w:tblStylePr w:type="band1Vert">
      <w:tblPr/>
      <w:tcPr>
        <w:shd w:val="clear" w:color="auto" w:fill="E8E8E8"/>
      </w:tcPr>
    </w:tblStylePr>
    <w:tblStylePr w:type="band1Horz">
      <w:tblPr/>
      <w:tcPr>
        <w:shd w:val="clear" w:color="auto" w:fill="E8E8E8"/>
      </w:tcPr>
    </w:tblStylePr>
  </w:style>
  <w:style w:type="table" w:styleId="1-4">
    <w:name w:val="Medium List 1 Accent 4"/>
    <w:basedOn w:val="a4"/>
    <w:uiPriority w:val="65"/>
    <w:semiHidden/>
    <w:unhideWhenUsed/>
    <w:rsid w:val="009901AF"/>
    <w:rPr>
      <w:color w:val="000000"/>
      <w:sz w:val="22"/>
    </w:rPr>
    <w:tblPr>
      <w:tblStyleRowBandSize w:val="1"/>
      <w:tblStyleColBandSize w:val="1"/>
      <w:tblBorders>
        <w:top w:val="single" w:sz="8" w:space="0" w:color="FFC000"/>
        <w:bottom w:val="single" w:sz="8" w:space="0" w:color="FFC000"/>
      </w:tblBorders>
    </w:tblPr>
    <w:tblStylePr w:type="firstRow">
      <w:rPr>
        <w:rFonts w:ascii="Calibri Light" w:eastAsia="Calibri Light" w:hAnsi="Calibri Light" w:cs="Times New Roman"/>
      </w:rPr>
      <w:tblPr/>
      <w:tcPr>
        <w:tcBorders>
          <w:top w:val="nil"/>
          <w:bottom w:val="single" w:sz="8" w:space="0" w:color="FFC000"/>
        </w:tcBorders>
      </w:tcPr>
    </w:tblStylePr>
    <w:tblStylePr w:type="lastRow">
      <w:rPr>
        <w:b/>
        <w:bCs/>
        <w:color w:val="44546A"/>
      </w:rPr>
      <w:tblPr/>
      <w:tcPr>
        <w:tcBorders>
          <w:top w:val="single" w:sz="8" w:space="0" w:color="FFC000"/>
          <w:bottom w:val="single" w:sz="8" w:space="0" w:color="FFC000"/>
        </w:tcBorders>
      </w:tcPr>
    </w:tblStylePr>
    <w:tblStylePr w:type="firstCol">
      <w:rPr>
        <w:b/>
        <w:bCs/>
      </w:rPr>
    </w:tblStylePr>
    <w:tblStylePr w:type="lastCol">
      <w:rPr>
        <w:b/>
        <w:bCs/>
      </w:rPr>
      <w:tblPr/>
      <w:tcPr>
        <w:tcBorders>
          <w:top w:val="single" w:sz="8" w:space="0" w:color="FFC000"/>
          <w:bottom w:val="single" w:sz="8" w:space="0" w:color="FFC000"/>
        </w:tcBorders>
      </w:tcPr>
    </w:tblStylePr>
    <w:tblStylePr w:type="band1Vert">
      <w:tblPr/>
      <w:tcPr>
        <w:shd w:val="clear" w:color="auto" w:fill="FFEFC0"/>
      </w:tcPr>
    </w:tblStylePr>
    <w:tblStylePr w:type="band1Horz">
      <w:tblPr/>
      <w:tcPr>
        <w:shd w:val="clear" w:color="auto" w:fill="FFEFC0"/>
      </w:tcPr>
    </w:tblStylePr>
  </w:style>
  <w:style w:type="table" w:styleId="1-5">
    <w:name w:val="Medium List 1 Accent 5"/>
    <w:basedOn w:val="a4"/>
    <w:uiPriority w:val="65"/>
    <w:semiHidden/>
    <w:unhideWhenUsed/>
    <w:rsid w:val="009901AF"/>
    <w:rPr>
      <w:color w:val="000000"/>
      <w:sz w:val="22"/>
    </w:rPr>
    <w:tblPr>
      <w:tblStyleRowBandSize w:val="1"/>
      <w:tblStyleColBandSize w:val="1"/>
      <w:tblBorders>
        <w:top w:val="single" w:sz="8" w:space="0" w:color="5B9BD5"/>
        <w:bottom w:val="single" w:sz="8" w:space="0" w:color="5B9BD5"/>
      </w:tblBorders>
    </w:tblPr>
    <w:tblStylePr w:type="firstRow">
      <w:rPr>
        <w:rFonts w:ascii="Calibri Light" w:eastAsia="Calibri Light" w:hAnsi="Calibri Light" w:cs="Times New Roman"/>
      </w:rPr>
      <w:tblPr/>
      <w:tcPr>
        <w:tcBorders>
          <w:top w:val="nil"/>
          <w:bottom w:val="single" w:sz="8" w:space="0" w:color="5B9BD5"/>
        </w:tcBorders>
      </w:tcPr>
    </w:tblStylePr>
    <w:tblStylePr w:type="lastRow">
      <w:rPr>
        <w:b/>
        <w:bCs/>
        <w:color w:val="44546A"/>
      </w:rPr>
      <w:tblPr/>
      <w:tcPr>
        <w:tcBorders>
          <w:top w:val="single" w:sz="8" w:space="0" w:color="5B9BD5"/>
          <w:bottom w:val="single" w:sz="8" w:space="0" w:color="5B9BD5"/>
        </w:tcBorders>
      </w:tcPr>
    </w:tblStylePr>
    <w:tblStylePr w:type="firstCol">
      <w:rPr>
        <w:b/>
        <w:bCs/>
      </w:rPr>
    </w:tblStylePr>
    <w:tblStylePr w:type="lastCol">
      <w:rPr>
        <w:b/>
        <w:bCs/>
      </w:rPr>
      <w:tblPr/>
      <w:tcPr>
        <w:tcBorders>
          <w:top w:val="single" w:sz="8" w:space="0" w:color="5B9BD5"/>
          <w:bottom w:val="single" w:sz="8" w:space="0" w:color="5B9BD5"/>
        </w:tcBorders>
      </w:tcPr>
    </w:tblStylePr>
    <w:tblStylePr w:type="band1Vert">
      <w:tblPr/>
      <w:tcPr>
        <w:shd w:val="clear" w:color="auto" w:fill="D6E6F4"/>
      </w:tcPr>
    </w:tblStylePr>
    <w:tblStylePr w:type="band1Horz">
      <w:tblPr/>
      <w:tcPr>
        <w:shd w:val="clear" w:color="auto" w:fill="D6E6F4"/>
      </w:tcPr>
    </w:tblStylePr>
  </w:style>
  <w:style w:type="table" w:styleId="1-6">
    <w:name w:val="Medium List 1 Accent 6"/>
    <w:basedOn w:val="a4"/>
    <w:uiPriority w:val="65"/>
    <w:semiHidden/>
    <w:unhideWhenUsed/>
    <w:rsid w:val="009901AF"/>
    <w:rPr>
      <w:color w:val="000000"/>
      <w:sz w:val="22"/>
    </w:rPr>
    <w:tblPr>
      <w:tblStyleRowBandSize w:val="1"/>
      <w:tblStyleColBandSize w:val="1"/>
      <w:tblBorders>
        <w:top w:val="single" w:sz="8" w:space="0" w:color="70AD47"/>
        <w:bottom w:val="single" w:sz="8" w:space="0" w:color="70AD47"/>
      </w:tblBorders>
    </w:tblPr>
    <w:tblStylePr w:type="firstRow">
      <w:rPr>
        <w:rFonts w:ascii="Calibri Light" w:eastAsia="Calibri Light" w:hAnsi="Calibri Light" w:cs="Times New Roman"/>
      </w:rPr>
      <w:tblPr/>
      <w:tcPr>
        <w:tcBorders>
          <w:top w:val="nil"/>
          <w:bottom w:val="single" w:sz="8" w:space="0" w:color="70AD47"/>
        </w:tcBorders>
      </w:tcPr>
    </w:tblStylePr>
    <w:tblStylePr w:type="lastRow">
      <w:rPr>
        <w:b/>
        <w:bCs/>
        <w:color w:val="44546A"/>
      </w:rPr>
      <w:tblPr/>
      <w:tcPr>
        <w:tcBorders>
          <w:top w:val="single" w:sz="8" w:space="0" w:color="70AD47"/>
          <w:bottom w:val="single" w:sz="8" w:space="0" w:color="70AD47"/>
        </w:tcBorders>
      </w:tcPr>
    </w:tblStylePr>
    <w:tblStylePr w:type="firstCol">
      <w:rPr>
        <w:b/>
        <w:bCs/>
      </w:rPr>
    </w:tblStylePr>
    <w:tblStylePr w:type="lastCol">
      <w:rPr>
        <w:b/>
        <w:bCs/>
      </w:rPr>
      <w:tblPr/>
      <w:tcPr>
        <w:tcBorders>
          <w:top w:val="single" w:sz="8" w:space="0" w:color="70AD47"/>
          <w:bottom w:val="single" w:sz="8" w:space="0" w:color="70AD47"/>
        </w:tcBorders>
      </w:tcPr>
    </w:tblStylePr>
    <w:tblStylePr w:type="band1Vert">
      <w:tblPr/>
      <w:tcPr>
        <w:shd w:val="clear" w:color="auto" w:fill="DBEBD0"/>
      </w:tcPr>
    </w:tblStylePr>
    <w:tblStylePr w:type="band1Horz">
      <w:tblPr/>
      <w:tcPr>
        <w:shd w:val="clear" w:color="auto" w:fill="DBEBD0"/>
      </w:tcPr>
    </w:tblStylePr>
  </w:style>
  <w:style w:type="table" w:styleId="23">
    <w:name w:val="Medium List 2"/>
    <w:basedOn w:val="a4"/>
    <w:uiPriority w:val="66"/>
    <w:semiHidden/>
    <w:unhideWhenUsed/>
    <w:rsid w:val="009901AF"/>
    <w:rPr>
      <w:color w:val="000000"/>
      <w:sz w:val="22"/>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rPr>
        <w:sz w:val="24"/>
        <w:szCs w:val="24"/>
      </w:rPr>
      <w:tblPr/>
      <w:tcPr>
        <w:tcBorders>
          <w:top w:val="nil"/>
          <w:left w:val="nil"/>
          <w:bottom w:val="single" w:sz="24" w:space="0" w:color="000000"/>
          <w:right w:val="nil"/>
          <w:insideH w:val="nil"/>
          <w:insideV w:val="nil"/>
        </w:tcBorders>
        <w:shd w:val="clear" w:color="auto" w:fill="FFFFFF"/>
      </w:tcPr>
    </w:tblStylePr>
    <w:tblStylePr w:type="lastRow">
      <w:tblPr/>
      <w:tcPr>
        <w:tcBorders>
          <w:top w:val="nil"/>
          <w:left w:val="nil"/>
          <w:bottom w:val="nil"/>
          <w:right w:val="nil"/>
          <w:insideH w:val="nil"/>
          <w:insideV w:val="nil"/>
        </w:tcBorders>
        <w:shd w:val="clear" w:color="auto" w:fill="FFFFFF"/>
      </w:tcPr>
    </w:tblStylePr>
    <w:tblStylePr w:type="firstCol">
      <w:tblPr/>
      <w:tcPr>
        <w:tcBorders>
          <w:top w:val="nil"/>
          <w:left w:val="nil"/>
          <w:bottom w:val="nil"/>
          <w:right w:val="single" w:sz="8" w:space="0" w:color="000000"/>
          <w:insideH w:val="nil"/>
          <w:insideV w:val="nil"/>
        </w:tcBorders>
        <w:shd w:val="clear" w:color="auto" w:fill="FFFFFF"/>
      </w:tcPr>
    </w:tblStylePr>
    <w:tblStylePr w:type="lastCol">
      <w:tblPr/>
      <w:tcPr>
        <w:tcBorders>
          <w:top w:val="nil"/>
          <w:left w:val="single" w:sz="8" w:space="0" w:color="000000"/>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C0C0C0"/>
      </w:tcPr>
    </w:tblStylePr>
    <w:tblStylePr w:type="band1Horz">
      <w:tblPr/>
      <w:tcPr>
        <w:tcBorders>
          <w:top w:val="nil"/>
          <w:bottom w:val="nil"/>
          <w:insideH w:val="nil"/>
          <w:insideV w:val="nil"/>
        </w:tcBorders>
        <w:shd w:val="clear" w:color="auto" w:fill="C0C0C0"/>
      </w:tcPr>
    </w:tblStylePr>
    <w:tblStylePr w:type="nwCell">
      <w:tblPr/>
      <w:tcPr>
        <w:shd w:val="clear" w:color="auto" w:fill="FFFFFF"/>
      </w:tcPr>
    </w:tblStylePr>
    <w:tblStylePr w:type="swCell">
      <w:tblPr/>
      <w:tcPr>
        <w:tcBorders>
          <w:top w:val="nil"/>
        </w:tcBorders>
      </w:tcPr>
    </w:tblStylePr>
  </w:style>
  <w:style w:type="table" w:styleId="2-1">
    <w:name w:val="Medium List 2 Accent 1"/>
    <w:basedOn w:val="a4"/>
    <w:uiPriority w:val="66"/>
    <w:semiHidden/>
    <w:unhideWhenUsed/>
    <w:rsid w:val="009901AF"/>
    <w:rPr>
      <w:color w:val="000000"/>
      <w:sz w:val="22"/>
    </w:rPr>
    <w:tblPr>
      <w:tblStyleRowBandSize w:val="1"/>
      <w:tblStyleColBandSize w:val="1"/>
      <w:tblBorders>
        <w:top w:val="single" w:sz="8" w:space="0" w:color="4472C4"/>
        <w:left w:val="single" w:sz="8" w:space="0" w:color="4472C4"/>
        <w:bottom w:val="single" w:sz="8" w:space="0" w:color="4472C4"/>
        <w:right w:val="single" w:sz="8" w:space="0" w:color="4472C4"/>
      </w:tblBorders>
    </w:tblPr>
    <w:tblStylePr w:type="firstRow">
      <w:rPr>
        <w:sz w:val="24"/>
        <w:szCs w:val="24"/>
      </w:rPr>
      <w:tblPr/>
      <w:tcPr>
        <w:tcBorders>
          <w:top w:val="nil"/>
          <w:left w:val="nil"/>
          <w:bottom w:val="single" w:sz="24" w:space="0" w:color="4472C4"/>
          <w:right w:val="nil"/>
          <w:insideH w:val="nil"/>
          <w:insideV w:val="nil"/>
        </w:tcBorders>
        <w:shd w:val="clear" w:color="auto" w:fill="FFFFFF"/>
      </w:tcPr>
    </w:tblStylePr>
    <w:tblStylePr w:type="lastRow">
      <w:tblPr/>
      <w:tcPr>
        <w:tcBorders>
          <w:top w:val="nil"/>
          <w:left w:val="nil"/>
          <w:bottom w:val="nil"/>
          <w:right w:val="nil"/>
          <w:insideH w:val="nil"/>
          <w:insideV w:val="nil"/>
        </w:tcBorders>
        <w:shd w:val="clear" w:color="auto" w:fill="FFFFFF"/>
      </w:tcPr>
    </w:tblStylePr>
    <w:tblStylePr w:type="firstCol">
      <w:tblPr/>
      <w:tcPr>
        <w:tcBorders>
          <w:top w:val="nil"/>
          <w:left w:val="nil"/>
          <w:bottom w:val="nil"/>
          <w:right w:val="single" w:sz="8" w:space="0" w:color="4472C4"/>
          <w:insideH w:val="nil"/>
          <w:insideV w:val="nil"/>
        </w:tcBorders>
        <w:shd w:val="clear" w:color="auto" w:fill="FFFFFF"/>
      </w:tcPr>
    </w:tblStylePr>
    <w:tblStylePr w:type="lastCol">
      <w:tblPr/>
      <w:tcPr>
        <w:tcBorders>
          <w:top w:val="nil"/>
          <w:left w:val="single" w:sz="8" w:space="0" w:color="4472C4"/>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0DBF0"/>
      </w:tcPr>
    </w:tblStylePr>
    <w:tblStylePr w:type="band1Horz">
      <w:tblPr/>
      <w:tcPr>
        <w:tcBorders>
          <w:top w:val="nil"/>
          <w:bottom w:val="nil"/>
          <w:insideH w:val="nil"/>
          <w:insideV w:val="nil"/>
        </w:tcBorders>
        <w:shd w:val="clear" w:color="auto" w:fill="D0DBF0"/>
      </w:tcPr>
    </w:tblStylePr>
    <w:tblStylePr w:type="nwCell">
      <w:tblPr/>
      <w:tcPr>
        <w:shd w:val="clear" w:color="auto" w:fill="FFFFFF"/>
      </w:tcPr>
    </w:tblStylePr>
    <w:tblStylePr w:type="swCell">
      <w:tblPr/>
      <w:tcPr>
        <w:tcBorders>
          <w:top w:val="nil"/>
        </w:tcBorders>
      </w:tcPr>
    </w:tblStylePr>
  </w:style>
  <w:style w:type="table" w:styleId="2-2">
    <w:name w:val="Medium List 2 Accent 2"/>
    <w:basedOn w:val="a4"/>
    <w:uiPriority w:val="66"/>
    <w:semiHidden/>
    <w:unhideWhenUsed/>
    <w:rsid w:val="009901AF"/>
    <w:rPr>
      <w:color w:val="000000"/>
      <w:sz w:val="22"/>
    </w:rPr>
    <w:tblPr>
      <w:tblStyleRowBandSize w:val="1"/>
      <w:tblStyleColBandSize w:val="1"/>
      <w:tblBorders>
        <w:top w:val="single" w:sz="8" w:space="0" w:color="ED7D31"/>
        <w:left w:val="single" w:sz="8" w:space="0" w:color="ED7D31"/>
        <w:bottom w:val="single" w:sz="8" w:space="0" w:color="ED7D31"/>
        <w:right w:val="single" w:sz="8" w:space="0" w:color="ED7D31"/>
      </w:tblBorders>
    </w:tblPr>
    <w:tblStylePr w:type="firstRow">
      <w:rPr>
        <w:sz w:val="24"/>
        <w:szCs w:val="24"/>
      </w:rPr>
      <w:tblPr/>
      <w:tcPr>
        <w:tcBorders>
          <w:top w:val="nil"/>
          <w:left w:val="nil"/>
          <w:bottom w:val="single" w:sz="24" w:space="0" w:color="ED7D31"/>
          <w:right w:val="nil"/>
          <w:insideH w:val="nil"/>
          <w:insideV w:val="nil"/>
        </w:tcBorders>
        <w:shd w:val="clear" w:color="auto" w:fill="FFFFFF"/>
      </w:tcPr>
    </w:tblStylePr>
    <w:tblStylePr w:type="lastRow">
      <w:tblPr/>
      <w:tcPr>
        <w:tcBorders>
          <w:top w:val="nil"/>
          <w:left w:val="nil"/>
          <w:bottom w:val="nil"/>
          <w:right w:val="nil"/>
          <w:insideH w:val="nil"/>
          <w:insideV w:val="nil"/>
        </w:tcBorders>
        <w:shd w:val="clear" w:color="auto" w:fill="FFFFFF"/>
      </w:tcPr>
    </w:tblStylePr>
    <w:tblStylePr w:type="firstCol">
      <w:tblPr/>
      <w:tcPr>
        <w:tcBorders>
          <w:top w:val="nil"/>
          <w:left w:val="nil"/>
          <w:bottom w:val="nil"/>
          <w:right w:val="single" w:sz="8" w:space="0" w:color="ED7D31"/>
          <w:insideH w:val="nil"/>
          <w:insideV w:val="nil"/>
        </w:tcBorders>
        <w:shd w:val="clear" w:color="auto" w:fill="FFFFFF"/>
      </w:tcPr>
    </w:tblStylePr>
    <w:tblStylePr w:type="lastCol">
      <w:tblPr/>
      <w:tcPr>
        <w:tcBorders>
          <w:top w:val="nil"/>
          <w:left w:val="single" w:sz="8" w:space="0" w:color="ED7D31"/>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FADECB"/>
      </w:tcPr>
    </w:tblStylePr>
    <w:tblStylePr w:type="band1Horz">
      <w:tblPr/>
      <w:tcPr>
        <w:tcBorders>
          <w:top w:val="nil"/>
          <w:bottom w:val="nil"/>
          <w:insideH w:val="nil"/>
          <w:insideV w:val="nil"/>
        </w:tcBorders>
        <w:shd w:val="clear" w:color="auto" w:fill="FADECB"/>
      </w:tcPr>
    </w:tblStylePr>
    <w:tblStylePr w:type="nwCell">
      <w:tblPr/>
      <w:tcPr>
        <w:shd w:val="clear" w:color="auto" w:fill="FFFFFF"/>
      </w:tcPr>
    </w:tblStylePr>
    <w:tblStylePr w:type="swCell">
      <w:tblPr/>
      <w:tcPr>
        <w:tcBorders>
          <w:top w:val="nil"/>
        </w:tcBorders>
      </w:tcPr>
    </w:tblStylePr>
  </w:style>
  <w:style w:type="table" w:styleId="2-3">
    <w:name w:val="Medium List 2 Accent 3"/>
    <w:basedOn w:val="a4"/>
    <w:uiPriority w:val="66"/>
    <w:semiHidden/>
    <w:unhideWhenUsed/>
    <w:rsid w:val="009901AF"/>
    <w:rPr>
      <w:color w:val="000000"/>
      <w:sz w:val="22"/>
    </w:rPr>
    <w:tblPr>
      <w:tblStyleRowBandSize w:val="1"/>
      <w:tblStyleColBandSize w:val="1"/>
      <w:tblBorders>
        <w:top w:val="single" w:sz="8" w:space="0" w:color="A5A5A5"/>
        <w:left w:val="single" w:sz="8" w:space="0" w:color="A5A5A5"/>
        <w:bottom w:val="single" w:sz="8" w:space="0" w:color="A5A5A5"/>
        <w:right w:val="single" w:sz="8" w:space="0" w:color="A5A5A5"/>
      </w:tblBorders>
    </w:tblPr>
    <w:tblStylePr w:type="firstRow">
      <w:rPr>
        <w:sz w:val="24"/>
        <w:szCs w:val="24"/>
      </w:rPr>
      <w:tblPr/>
      <w:tcPr>
        <w:tcBorders>
          <w:top w:val="nil"/>
          <w:left w:val="nil"/>
          <w:bottom w:val="single" w:sz="24" w:space="0" w:color="A5A5A5"/>
          <w:right w:val="nil"/>
          <w:insideH w:val="nil"/>
          <w:insideV w:val="nil"/>
        </w:tcBorders>
        <w:shd w:val="clear" w:color="auto" w:fill="FFFFFF"/>
      </w:tcPr>
    </w:tblStylePr>
    <w:tblStylePr w:type="lastRow">
      <w:tblPr/>
      <w:tcPr>
        <w:tcBorders>
          <w:top w:val="nil"/>
          <w:left w:val="nil"/>
          <w:bottom w:val="nil"/>
          <w:right w:val="nil"/>
          <w:insideH w:val="nil"/>
          <w:insideV w:val="nil"/>
        </w:tcBorders>
        <w:shd w:val="clear" w:color="auto" w:fill="FFFFFF"/>
      </w:tcPr>
    </w:tblStylePr>
    <w:tblStylePr w:type="firstCol">
      <w:tblPr/>
      <w:tcPr>
        <w:tcBorders>
          <w:top w:val="nil"/>
          <w:left w:val="nil"/>
          <w:bottom w:val="nil"/>
          <w:right w:val="single" w:sz="8" w:space="0" w:color="A5A5A5"/>
          <w:insideH w:val="nil"/>
          <w:insideV w:val="nil"/>
        </w:tcBorders>
        <w:shd w:val="clear" w:color="auto" w:fill="FFFFFF"/>
      </w:tcPr>
    </w:tblStylePr>
    <w:tblStylePr w:type="lastCol">
      <w:tblPr/>
      <w:tcPr>
        <w:tcBorders>
          <w:top w:val="nil"/>
          <w:left w:val="single" w:sz="8" w:space="0" w:color="A5A5A5"/>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E8E8E8"/>
      </w:tcPr>
    </w:tblStylePr>
    <w:tblStylePr w:type="band1Horz">
      <w:tblPr/>
      <w:tcPr>
        <w:tcBorders>
          <w:top w:val="nil"/>
          <w:bottom w:val="nil"/>
          <w:insideH w:val="nil"/>
          <w:insideV w:val="nil"/>
        </w:tcBorders>
        <w:shd w:val="clear" w:color="auto" w:fill="E8E8E8"/>
      </w:tcPr>
    </w:tblStylePr>
    <w:tblStylePr w:type="nwCell">
      <w:tblPr/>
      <w:tcPr>
        <w:shd w:val="clear" w:color="auto" w:fill="FFFFFF"/>
      </w:tcPr>
    </w:tblStylePr>
    <w:tblStylePr w:type="swCell">
      <w:tblPr/>
      <w:tcPr>
        <w:tcBorders>
          <w:top w:val="nil"/>
        </w:tcBorders>
      </w:tcPr>
    </w:tblStylePr>
  </w:style>
  <w:style w:type="table" w:styleId="2-4">
    <w:name w:val="Medium List 2 Accent 4"/>
    <w:basedOn w:val="a4"/>
    <w:uiPriority w:val="66"/>
    <w:semiHidden/>
    <w:unhideWhenUsed/>
    <w:rsid w:val="009901AF"/>
    <w:rPr>
      <w:color w:val="000000"/>
      <w:sz w:val="22"/>
    </w:rPr>
    <w:tblPr>
      <w:tblStyleRowBandSize w:val="1"/>
      <w:tblStyleColBandSize w:val="1"/>
      <w:tblBorders>
        <w:top w:val="single" w:sz="8" w:space="0" w:color="FFC000"/>
        <w:left w:val="single" w:sz="8" w:space="0" w:color="FFC000"/>
        <w:bottom w:val="single" w:sz="8" w:space="0" w:color="FFC000"/>
        <w:right w:val="single" w:sz="8" w:space="0" w:color="FFC000"/>
      </w:tblBorders>
    </w:tblPr>
    <w:tblStylePr w:type="firstRow">
      <w:rPr>
        <w:sz w:val="24"/>
        <w:szCs w:val="24"/>
      </w:rPr>
      <w:tblPr/>
      <w:tcPr>
        <w:tcBorders>
          <w:top w:val="nil"/>
          <w:left w:val="nil"/>
          <w:bottom w:val="single" w:sz="24" w:space="0" w:color="FFC000"/>
          <w:right w:val="nil"/>
          <w:insideH w:val="nil"/>
          <w:insideV w:val="nil"/>
        </w:tcBorders>
        <w:shd w:val="clear" w:color="auto" w:fill="FFFFFF"/>
      </w:tcPr>
    </w:tblStylePr>
    <w:tblStylePr w:type="lastRow">
      <w:tblPr/>
      <w:tcPr>
        <w:tcBorders>
          <w:top w:val="nil"/>
          <w:left w:val="nil"/>
          <w:bottom w:val="nil"/>
          <w:right w:val="nil"/>
          <w:insideH w:val="nil"/>
          <w:insideV w:val="nil"/>
        </w:tcBorders>
        <w:shd w:val="clear" w:color="auto" w:fill="FFFFFF"/>
      </w:tcPr>
    </w:tblStylePr>
    <w:tblStylePr w:type="firstCol">
      <w:tblPr/>
      <w:tcPr>
        <w:tcBorders>
          <w:top w:val="nil"/>
          <w:left w:val="nil"/>
          <w:bottom w:val="nil"/>
          <w:right w:val="single" w:sz="8" w:space="0" w:color="FFC000"/>
          <w:insideH w:val="nil"/>
          <w:insideV w:val="nil"/>
        </w:tcBorders>
        <w:shd w:val="clear" w:color="auto" w:fill="FFFFFF"/>
      </w:tcPr>
    </w:tblStylePr>
    <w:tblStylePr w:type="lastCol">
      <w:tblPr/>
      <w:tcPr>
        <w:tcBorders>
          <w:top w:val="nil"/>
          <w:left w:val="single" w:sz="8" w:space="0" w:color="FFC000"/>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FFEFC0"/>
      </w:tcPr>
    </w:tblStylePr>
    <w:tblStylePr w:type="band1Horz">
      <w:tblPr/>
      <w:tcPr>
        <w:tcBorders>
          <w:top w:val="nil"/>
          <w:bottom w:val="nil"/>
          <w:insideH w:val="nil"/>
          <w:insideV w:val="nil"/>
        </w:tcBorders>
        <w:shd w:val="clear" w:color="auto" w:fill="FFEFC0"/>
      </w:tcPr>
    </w:tblStylePr>
    <w:tblStylePr w:type="nwCell">
      <w:tblPr/>
      <w:tcPr>
        <w:shd w:val="clear" w:color="auto" w:fill="FFFFFF"/>
      </w:tcPr>
    </w:tblStylePr>
    <w:tblStylePr w:type="swCell">
      <w:tblPr/>
      <w:tcPr>
        <w:tcBorders>
          <w:top w:val="nil"/>
        </w:tcBorders>
      </w:tcPr>
    </w:tblStylePr>
  </w:style>
  <w:style w:type="table" w:styleId="2-5">
    <w:name w:val="Medium List 2 Accent 5"/>
    <w:basedOn w:val="a4"/>
    <w:uiPriority w:val="66"/>
    <w:semiHidden/>
    <w:unhideWhenUsed/>
    <w:rsid w:val="009901AF"/>
    <w:rPr>
      <w:color w:val="000000"/>
      <w:sz w:val="22"/>
    </w:rPr>
    <w:tblPr>
      <w:tblStyleRowBandSize w:val="1"/>
      <w:tblStyleColBandSize w:val="1"/>
      <w:tblBorders>
        <w:top w:val="single" w:sz="8" w:space="0" w:color="5B9BD5"/>
        <w:left w:val="single" w:sz="8" w:space="0" w:color="5B9BD5"/>
        <w:bottom w:val="single" w:sz="8" w:space="0" w:color="5B9BD5"/>
        <w:right w:val="single" w:sz="8" w:space="0" w:color="5B9BD5"/>
      </w:tblBorders>
    </w:tblPr>
    <w:tblStylePr w:type="firstRow">
      <w:rPr>
        <w:sz w:val="24"/>
        <w:szCs w:val="24"/>
      </w:rPr>
      <w:tblPr/>
      <w:tcPr>
        <w:tcBorders>
          <w:top w:val="nil"/>
          <w:left w:val="nil"/>
          <w:bottom w:val="single" w:sz="24" w:space="0" w:color="5B9BD5"/>
          <w:right w:val="nil"/>
          <w:insideH w:val="nil"/>
          <w:insideV w:val="nil"/>
        </w:tcBorders>
        <w:shd w:val="clear" w:color="auto" w:fill="FFFFFF"/>
      </w:tcPr>
    </w:tblStylePr>
    <w:tblStylePr w:type="lastRow">
      <w:tblPr/>
      <w:tcPr>
        <w:tcBorders>
          <w:top w:val="nil"/>
          <w:left w:val="nil"/>
          <w:bottom w:val="nil"/>
          <w:right w:val="nil"/>
          <w:insideH w:val="nil"/>
          <w:insideV w:val="nil"/>
        </w:tcBorders>
        <w:shd w:val="clear" w:color="auto" w:fill="FFFFFF"/>
      </w:tcPr>
    </w:tblStylePr>
    <w:tblStylePr w:type="firstCol">
      <w:tblPr/>
      <w:tcPr>
        <w:tcBorders>
          <w:top w:val="nil"/>
          <w:left w:val="nil"/>
          <w:bottom w:val="nil"/>
          <w:right w:val="single" w:sz="8" w:space="0" w:color="5B9BD5"/>
          <w:insideH w:val="nil"/>
          <w:insideV w:val="nil"/>
        </w:tcBorders>
        <w:shd w:val="clear" w:color="auto" w:fill="FFFFFF"/>
      </w:tcPr>
    </w:tblStylePr>
    <w:tblStylePr w:type="lastCol">
      <w:tblPr/>
      <w:tcPr>
        <w:tcBorders>
          <w:top w:val="nil"/>
          <w:left w:val="single" w:sz="8" w:space="0" w:color="5B9BD5"/>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6E6F4"/>
      </w:tcPr>
    </w:tblStylePr>
    <w:tblStylePr w:type="band1Horz">
      <w:tblPr/>
      <w:tcPr>
        <w:tcBorders>
          <w:top w:val="nil"/>
          <w:bottom w:val="nil"/>
          <w:insideH w:val="nil"/>
          <w:insideV w:val="nil"/>
        </w:tcBorders>
        <w:shd w:val="clear" w:color="auto" w:fill="D6E6F4"/>
      </w:tcPr>
    </w:tblStylePr>
    <w:tblStylePr w:type="nwCell">
      <w:tblPr/>
      <w:tcPr>
        <w:shd w:val="clear" w:color="auto" w:fill="FFFFFF"/>
      </w:tcPr>
    </w:tblStylePr>
    <w:tblStylePr w:type="swCell">
      <w:tblPr/>
      <w:tcPr>
        <w:tcBorders>
          <w:top w:val="nil"/>
        </w:tcBorders>
      </w:tcPr>
    </w:tblStylePr>
  </w:style>
  <w:style w:type="table" w:styleId="2-6">
    <w:name w:val="Medium List 2 Accent 6"/>
    <w:basedOn w:val="a4"/>
    <w:uiPriority w:val="66"/>
    <w:semiHidden/>
    <w:unhideWhenUsed/>
    <w:rsid w:val="009901AF"/>
    <w:rPr>
      <w:color w:val="000000"/>
      <w:sz w:val="22"/>
    </w:rPr>
    <w:tblPr>
      <w:tblStyleRowBandSize w:val="1"/>
      <w:tblStyleColBandSize w:val="1"/>
      <w:tblBorders>
        <w:top w:val="single" w:sz="8" w:space="0" w:color="70AD47"/>
        <w:left w:val="single" w:sz="8" w:space="0" w:color="70AD47"/>
        <w:bottom w:val="single" w:sz="8" w:space="0" w:color="70AD47"/>
        <w:right w:val="single" w:sz="8" w:space="0" w:color="70AD47"/>
      </w:tblBorders>
    </w:tblPr>
    <w:tblStylePr w:type="firstRow">
      <w:rPr>
        <w:sz w:val="24"/>
        <w:szCs w:val="24"/>
      </w:rPr>
      <w:tblPr/>
      <w:tcPr>
        <w:tcBorders>
          <w:top w:val="nil"/>
          <w:left w:val="nil"/>
          <w:bottom w:val="single" w:sz="24" w:space="0" w:color="70AD47"/>
          <w:right w:val="nil"/>
          <w:insideH w:val="nil"/>
          <w:insideV w:val="nil"/>
        </w:tcBorders>
        <w:shd w:val="clear" w:color="auto" w:fill="FFFFFF"/>
      </w:tcPr>
    </w:tblStylePr>
    <w:tblStylePr w:type="lastRow">
      <w:tblPr/>
      <w:tcPr>
        <w:tcBorders>
          <w:top w:val="nil"/>
          <w:left w:val="nil"/>
          <w:bottom w:val="nil"/>
          <w:right w:val="nil"/>
          <w:insideH w:val="nil"/>
          <w:insideV w:val="nil"/>
        </w:tcBorders>
        <w:shd w:val="clear" w:color="auto" w:fill="FFFFFF"/>
      </w:tcPr>
    </w:tblStylePr>
    <w:tblStylePr w:type="firstCol">
      <w:tblPr/>
      <w:tcPr>
        <w:tcBorders>
          <w:top w:val="nil"/>
          <w:left w:val="nil"/>
          <w:bottom w:val="nil"/>
          <w:right w:val="single" w:sz="8" w:space="0" w:color="70AD47"/>
          <w:insideH w:val="nil"/>
          <w:insideV w:val="nil"/>
        </w:tcBorders>
        <w:shd w:val="clear" w:color="auto" w:fill="FFFFFF"/>
      </w:tcPr>
    </w:tblStylePr>
    <w:tblStylePr w:type="lastCol">
      <w:tblPr/>
      <w:tcPr>
        <w:tcBorders>
          <w:top w:val="nil"/>
          <w:left w:val="single" w:sz="8" w:space="0" w:color="70AD47"/>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BEBD0"/>
      </w:tcPr>
    </w:tblStylePr>
    <w:tblStylePr w:type="band1Horz">
      <w:tblPr/>
      <w:tcPr>
        <w:tcBorders>
          <w:top w:val="nil"/>
          <w:bottom w:val="nil"/>
          <w:insideH w:val="nil"/>
          <w:insideV w:val="nil"/>
        </w:tcBorders>
        <w:shd w:val="clear" w:color="auto" w:fill="DBEBD0"/>
      </w:tcPr>
    </w:tblStylePr>
    <w:tblStylePr w:type="nwCell">
      <w:tblPr/>
      <w:tcPr>
        <w:shd w:val="clear" w:color="auto" w:fill="FFFFFF"/>
      </w:tcPr>
    </w:tblStylePr>
    <w:tblStylePr w:type="swCell">
      <w:tblPr/>
      <w:tcPr>
        <w:tcBorders>
          <w:top w:val="nil"/>
        </w:tcBorders>
      </w:tcPr>
    </w:tblStylePr>
  </w:style>
  <w:style w:type="table" w:styleId="13">
    <w:name w:val="Medium Shading 1"/>
    <w:basedOn w:val="a4"/>
    <w:uiPriority w:val="63"/>
    <w:semiHidden/>
    <w:unhideWhenUsed/>
    <w:rsid w:val="009901AF"/>
    <w:rPr>
      <w:sz w:val="22"/>
    </w:rPr>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tblBorders>
    </w:tblPr>
    <w:tblStylePr w:type="firstRow">
      <w:pPr>
        <w:spacing w:before="0" w:after="0" w:line="240" w:lineRule="auto"/>
      </w:pPr>
      <w:rPr>
        <w:b/>
        <w:bCs/>
        <w:color w:val="FFFFFF"/>
      </w:rPr>
      <w:tblPr/>
      <w:tcPr>
        <w:tcBorders>
          <w:top w:val="single" w:sz="8" w:space="0" w:color="404040"/>
          <w:left w:val="single" w:sz="8" w:space="0" w:color="404040"/>
          <w:bottom w:val="single" w:sz="8" w:space="0" w:color="404040"/>
          <w:right w:val="single" w:sz="8" w:space="0" w:color="404040"/>
          <w:insideH w:val="nil"/>
          <w:insideV w:val="nil"/>
        </w:tcBorders>
        <w:shd w:val="clear" w:color="auto" w:fill="000000"/>
      </w:tcPr>
    </w:tblStylePr>
    <w:tblStylePr w:type="lastRow">
      <w:pPr>
        <w:spacing w:before="0" w:after="0" w:line="240" w:lineRule="auto"/>
      </w:pPr>
      <w:rPr>
        <w:b/>
        <w:bCs/>
      </w:rPr>
      <w:tblPr/>
      <w:tcPr>
        <w:tcBorders>
          <w:top w:val="double" w:sz="6" w:space="0" w:color="404040"/>
          <w:left w:val="single" w:sz="8" w:space="0" w:color="404040"/>
          <w:bottom w:val="single" w:sz="8" w:space="0" w:color="404040"/>
          <w:right w:val="single" w:sz="8" w:space="0" w:color="404040"/>
          <w:insideH w:val="nil"/>
          <w:insideV w:val="nil"/>
        </w:tcBorders>
      </w:tcPr>
    </w:tblStylePr>
    <w:tblStylePr w:type="firstCol">
      <w:rPr>
        <w:b/>
        <w:bCs/>
      </w:rPr>
    </w:tblStylePr>
    <w:tblStylePr w:type="lastCol">
      <w:rPr>
        <w:b/>
        <w:bCs/>
      </w:rPr>
    </w:tblStylePr>
    <w:tblStylePr w:type="band1Vert">
      <w:tblPr/>
      <w:tcPr>
        <w:shd w:val="clear" w:color="auto" w:fill="C0C0C0"/>
      </w:tcPr>
    </w:tblStylePr>
    <w:tblStylePr w:type="band1Horz">
      <w:tblPr/>
      <w:tcPr>
        <w:tcBorders>
          <w:insideH w:val="nil"/>
          <w:insideV w:val="nil"/>
        </w:tcBorders>
        <w:shd w:val="clear" w:color="auto" w:fill="C0C0C0"/>
      </w:tcPr>
    </w:tblStylePr>
    <w:tblStylePr w:type="band2Horz">
      <w:tblPr/>
      <w:tcPr>
        <w:tcBorders>
          <w:insideH w:val="nil"/>
          <w:insideV w:val="nil"/>
        </w:tcBorders>
      </w:tcPr>
    </w:tblStylePr>
  </w:style>
  <w:style w:type="table" w:styleId="1-10">
    <w:name w:val="Medium Shading 1 Accent 1"/>
    <w:basedOn w:val="a4"/>
    <w:uiPriority w:val="63"/>
    <w:rsid w:val="009901AF"/>
    <w:rPr>
      <w:sz w:val="22"/>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rPr>
        <w:b/>
        <w:bCs/>
        <w:color w:val="FFFFFF"/>
      </w:r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rPr>
        <w:b/>
        <w:bCs/>
      </w:r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firstCol">
      <w:rPr>
        <w:b/>
        <w:bCs/>
      </w:rPr>
    </w:tblStylePr>
    <w:tblStylePr w:type="lastCol">
      <w:rPr>
        <w:b/>
        <w:bCs/>
      </w:r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1-20">
    <w:name w:val="Medium Shading 1 Accent 2"/>
    <w:basedOn w:val="a4"/>
    <w:uiPriority w:val="63"/>
    <w:semiHidden/>
    <w:unhideWhenUsed/>
    <w:rsid w:val="009901AF"/>
    <w:rPr>
      <w:sz w:val="22"/>
    </w:rPr>
    <w:tblPr>
      <w:tblStyleRowBandSize w:val="1"/>
      <w:tblStyleColBandSize w:val="1"/>
      <w:tblBorders>
        <w:top w:val="single" w:sz="8" w:space="0" w:color="F19D64"/>
        <w:left w:val="single" w:sz="8" w:space="0" w:color="F19D64"/>
        <w:bottom w:val="single" w:sz="8" w:space="0" w:color="F19D64"/>
        <w:right w:val="single" w:sz="8" w:space="0" w:color="F19D64"/>
        <w:insideH w:val="single" w:sz="8" w:space="0" w:color="F19D64"/>
      </w:tblBorders>
    </w:tblPr>
    <w:tblStylePr w:type="firstRow">
      <w:pPr>
        <w:spacing w:before="0" w:after="0" w:line="240" w:lineRule="auto"/>
      </w:pPr>
      <w:rPr>
        <w:b/>
        <w:bCs/>
        <w:color w:val="FFFFFF"/>
      </w:rPr>
      <w:tblPr/>
      <w:tcPr>
        <w:tcBorders>
          <w:top w:val="single" w:sz="8" w:space="0" w:color="F19D64"/>
          <w:left w:val="single" w:sz="8" w:space="0" w:color="F19D64"/>
          <w:bottom w:val="single" w:sz="8" w:space="0" w:color="F19D64"/>
          <w:right w:val="single" w:sz="8" w:space="0" w:color="F19D64"/>
          <w:insideH w:val="nil"/>
          <w:insideV w:val="nil"/>
        </w:tcBorders>
        <w:shd w:val="clear" w:color="auto" w:fill="ED7D31"/>
      </w:tcPr>
    </w:tblStylePr>
    <w:tblStylePr w:type="lastRow">
      <w:pPr>
        <w:spacing w:before="0" w:after="0" w:line="240" w:lineRule="auto"/>
      </w:pPr>
      <w:rPr>
        <w:b/>
        <w:bCs/>
      </w:rPr>
      <w:tblPr/>
      <w:tcPr>
        <w:tcBorders>
          <w:top w:val="double" w:sz="6" w:space="0" w:color="F19D64"/>
          <w:left w:val="single" w:sz="8" w:space="0" w:color="F19D64"/>
          <w:bottom w:val="single" w:sz="8" w:space="0" w:color="F19D64"/>
          <w:right w:val="single" w:sz="8" w:space="0" w:color="F19D64"/>
          <w:insideH w:val="nil"/>
          <w:insideV w:val="nil"/>
        </w:tcBorders>
      </w:tcPr>
    </w:tblStylePr>
    <w:tblStylePr w:type="firstCol">
      <w:rPr>
        <w:b/>
        <w:bCs/>
      </w:rPr>
    </w:tblStylePr>
    <w:tblStylePr w:type="lastCol">
      <w:rPr>
        <w:b/>
        <w:bCs/>
      </w:rPr>
    </w:tblStylePr>
    <w:tblStylePr w:type="band1Vert">
      <w:tblPr/>
      <w:tcPr>
        <w:shd w:val="clear" w:color="auto" w:fill="FADECB"/>
      </w:tcPr>
    </w:tblStylePr>
    <w:tblStylePr w:type="band1Horz">
      <w:tblPr/>
      <w:tcPr>
        <w:tcBorders>
          <w:insideH w:val="nil"/>
          <w:insideV w:val="nil"/>
        </w:tcBorders>
        <w:shd w:val="clear" w:color="auto" w:fill="FADECB"/>
      </w:tcPr>
    </w:tblStylePr>
    <w:tblStylePr w:type="band2Horz">
      <w:tblPr/>
      <w:tcPr>
        <w:tcBorders>
          <w:insideH w:val="nil"/>
          <w:insideV w:val="nil"/>
        </w:tcBorders>
      </w:tcPr>
    </w:tblStylePr>
  </w:style>
  <w:style w:type="table" w:styleId="1-30">
    <w:name w:val="Medium Shading 1 Accent 3"/>
    <w:basedOn w:val="a4"/>
    <w:uiPriority w:val="63"/>
    <w:semiHidden/>
    <w:unhideWhenUsed/>
    <w:rsid w:val="009901AF"/>
    <w:rPr>
      <w:sz w:val="22"/>
    </w:rPr>
    <w:tblPr>
      <w:tblStyleRowBandSize w:val="1"/>
      <w:tblStyleColBandSize w:val="1"/>
      <w:tblBorders>
        <w:top w:val="single" w:sz="8" w:space="0" w:color="BBBBBB"/>
        <w:left w:val="single" w:sz="8" w:space="0" w:color="BBBBBB"/>
        <w:bottom w:val="single" w:sz="8" w:space="0" w:color="BBBBBB"/>
        <w:right w:val="single" w:sz="8" w:space="0" w:color="BBBBBB"/>
        <w:insideH w:val="single" w:sz="8" w:space="0" w:color="BBBBBB"/>
      </w:tblBorders>
    </w:tblPr>
    <w:tblStylePr w:type="firstRow">
      <w:pPr>
        <w:spacing w:before="0" w:after="0" w:line="240" w:lineRule="auto"/>
      </w:pPr>
      <w:rPr>
        <w:b/>
        <w:bCs/>
        <w:color w:val="FFFFFF"/>
      </w:rPr>
      <w:tblPr/>
      <w:tcPr>
        <w:tcBorders>
          <w:top w:val="single" w:sz="8" w:space="0" w:color="BBBBBB"/>
          <w:left w:val="single" w:sz="8" w:space="0" w:color="BBBBBB"/>
          <w:bottom w:val="single" w:sz="8" w:space="0" w:color="BBBBBB"/>
          <w:right w:val="single" w:sz="8" w:space="0" w:color="BBBBBB"/>
          <w:insideH w:val="nil"/>
          <w:insideV w:val="nil"/>
        </w:tcBorders>
        <w:shd w:val="clear" w:color="auto" w:fill="A5A5A5"/>
      </w:tcPr>
    </w:tblStylePr>
    <w:tblStylePr w:type="lastRow">
      <w:pPr>
        <w:spacing w:before="0" w:after="0" w:line="240" w:lineRule="auto"/>
      </w:pPr>
      <w:rPr>
        <w:b/>
        <w:bCs/>
      </w:rPr>
      <w:tblPr/>
      <w:tcPr>
        <w:tcBorders>
          <w:top w:val="double" w:sz="6" w:space="0" w:color="BBBBBB"/>
          <w:left w:val="single" w:sz="8" w:space="0" w:color="BBBBBB"/>
          <w:bottom w:val="single" w:sz="8" w:space="0" w:color="BBBBBB"/>
          <w:right w:val="single" w:sz="8" w:space="0" w:color="BBBBBB"/>
          <w:insideH w:val="nil"/>
          <w:insideV w:val="nil"/>
        </w:tcBorders>
      </w:tcPr>
    </w:tblStylePr>
    <w:tblStylePr w:type="firstCol">
      <w:rPr>
        <w:b/>
        <w:bCs/>
      </w:rPr>
    </w:tblStylePr>
    <w:tblStylePr w:type="lastCol">
      <w:rPr>
        <w:b/>
        <w:bCs/>
      </w:rPr>
    </w:tblStylePr>
    <w:tblStylePr w:type="band1Vert">
      <w:tblPr/>
      <w:tcPr>
        <w:shd w:val="clear" w:color="auto" w:fill="E8E8E8"/>
      </w:tcPr>
    </w:tblStylePr>
    <w:tblStylePr w:type="band1Horz">
      <w:tblPr/>
      <w:tcPr>
        <w:tcBorders>
          <w:insideH w:val="nil"/>
          <w:insideV w:val="nil"/>
        </w:tcBorders>
        <w:shd w:val="clear" w:color="auto" w:fill="E8E8E8"/>
      </w:tcPr>
    </w:tblStylePr>
    <w:tblStylePr w:type="band2Horz">
      <w:tblPr/>
      <w:tcPr>
        <w:tcBorders>
          <w:insideH w:val="nil"/>
          <w:insideV w:val="nil"/>
        </w:tcBorders>
      </w:tcPr>
    </w:tblStylePr>
  </w:style>
  <w:style w:type="table" w:styleId="1-40">
    <w:name w:val="Medium Shading 1 Accent 4"/>
    <w:basedOn w:val="a4"/>
    <w:uiPriority w:val="63"/>
    <w:semiHidden/>
    <w:unhideWhenUsed/>
    <w:rsid w:val="009901AF"/>
    <w:rPr>
      <w:sz w:val="22"/>
    </w:rPr>
    <w:tblPr>
      <w:tblStyleRowBandSize w:val="1"/>
      <w:tblStyleColBandSize w:val="1"/>
      <w:tblBorders>
        <w:top w:val="single" w:sz="8" w:space="0" w:color="FFCF40"/>
        <w:left w:val="single" w:sz="8" w:space="0" w:color="FFCF40"/>
        <w:bottom w:val="single" w:sz="8" w:space="0" w:color="FFCF40"/>
        <w:right w:val="single" w:sz="8" w:space="0" w:color="FFCF40"/>
        <w:insideH w:val="single" w:sz="8" w:space="0" w:color="FFCF40"/>
      </w:tblBorders>
    </w:tblPr>
    <w:tblStylePr w:type="firstRow">
      <w:pPr>
        <w:spacing w:before="0" w:after="0" w:line="240" w:lineRule="auto"/>
      </w:pPr>
      <w:rPr>
        <w:b/>
        <w:bCs/>
        <w:color w:val="FFFFFF"/>
      </w:rPr>
      <w:tblPr/>
      <w:tcPr>
        <w:tcBorders>
          <w:top w:val="single" w:sz="8" w:space="0" w:color="FFCF40"/>
          <w:left w:val="single" w:sz="8" w:space="0" w:color="FFCF40"/>
          <w:bottom w:val="single" w:sz="8" w:space="0" w:color="FFCF40"/>
          <w:right w:val="single" w:sz="8" w:space="0" w:color="FFCF40"/>
          <w:insideH w:val="nil"/>
          <w:insideV w:val="nil"/>
        </w:tcBorders>
        <w:shd w:val="clear" w:color="auto" w:fill="FFC000"/>
      </w:tcPr>
    </w:tblStylePr>
    <w:tblStylePr w:type="lastRow">
      <w:pPr>
        <w:spacing w:before="0" w:after="0" w:line="240" w:lineRule="auto"/>
      </w:pPr>
      <w:rPr>
        <w:b/>
        <w:bCs/>
      </w:rPr>
      <w:tblPr/>
      <w:tcPr>
        <w:tcBorders>
          <w:top w:val="double" w:sz="6" w:space="0" w:color="FFCF40"/>
          <w:left w:val="single" w:sz="8" w:space="0" w:color="FFCF40"/>
          <w:bottom w:val="single" w:sz="8" w:space="0" w:color="FFCF40"/>
          <w:right w:val="single" w:sz="8" w:space="0" w:color="FFCF40"/>
          <w:insideH w:val="nil"/>
          <w:insideV w:val="nil"/>
        </w:tcBorders>
      </w:tcPr>
    </w:tblStylePr>
    <w:tblStylePr w:type="firstCol">
      <w:rPr>
        <w:b/>
        <w:bCs/>
      </w:rPr>
    </w:tblStylePr>
    <w:tblStylePr w:type="lastCol">
      <w:rPr>
        <w:b/>
        <w:bCs/>
      </w:rPr>
    </w:tblStylePr>
    <w:tblStylePr w:type="band1Vert">
      <w:tblPr/>
      <w:tcPr>
        <w:shd w:val="clear" w:color="auto" w:fill="FFEFC0"/>
      </w:tcPr>
    </w:tblStylePr>
    <w:tblStylePr w:type="band1Horz">
      <w:tblPr/>
      <w:tcPr>
        <w:tcBorders>
          <w:insideH w:val="nil"/>
          <w:insideV w:val="nil"/>
        </w:tcBorders>
        <w:shd w:val="clear" w:color="auto" w:fill="FFEFC0"/>
      </w:tcPr>
    </w:tblStylePr>
    <w:tblStylePr w:type="band2Horz">
      <w:tblPr/>
      <w:tcPr>
        <w:tcBorders>
          <w:insideH w:val="nil"/>
          <w:insideV w:val="nil"/>
        </w:tcBorders>
      </w:tcPr>
    </w:tblStylePr>
  </w:style>
  <w:style w:type="table" w:styleId="1-50">
    <w:name w:val="Medium Shading 1 Accent 5"/>
    <w:basedOn w:val="a4"/>
    <w:uiPriority w:val="63"/>
    <w:semiHidden/>
    <w:unhideWhenUsed/>
    <w:rsid w:val="009901AF"/>
    <w:rPr>
      <w:sz w:val="22"/>
    </w:rPr>
    <w:tblPr>
      <w:tblStyleRowBandSize w:val="1"/>
      <w:tblStyleColBandSize w:val="1"/>
      <w:tblBorders>
        <w:top w:val="single" w:sz="8" w:space="0" w:color="84B3DF"/>
        <w:left w:val="single" w:sz="8" w:space="0" w:color="84B3DF"/>
        <w:bottom w:val="single" w:sz="8" w:space="0" w:color="84B3DF"/>
        <w:right w:val="single" w:sz="8" w:space="0" w:color="84B3DF"/>
        <w:insideH w:val="single" w:sz="8" w:space="0" w:color="84B3DF"/>
      </w:tblBorders>
    </w:tblPr>
    <w:tblStylePr w:type="firstRow">
      <w:pPr>
        <w:spacing w:before="0" w:after="0" w:line="240" w:lineRule="auto"/>
      </w:pPr>
      <w:rPr>
        <w:b/>
        <w:bCs/>
        <w:color w:val="FFFFFF"/>
      </w:rPr>
      <w:tblPr/>
      <w:tcPr>
        <w:tcBorders>
          <w:top w:val="single" w:sz="8" w:space="0" w:color="84B3DF"/>
          <w:left w:val="single" w:sz="8" w:space="0" w:color="84B3DF"/>
          <w:bottom w:val="single" w:sz="8" w:space="0" w:color="84B3DF"/>
          <w:right w:val="single" w:sz="8" w:space="0" w:color="84B3DF"/>
          <w:insideH w:val="nil"/>
          <w:insideV w:val="nil"/>
        </w:tcBorders>
        <w:shd w:val="clear" w:color="auto" w:fill="5B9BD5"/>
      </w:tcPr>
    </w:tblStylePr>
    <w:tblStylePr w:type="lastRow">
      <w:pPr>
        <w:spacing w:before="0" w:after="0" w:line="240" w:lineRule="auto"/>
      </w:pPr>
      <w:rPr>
        <w:b/>
        <w:bCs/>
      </w:rPr>
      <w:tblPr/>
      <w:tcPr>
        <w:tcBorders>
          <w:top w:val="double" w:sz="6" w:space="0" w:color="84B3DF"/>
          <w:left w:val="single" w:sz="8" w:space="0" w:color="84B3DF"/>
          <w:bottom w:val="single" w:sz="8" w:space="0" w:color="84B3DF"/>
          <w:right w:val="single" w:sz="8" w:space="0" w:color="84B3DF"/>
          <w:insideH w:val="nil"/>
          <w:insideV w:val="nil"/>
        </w:tcBorders>
      </w:tcPr>
    </w:tblStylePr>
    <w:tblStylePr w:type="firstCol">
      <w:rPr>
        <w:b/>
        <w:bCs/>
      </w:rPr>
    </w:tblStylePr>
    <w:tblStylePr w:type="lastCol">
      <w:rPr>
        <w:b/>
        <w:bCs/>
      </w:rPr>
    </w:tblStylePr>
    <w:tblStylePr w:type="band1Vert">
      <w:tblPr/>
      <w:tcPr>
        <w:shd w:val="clear" w:color="auto" w:fill="D6E6F4"/>
      </w:tcPr>
    </w:tblStylePr>
    <w:tblStylePr w:type="band1Horz">
      <w:tblPr/>
      <w:tcPr>
        <w:tcBorders>
          <w:insideH w:val="nil"/>
          <w:insideV w:val="nil"/>
        </w:tcBorders>
        <w:shd w:val="clear" w:color="auto" w:fill="D6E6F4"/>
      </w:tcPr>
    </w:tblStylePr>
    <w:tblStylePr w:type="band2Horz">
      <w:tblPr/>
      <w:tcPr>
        <w:tcBorders>
          <w:insideH w:val="nil"/>
          <w:insideV w:val="nil"/>
        </w:tcBorders>
      </w:tcPr>
    </w:tblStylePr>
  </w:style>
  <w:style w:type="table" w:styleId="1-60">
    <w:name w:val="Medium Shading 1 Accent 6"/>
    <w:basedOn w:val="a4"/>
    <w:uiPriority w:val="63"/>
    <w:semiHidden/>
    <w:unhideWhenUsed/>
    <w:rsid w:val="009901AF"/>
    <w:rPr>
      <w:sz w:val="22"/>
    </w:rPr>
    <w:tblPr>
      <w:tblStyleRowBandSize w:val="1"/>
      <w:tblStyleColBandSize w:val="1"/>
      <w:tblBorders>
        <w:top w:val="single" w:sz="8" w:space="0" w:color="93C571"/>
        <w:left w:val="single" w:sz="8" w:space="0" w:color="93C571"/>
        <w:bottom w:val="single" w:sz="8" w:space="0" w:color="93C571"/>
        <w:right w:val="single" w:sz="8" w:space="0" w:color="93C571"/>
        <w:insideH w:val="single" w:sz="8" w:space="0" w:color="93C571"/>
      </w:tblBorders>
    </w:tblPr>
    <w:tblStylePr w:type="firstRow">
      <w:pPr>
        <w:spacing w:before="0" w:after="0" w:line="240" w:lineRule="auto"/>
      </w:pPr>
      <w:rPr>
        <w:b/>
        <w:bCs/>
        <w:color w:val="FFFFFF"/>
      </w:rPr>
      <w:tblPr/>
      <w:tcPr>
        <w:tcBorders>
          <w:top w:val="single" w:sz="8" w:space="0" w:color="93C571"/>
          <w:left w:val="single" w:sz="8" w:space="0" w:color="93C571"/>
          <w:bottom w:val="single" w:sz="8" w:space="0" w:color="93C571"/>
          <w:right w:val="single" w:sz="8" w:space="0" w:color="93C571"/>
          <w:insideH w:val="nil"/>
          <w:insideV w:val="nil"/>
        </w:tcBorders>
        <w:shd w:val="clear" w:color="auto" w:fill="70AD47"/>
      </w:tcPr>
    </w:tblStylePr>
    <w:tblStylePr w:type="lastRow">
      <w:pPr>
        <w:spacing w:before="0" w:after="0" w:line="240" w:lineRule="auto"/>
      </w:pPr>
      <w:rPr>
        <w:b/>
        <w:bCs/>
      </w:rPr>
      <w:tblPr/>
      <w:tcPr>
        <w:tcBorders>
          <w:top w:val="double" w:sz="6" w:space="0" w:color="93C571"/>
          <w:left w:val="single" w:sz="8" w:space="0" w:color="93C571"/>
          <w:bottom w:val="single" w:sz="8" w:space="0" w:color="93C571"/>
          <w:right w:val="single" w:sz="8" w:space="0" w:color="93C571"/>
          <w:insideH w:val="nil"/>
          <w:insideV w:val="nil"/>
        </w:tcBorders>
      </w:tcPr>
    </w:tblStylePr>
    <w:tblStylePr w:type="firstCol">
      <w:rPr>
        <w:b/>
        <w:bCs/>
      </w:rPr>
    </w:tblStylePr>
    <w:tblStylePr w:type="lastCol">
      <w:rPr>
        <w:b/>
        <w:bCs/>
      </w:rPr>
    </w:tblStylePr>
    <w:tblStylePr w:type="band1Vert">
      <w:tblPr/>
      <w:tcPr>
        <w:shd w:val="clear" w:color="auto" w:fill="DBEBD0"/>
      </w:tcPr>
    </w:tblStylePr>
    <w:tblStylePr w:type="band1Horz">
      <w:tblPr/>
      <w:tcPr>
        <w:tcBorders>
          <w:insideH w:val="nil"/>
          <w:insideV w:val="nil"/>
        </w:tcBorders>
        <w:shd w:val="clear" w:color="auto" w:fill="DBEBD0"/>
      </w:tcPr>
    </w:tblStylePr>
    <w:tblStylePr w:type="band2Horz">
      <w:tblPr/>
      <w:tcPr>
        <w:tcBorders>
          <w:insideH w:val="nil"/>
          <w:insideV w:val="nil"/>
        </w:tcBorders>
      </w:tcPr>
    </w:tblStylePr>
  </w:style>
  <w:style w:type="table" w:styleId="24">
    <w:name w:val="Medium Shading 2"/>
    <w:basedOn w:val="a4"/>
    <w:uiPriority w:val="64"/>
    <w:semiHidden/>
    <w:unhideWhenUsed/>
    <w:rsid w:val="009901AF"/>
    <w:rPr>
      <w:sz w:val="22"/>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000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nil"/>
          <w:right w:val="nil"/>
          <w:insideH w:val="nil"/>
          <w:insideV w:val="nil"/>
        </w:tcBorders>
        <w:shd w:val="clear" w:color="auto" w:fill="000000"/>
      </w:tcPr>
    </w:tblStylePr>
    <w:tblStylePr w:type="lastCol">
      <w:rPr>
        <w:b/>
        <w:bCs/>
        <w:color w:val="FFFFFF"/>
      </w:rPr>
      <w:tblPr/>
      <w:tcPr>
        <w:tcBorders>
          <w:left w:val="nil"/>
          <w:right w:val="nil"/>
          <w:insideH w:val="nil"/>
          <w:insideV w:val="nil"/>
        </w:tcBorders>
        <w:shd w:val="clear" w:color="auto" w:fill="000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nil"/>
          <w:right w:val="nil"/>
          <w:insideH w:val="nil"/>
          <w:insideV w:val="nil"/>
        </w:tcBorders>
      </w:tcPr>
    </w:tblStylePr>
    <w:tblStylePr w:type="nwCell">
      <w:rPr>
        <w:color w:val="FFFFFF"/>
      </w:rPr>
      <w:tblPr/>
      <w:tcPr>
        <w:tcBorders>
          <w:top w:val="single" w:sz="18" w:space="0" w:color="auto"/>
          <w:left w:val="nil"/>
          <w:bottom w:val="nil"/>
          <w:right w:val="nil"/>
          <w:insideH w:val="nil"/>
          <w:insideV w:val="nil"/>
        </w:tcBorders>
      </w:tcPr>
    </w:tblStylePr>
  </w:style>
  <w:style w:type="table" w:styleId="2-10">
    <w:name w:val="Medium Shading 2 Accent 1"/>
    <w:basedOn w:val="a4"/>
    <w:uiPriority w:val="64"/>
    <w:rsid w:val="009901AF"/>
    <w:rPr>
      <w:sz w:val="22"/>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472C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nil"/>
          <w:right w:val="nil"/>
          <w:insideH w:val="nil"/>
          <w:insideV w:val="nil"/>
        </w:tcBorders>
        <w:shd w:val="clear" w:color="auto" w:fill="4472C4"/>
      </w:tcPr>
    </w:tblStylePr>
    <w:tblStylePr w:type="lastCol">
      <w:rPr>
        <w:b/>
        <w:bCs/>
        <w:color w:val="FFFFFF"/>
      </w:rPr>
      <w:tblPr/>
      <w:tcPr>
        <w:tcBorders>
          <w:left w:val="nil"/>
          <w:right w:val="nil"/>
          <w:insideH w:val="nil"/>
          <w:insideV w:val="nil"/>
        </w:tcBorders>
        <w:shd w:val="clear" w:color="auto" w:fill="4472C4"/>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nil"/>
          <w:right w:val="nil"/>
          <w:insideH w:val="nil"/>
          <w:insideV w:val="nil"/>
        </w:tcBorders>
      </w:tcPr>
    </w:tblStylePr>
    <w:tblStylePr w:type="nwCell">
      <w:rPr>
        <w:color w:val="FFFFFF"/>
      </w:rPr>
      <w:tblPr/>
      <w:tcPr>
        <w:tcBorders>
          <w:top w:val="single" w:sz="18" w:space="0" w:color="auto"/>
          <w:left w:val="nil"/>
          <w:bottom w:val="nil"/>
          <w:right w:val="nil"/>
          <w:insideH w:val="nil"/>
          <w:insideV w:val="nil"/>
        </w:tcBorders>
      </w:tcPr>
    </w:tblStylePr>
  </w:style>
  <w:style w:type="table" w:styleId="2-20">
    <w:name w:val="Medium Shading 2 Accent 2"/>
    <w:basedOn w:val="a4"/>
    <w:uiPriority w:val="64"/>
    <w:semiHidden/>
    <w:unhideWhenUsed/>
    <w:rsid w:val="009901AF"/>
    <w:rPr>
      <w:sz w:val="22"/>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ED7D3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nil"/>
          <w:right w:val="nil"/>
          <w:insideH w:val="nil"/>
          <w:insideV w:val="nil"/>
        </w:tcBorders>
        <w:shd w:val="clear" w:color="auto" w:fill="ED7D31"/>
      </w:tcPr>
    </w:tblStylePr>
    <w:tblStylePr w:type="lastCol">
      <w:rPr>
        <w:b/>
        <w:bCs/>
        <w:color w:val="FFFFFF"/>
      </w:rPr>
      <w:tblPr/>
      <w:tcPr>
        <w:tcBorders>
          <w:left w:val="nil"/>
          <w:right w:val="nil"/>
          <w:insideH w:val="nil"/>
          <w:insideV w:val="nil"/>
        </w:tcBorders>
        <w:shd w:val="clear" w:color="auto" w:fill="ED7D31"/>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nil"/>
          <w:right w:val="nil"/>
          <w:insideH w:val="nil"/>
          <w:insideV w:val="nil"/>
        </w:tcBorders>
      </w:tcPr>
    </w:tblStylePr>
    <w:tblStylePr w:type="nwCell">
      <w:rPr>
        <w:color w:val="FFFFFF"/>
      </w:rPr>
      <w:tblPr/>
      <w:tcPr>
        <w:tcBorders>
          <w:top w:val="single" w:sz="18" w:space="0" w:color="auto"/>
          <w:left w:val="nil"/>
          <w:bottom w:val="nil"/>
          <w:right w:val="nil"/>
          <w:insideH w:val="nil"/>
          <w:insideV w:val="nil"/>
        </w:tcBorders>
      </w:tcPr>
    </w:tblStylePr>
  </w:style>
  <w:style w:type="table" w:styleId="2-30">
    <w:name w:val="Medium Shading 2 Accent 3"/>
    <w:basedOn w:val="a4"/>
    <w:uiPriority w:val="64"/>
    <w:semiHidden/>
    <w:unhideWhenUsed/>
    <w:rsid w:val="009901AF"/>
    <w:rPr>
      <w:sz w:val="22"/>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A5A5A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nil"/>
          <w:right w:val="nil"/>
          <w:insideH w:val="nil"/>
          <w:insideV w:val="nil"/>
        </w:tcBorders>
        <w:shd w:val="clear" w:color="auto" w:fill="A5A5A5"/>
      </w:tcPr>
    </w:tblStylePr>
    <w:tblStylePr w:type="lastCol">
      <w:rPr>
        <w:b/>
        <w:bCs/>
        <w:color w:val="FFFFFF"/>
      </w:rPr>
      <w:tblPr/>
      <w:tcPr>
        <w:tcBorders>
          <w:left w:val="nil"/>
          <w:right w:val="nil"/>
          <w:insideH w:val="nil"/>
          <w:insideV w:val="nil"/>
        </w:tcBorders>
        <w:shd w:val="clear" w:color="auto" w:fill="A5A5A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nil"/>
          <w:right w:val="nil"/>
          <w:insideH w:val="nil"/>
          <w:insideV w:val="nil"/>
        </w:tcBorders>
      </w:tcPr>
    </w:tblStylePr>
    <w:tblStylePr w:type="nwCell">
      <w:rPr>
        <w:color w:val="FFFFFF"/>
      </w:rPr>
      <w:tblPr/>
      <w:tcPr>
        <w:tcBorders>
          <w:top w:val="single" w:sz="18" w:space="0" w:color="auto"/>
          <w:left w:val="nil"/>
          <w:bottom w:val="nil"/>
          <w:right w:val="nil"/>
          <w:insideH w:val="nil"/>
          <w:insideV w:val="nil"/>
        </w:tcBorders>
      </w:tcPr>
    </w:tblStylePr>
  </w:style>
  <w:style w:type="table" w:styleId="2-40">
    <w:name w:val="Medium Shading 2 Accent 4"/>
    <w:basedOn w:val="a4"/>
    <w:uiPriority w:val="64"/>
    <w:semiHidden/>
    <w:unhideWhenUsed/>
    <w:rsid w:val="009901AF"/>
    <w:rPr>
      <w:sz w:val="22"/>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FFC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nil"/>
          <w:right w:val="nil"/>
          <w:insideH w:val="nil"/>
          <w:insideV w:val="nil"/>
        </w:tcBorders>
        <w:shd w:val="clear" w:color="auto" w:fill="FFC000"/>
      </w:tcPr>
    </w:tblStylePr>
    <w:tblStylePr w:type="lastCol">
      <w:rPr>
        <w:b/>
        <w:bCs/>
        <w:color w:val="FFFFFF"/>
      </w:rPr>
      <w:tblPr/>
      <w:tcPr>
        <w:tcBorders>
          <w:left w:val="nil"/>
          <w:right w:val="nil"/>
          <w:insideH w:val="nil"/>
          <w:insideV w:val="nil"/>
        </w:tcBorders>
        <w:shd w:val="clear" w:color="auto" w:fill="FFC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nil"/>
          <w:right w:val="nil"/>
          <w:insideH w:val="nil"/>
          <w:insideV w:val="nil"/>
        </w:tcBorders>
      </w:tcPr>
    </w:tblStylePr>
    <w:tblStylePr w:type="nwCell">
      <w:rPr>
        <w:color w:val="FFFFFF"/>
      </w:rPr>
      <w:tblPr/>
      <w:tcPr>
        <w:tcBorders>
          <w:top w:val="single" w:sz="18" w:space="0" w:color="auto"/>
          <w:left w:val="nil"/>
          <w:bottom w:val="nil"/>
          <w:right w:val="nil"/>
          <w:insideH w:val="nil"/>
          <w:insideV w:val="nil"/>
        </w:tcBorders>
      </w:tcPr>
    </w:tblStylePr>
  </w:style>
  <w:style w:type="table" w:styleId="2-50">
    <w:name w:val="Medium Shading 2 Accent 5"/>
    <w:basedOn w:val="a4"/>
    <w:uiPriority w:val="64"/>
    <w:semiHidden/>
    <w:unhideWhenUsed/>
    <w:rsid w:val="009901AF"/>
    <w:rPr>
      <w:sz w:val="22"/>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5B9BD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nil"/>
          <w:right w:val="nil"/>
          <w:insideH w:val="nil"/>
          <w:insideV w:val="nil"/>
        </w:tcBorders>
        <w:shd w:val="clear" w:color="auto" w:fill="5B9BD5"/>
      </w:tcPr>
    </w:tblStylePr>
    <w:tblStylePr w:type="lastCol">
      <w:rPr>
        <w:b/>
        <w:bCs/>
        <w:color w:val="FFFFFF"/>
      </w:rPr>
      <w:tblPr/>
      <w:tcPr>
        <w:tcBorders>
          <w:left w:val="nil"/>
          <w:right w:val="nil"/>
          <w:insideH w:val="nil"/>
          <w:insideV w:val="nil"/>
        </w:tcBorders>
        <w:shd w:val="clear" w:color="auto" w:fill="5B9BD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nil"/>
          <w:right w:val="nil"/>
          <w:insideH w:val="nil"/>
          <w:insideV w:val="nil"/>
        </w:tcBorders>
      </w:tcPr>
    </w:tblStylePr>
    <w:tblStylePr w:type="nwCell">
      <w:rPr>
        <w:color w:val="FFFFFF"/>
      </w:rPr>
      <w:tblPr/>
      <w:tcPr>
        <w:tcBorders>
          <w:top w:val="single" w:sz="18" w:space="0" w:color="auto"/>
          <w:left w:val="nil"/>
          <w:bottom w:val="nil"/>
          <w:right w:val="nil"/>
          <w:insideH w:val="nil"/>
          <w:insideV w:val="nil"/>
        </w:tcBorders>
      </w:tcPr>
    </w:tblStylePr>
  </w:style>
  <w:style w:type="table" w:styleId="2-60">
    <w:name w:val="Medium Shading 2 Accent 6"/>
    <w:basedOn w:val="a4"/>
    <w:uiPriority w:val="64"/>
    <w:semiHidden/>
    <w:unhideWhenUsed/>
    <w:rsid w:val="009901AF"/>
    <w:rPr>
      <w:sz w:val="22"/>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70AD47"/>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nil"/>
          <w:right w:val="nil"/>
          <w:insideH w:val="nil"/>
          <w:insideV w:val="nil"/>
        </w:tcBorders>
        <w:shd w:val="clear" w:color="auto" w:fill="70AD47"/>
      </w:tcPr>
    </w:tblStylePr>
    <w:tblStylePr w:type="lastCol">
      <w:rPr>
        <w:b/>
        <w:bCs/>
        <w:color w:val="FFFFFF"/>
      </w:rPr>
      <w:tblPr/>
      <w:tcPr>
        <w:tcBorders>
          <w:left w:val="nil"/>
          <w:right w:val="nil"/>
          <w:insideH w:val="nil"/>
          <w:insideV w:val="nil"/>
        </w:tcBorders>
        <w:shd w:val="clear" w:color="auto" w:fill="70AD47"/>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nil"/>
          <w:right w:val="nil"/>
          <w:insideH w:val="nil"/>
          <w:insideV w:val="nil"/>
        </w:tcBorders>
      </w:tcPr>
    </w:tblStylePr>
    <w:tblStylePr w:type="nwCell">
      <w:rPr>
        <w:color w:val="FFFFFF"/>
      </w:rPr>
      <w:tblPr/>
      <w:tcPr>
        <w:tcBorders>
          <w:top w:val="single" w:sz="18" w:space="0" w:color="auto"/>
          <w:left w:val="nil"/>
          <w:bottom w:val="nil"/>
          <w:right w:val="nil"/>
          <w:insideH w:val="nil"/>
          <w:insideV w:val="nil"/>
        </w:tcBorders>
      </w:tcPr>
    </w:tblStylePr>
  </w:style>
  <w:style w:type="table" w:styleId="14">
    <w:name w:val="Medium Grid 1"/>
    <w:basedOn w:val="a4"/>
    <w:uiPriority w:val="67"/>
    <w:semiHidden/>
    <w:unhideWhenUsed/>
    <w:rsid w:val="009901AF"/>
    <w:rPr>
      <w:sz w:val="22"/>
    </w:rPr>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insideV w:val="single" w:sz="8" w:space="0" w:color="404040"/>
      </w:tblBorders>
    </w:tblPr>
    <w:tcPr>
      <w:shd w:val="clear" w:color="auto" w:fill="C0C0C0"/>
    </w:tcPr>
    <w:tblStylePr w:type="firstRow">
      <w:rPr>
        <w:b/>
        <w:bCs/>
      </w:rPr>
    </w:tblStylePr>
    <w:tblStylePr w:type="lastRow">
      <w:rPr>
        <w:b/>
        <w:bCs/>
      </w:rPr>
      <w:tblPr/>
      <w:tcPr>
        <w:tcBorders>
          <w:top w:val="single" w:sz="18" w:space="0" w:color="404040"/>
        </w:tcBorders>
      </w:tcPr>
    </w:tblStylePr>
    <w:tblStylePr w:type="firstCol">
      <w:rPr>
        <w:b/>
        <w:bCs/>
      </w:rPr>
    </w:tblStylePr>
    <w:tblStylePr w:type="lastCol">
      <w:rPr>
        <w:b/>
        <w:bCs/>
      </w:rPr>
    </w:tblStylePr>
    <w:tblStylePr w:type="band1Vert">
      <w:tblPr/>
      <w:tcPr>
        <w:shd w:val="clear" w:color="auto" w:fill="808080"/>
      </w:tcPr>
    </w:tblStylePr>
    <w:tblStylePr w:type="band1Horz">
      <w:tblPr/>
      <w:tcPr>
        <w:shd w:val="clear" w:color="auto" w:fill="808080"/>
      </w:tcPr>
    </w:tblStylePr>
  </w:style>
  <w:style w:type="table" w:styleId="1-11">
    <w:name w:val="Medium Grid 1 Accent 1"/>
    <w:basedOn w:val="a4"/>
    <w:uiPriority w:val="67"/>
    <w:semiHidden/>
    <w:unhideWhenUsed/>
    <w:rsid w:val="009901AF"/>
    <w:rPr>
      <w:sz w:val="22"/>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insideV w:val="single" w:sz="8" w:space="0" w:color="7295D2"/>
      </w:tblBorders>
    </w:tblPr>
    <w:tcPr>
      <w:shd w:val="clear" w:color="auto" w:fill="D0DBF0"/>
    </w:tcPr>
    <w:tblStylePr w:type="firstRow">
      <w:rPr>
        <w:b/>
        <w:bCs/>
      </w:rPr>
    </w:tblStylePr>
    <w:tblStylePr w:type="lastRow">
      <w:rPr>
        <w:b/>
        <w:bCs/>
      </w:rPr>
      <w:tblPr/>
      <w:tcPr>
        <w:tcBorders>
          <w:top w:val="single" w:sz="18" w:space="0" w:color="7295D2"/>
        </w:tcBorders>
      </w:tcPr>
    </w:tblStylePr>
    <w:tblStylePr w:type="firstCol">
      <w:rPr>
        <w:b/>
        <w:bCs/>
      </w:rPr>
    </w:tblStylePr>
    <w:tblStylePr w:type="lastCol">
      <w:rPr>
        <w:b/>
        <w:bCs/>
      </w:rPr>
    </w:tblStylePr>
    <w:tblStylePr w:type="band1Vert">
      <w:tblPr/>
      <w:tcPr>
        <w:shd w:val="clear" w:color="auto" w:fill="A1B8E1"/>
      </w:tcPr>
    </w:tblStylePr>
    <w:tblStylePr w:type="band1Horz">
      <w:tblPr/>
      <w:tcPr>
        <w:shd w:val="clear" w:color="auto" w:fill="A1B8E1"/>
      </w:tcPr>
    </w:tblStylePr>
  </w:style>
  <w:style w:type="table" w:styleId="1-21">
    <w:name w:val="Medium Grid 1 Accent 2"/>
    <w:basedOn w:val="a4"/>
    <w:uiPriority w:val="67"/>
    <w:semiHidden/>
    <w:unhideWhenUsed/>
    <w:rsid w:val="009901AF"/>
    <w:rPr>
      <w:sz w:val="22"/>
    </w:rPr>
    <w:tblPr>
      <w:tblStyleRowBandSize w:val="1"/>
      <w:tblStyleColBandSize w:val="1"/>
      <w:tblBorders>
        <w:top w:val="single" w:sz="8" w:space="0" w:color="F19D64"/>
        <w:left w:val="single" w:sz="8" w:space="0" w:color="F19D64"/>
        <w:bottom w:val="single" w:sz="8" w:space="0" w:color="F19D64"/>
        <w:right w:val="single" w:sz="8" w:space="0" w:color="F19D64"/>
        <w:insideH w:val="single" w:sz="8" w:space="0" w:color="F19D64"/>
        <w:insideV w:val="single" w:sz="8" w:space="0" w:color="F19D64"/>
      </w:tblBorders>
    </w:tblPr>
    <w:tcPr>
      <w:shd w:val="clear" w:color="auto" w:fill="FADECB"/>
    </w:tcPr>
    <w:tblStylePr w:type="firstRow">
      <w:rPr>
        <w:b/>
        <w:bCs/>
      </w:rPr>
    </w:tblStylePr>
    <w:tblStylePr w:type="lastRow">
      <w:rPr>
        <w:b/>
        <w:bCs/>
      </w:rPr>
      <w:tblPr/>
      <w:tcPr>
        <w:tcBorders>
          <w:top w:val="single" w:sz="18" w:space="0" w:color="F19D64"/>
        </w:tcBorders>
      </w:tcPr>
    </w:tblStylePr>
    <w:tblStylePr w:type="firstCol">
      <w:rPr>
        <w:b/>
        <w:bCs/>
      </w:rPr>
    </w:tblStylePr>
    <w:tblStylePr w:type="lastCol">
      <w:rPr>
        <w:b/>
        <w:bCs/>
      </w:rPr>
    </w:tblStylePr>
    <w:tblStylePr w:type="band1Vert">
      <w:tblPr/>
      <w:tcPr>
        <w:shd w:val="clear" w:color="auto" w:fill="F6BE98"/>
      </w:tcPr>
    </w:tblStylePr>
    <w:tblStylePr w:type="band1Horz">
      <w:tblPr/>
      <w:tcPr>
        <w:shd w:val="clear" w:color="auto" w:fill="F6BE98"/>
      </w:tcPr>
    </w:tblStylePr>
  </w:style>
  <w:style w:type="table" w:styleId="1-31">
    <w:name w:val="Medium Grid 1 Accent 3"/>
    <w:basedOn w:val="a4"/>
    <w:uiPriority w:val="67"/>
    <w:semiHidden/>
    <w:unhideWhenUsed/>
    <w:rsid w:val="009901AF"/>
    <w:rPr>
      <w:sz w:val="22"/>
    </w:rPr>
    <w:tblPr>
      <w:tblStyleRowBandSize w:val="1"/>
      <w:tblStyleColBandSize w:val="1"/>
      <w:tblBorders>
        <w:top w:val="single" w:sz="8" w:space="0" w:color="BBBBBB"/>
        <w:left w:val="single" w:sz="8" w:space="0" w:color="BBBBBB"/>
        <w:bottom w:val="single" w:sz="8" w:space="0" w:color="BBBBBB"/>
        <w:right w:val="single" w:sz="8" w:space="0" w:color="BBBBBB"/>
        <w:insideH w:val="single" w:sz="8" w:space="0" w:color="BBBBBB"/>
        <w:insideV w:val="single" w:sz="8" w:space="0" w:color="BBBBBB"/>
      </w:tblBorders>
    </w:tblPr>
    <w:tcPr>
      <w:shd w:val="clear" w:color="auto" w:fill="E8E8E8"/>
    </w:tcPr>
    <w:tblStylePr w:type="firstRow">
      <w:rPr>
        <w:b/>
        <w:bCs/>
      </w:rPr>
    </w:tblStylePr>
    <w:tblStylePr w:type="lastRow">
      <w:rPr>
        <w:b/>
        <w:bCs/>
      </w:rPr>
      <w:tblPr/>
      <w:tcPr>
        <w:tcBorders>
          <w:top w:val="single" w:sz="18" w:space="0" w:color="BBBBBB"/>
        </w:tcBorders>
      </w:tcPr>
    </w:tblStylePr>
    <w:tblStylePr w:type="firstCol">
      <w:rPr>
        <w:b/>
        <w:bCs/>
      </w:rPr>
    </w:tblStylePr>
    <w:tblStylePr w:type="lastCol">
      <w:rPr>
        <w:b/>
        <w:bCs/>
      </w:rPr>
    </w:tblStylePr>
    <w:tblStylePr w:type="band1Vert">
      <w:tblPr/>
      <w:tcPr>
        <w:shd w:val="clear" w:color="auto" w:fill="D2D2D2"/>
      </w:tcPr>
    </w:tblStylePr>
    <w:tblStylePr w:type="band1Horz">
      <w:tblPr/>
      <w:tcPr>
        <w:shd w:val="clear" w:color="auto" w:fill="D2D2D2"/>
      </w:tcPr>
    </w:tblStylePr>
  </w:style>
  <w:style w:type="table" w:styleId="1-41">
    <w:name w:val="Medium Grid 1 Accent 4"/>
    <w:basedOn w:val="a4"/>
    <w:uiPriority w:val="67"/>
    <w:semiHidden/>
    <w:unhideWhenUsed/>
    <w:rsid w:val="009901AF"/>
    <w:rPr>
      <w:sz w:val="22"/>
    </w:rPr>
    <w:tblPr>
      <w:tblStyleRowBandSize w:val="1"/>
      <w:tblStyleColBandSize w:val="1"/>
      <w:tblBorders>
        <w:top w:val="single" w:sz="8" w:space="0" w:color="FFCF40"/>
        <w:left w:val="single" w:sz="8" w:space="0" w:color="FFCF40"/>
        <w:bottom w:val="single" w:sz="8" w:space="0" w:color="FFCF40"/>
        <w:right w:val="single" w:sz="8" w:space="0" w:color="FFCF40"/>
        <w:insideH w:val="single" w:sz="8" w:space="0" w:color="FFCF40"/>
        <w:insideV w:val="single" w:sz="8" w:space="0" w:color="FFCF40"/>
      </w:tblBorders>
    </w:tblPr>
    <w:tcPr>
      <w:shd w:val="clear" w:color="auto" w:fill="FFEFC0"/>
    </w:tcPr>
    <w:tblStylePr w:type="firstRow">
      <w:rPr>
        <w:b/>
        <w:bCs/>
      </w:rPr>
    </w:tblStylePr>
    <w:tblStylePr w:type="lastRow">
      <w:rPr>
        <w:b/>
        <w:bCs/>
      </w:rPr>
      <w:tblPr/>
      <w:tcPr>
        <w:tcBorders>
          <w:top w:val="single" w:sz="18" w:space="0" w:color="FFCF40"/>
        </w:tcBorders>
      </w:tcPr>
    </w:tblStylePr>
    <w:tblStylePr w:type="firstCol">
      <w:rPr>
        <w:b/>
        <w:bCs/>
      </w:rPr>
    </w:tblStylePr>
    <w:tblStylePr w:type="lastCol">
      <w:rPr>
        <w:b/>
        <w:bCs/>
      </w:rPr>
    </w:tblStylePr>
    <w:tblStylePr w:type="band1Vert">
      <w:tblPr/>
      <w:tcPr>
        <w:shd w:val="clear" w:color="auto" w:fill="FFDF80"/>
      </w:tcPr>
    </w:tblStylePr>
    <w:tblStylePr w:type="band1Horz">
      <w:tblPr/>
      <w:tcPr>
        <w:shd w:val="clear" w:color="auto" w:fill="FFDF80"/>
      </w:tcPr>
    </w:tblStylePr>
  </w:style>
  <w:style w:type="table" w:styleId="1-51">
    <w:name w:val="Medium Grid 1 Accent 5"/>
    <w:basedOn w:val="a4"/>
    <w:uiPriority w:val="67"/>
    <w:semiHidden/>
    <w:unhideWhenUsed/>
    <w:rsid w:val="009901AF"/>
    <w:rPr>
      <w:sz w:val="22"/>
    </w:rPr>
    <w:tblPr>
      <w:tblStyleRowBandSize w:val="1"/>
      <w:tblStyleColBandSize w:val="1"/>
      <w:tblBorders>
        <w:top w:val="single" w:sz="8" w:space="0" w:color="84B3DF"/>
        <w:left w:val="single" w:sz="8" w:space="0" w:color="84B3DF"/>
        <w:bottom w:val="single" w:sz="8" w:space="0" w:color="84B3DF"/>
        <w:right w:val="single" w:sz="8" w:space="0" w:color="84B3DF"/>
        <w:insideH w:val="single" w:sz="8" w:space="0" w:color="84B3DF"/>
        <w:insideV w:val="single" w:sz="8" w:space="0" w:color="84B3DF"/>
      </w:tblBorders>
    </w:tblPr>
    <w:tcPr>
      <w:shd w:val="clear" w:color="auto" w:fill="D6E6F4"/>
    </w:tcPr>
    <w:tblStylePr w:type="firstRow">
      <w:rPr>
        <w:b/>
        <w:bCs/>
      </w:rPr>
    </w:tblStylePr>
    <w:tblStylePr w:type="lastRow">
      <w:rPr>
        <w:b/>
        <w:bCs/>
      </w:rPr>
      <w:tblPr/>
      <w:tcPr>
        <w:tcBorders>
          <w:top w:val="single" w:sz="18" w:space="0" w:color="84B3DF"/>
        </w:tcBorders>
      </w:tcPr>
    </w:tblStylePr>
    <w:tblStylePr w:type="firstCol">
      <w:rPr>
        <w:b/>
        <w:bCs/>
      </w:rPr>
    </w:tblStylePr>
    <w:tblStylePr w:type="lastCol">
      <w:rPr>
        <w:b/>
        <w:bCs/>
      </w:rPr>
    </w:tblStylePr>
    <w:tblStylePr w:type="band1Vert">
      <w:tblPr/>
      <w:tcPr>
        <w:shd w:val="clear" w:color="auto" w:fill="ADCCEA"/>
      </w:tcPr>
    </w:tblStylePr>
    <w:tblStylePr w:type="band1Horz">
      <w:tblPr/>
      <w:tcPr>
        <w:shd w:val="clear" w:color="auto" w:fill="ADCCEA"/>
      </w:tcPr>
    </w:tblStylePr>
  </w:style>
  <w:style w:type="table" w:styleId="1-61">
    <w:name w:val="Medium Grid 1 Accent 6"/>
    <w:basedOn w:val="a4"/>
    <w:uiPriority w:val="67"/>
    <w:semiHidden/>
    <w:unhideWhenUsed/>
    <w:rsid w:val="009901AF"/>
    <w:rPr>
      <w:sz w:val="22"/>
    </w:rPr>
    <w:tblPr>
      <w:tblStyleRowBandSize w:val="1"/>
      <w:tblStyleColBandSize w:val="1"/>
      <w:tblBorders>
        <w:top w:val="single" w:sz="8" w:space="0" w:color="93C571"/>
        <w:left w:val="single" w:sz="8" w:space="0" w:color="93C571"/>
        <w:bottom w:val="single" w:sz="8" w:space="0" w:color="93C571"/>
        <w:right w:val="single" w:sz="8" w:space="0" w:color="93C571"/>
        <w:insideH w:val="single" w:sz="8" w:space="0" w:color="93C571"/>
        <w:insideV w:val="single" w:sz="8" w:space="0" w:color="93C571"/>
      </w:tblBorders>
    </w:tblPr>
    <w:tcPr>
      <w:shd w:val="clear" w:color="auto" w:fill="DBEBD0"/>
    </w:tcPr>
    <w:tblStylePr w:type="firstRow">
      <w:rPr>
        <w:b/>
        <w:bCs/>
      </w:rPr>
    </w:tblStylePr>
    <w:tblStylePr w:type="lastRow">
      <w:rPr>
        <w:b/>
        <w:bCs/>
      </w:rPr>
      <w:tblPr/>
      <w:tcPr>
        <w:tcBorders>
          <w:top w:val="single" w:sz="18" w:space="0" w:color="93C571"/>
        </w:tcBorders>
      </w:tcPr>
    </w:tblStylePr>
    <w:tblStylePr w:type="firstCol">
      <w:rPr>
        <w:b/>
        <w:bCs/>
      </w:rPr>
    </w:tblStylePr>
    <w:tblStylePr w:type="lastCol">
      <w:rPr>
        <w:b/>
        <w:bCs/>
      </w:rPr>
    </w:tblStylePr>
    <w:tblStylePr w:type="band1Vert">
      <w:tblPr/>
      <w:tcPr>
        <w:shd w:val="clear" w:color="auto" w:fill="B7D8A0"/>
      </w:tcPr>
    </w:tblStylePr>
    <w:tblStylePr w:type="band1Horz">
      <w:tblPr/>
      <w:tcPr>
        <w:shd w:val="clear" w:color="auto" w:fill="B7D8A0"/>
      </w:tcPr>
    </w:tblStylePr>
  </w:style>
  <w:style w:type="table" w:styleId="25">
    <w:name w:val="Medium Grid 2"/>
    <w:basedOn w:val="a4"/>
    <w:uiPriority w:val="68"/>
    <w:semiHidden/>
    <w:unhideWhenUsed/>
    <w:rsid w:val="009901AF"/>
    <w:rPr>
      <w:color w:val="000000"/>
      <w:sz w:val="22"/>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rPr>
        <w:b/>
        <w:bCs/>
        <w:color w:val="000000"/>
      </w:rPr>
      <w:tblPr/>
      <w:tcPr>
        <w:shd w:val="clear" w:color="auto" w:fill="E6E6E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styleId="2-11">
    <w:name w:val="Medium Grid 2 Accent 1"/>
    <w:basedOn w:val="a4"/>
    <w:uiPriority w:val="68"/>
    <w:semiHidden/>
    <w:unhideWhenUsed/>
    <w:rsid w:val="009901AF"/>
    <w:rPr>
      <w:color w:val="000000"/>
      <w:sz w:val="22"/>
    </w:rPr>
    <w:tblPr>
      <w:tblStyleRowBandSize w:val="1"/>
      <w:tblStyleColBandSize w:val="1"/>
      <w:tblBorders>
        <w:top w:val="single" w:sz="8" w:space="0" w:color="4472C4"/>
        <w:left w:val="single" w:sz="8" w:space="0" w:color="4472C4"/>
        <w:bottom w:val="single" w:sz="8" w:space="0" w:color="4472C4"/>
        <w:right w:val="single" w:sz="8" w:space="0" w:color="4472C4"/>
        <w:insideH w:val="single" w:sz="8" w:space="0" w:color="4472C4"/>
        <w:insideV w:val="single" w:sz="8" w:space="0" w:color="4472C4"/>
      </w:tblBorders>
    </w:tblPr>
    <w:tcPr>
      <w:shd w:val="clear" w:color="auto" w:fill="D0DBF0"/>
    </w:tcPr>
    <w:tblStylePr w:type="firstRow">
      <w:rPr>
        <w:b/>
        <w:bCs/>
        <w:color w:val="000000"/>
      </w:rPr>
      <w:tblPr/>
      <w:tcPr>
        <w:shd w:val="clear" w:color="auto" w:fill="ECF1F9"/>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9E2F3"/>
      </w:tcPr>
    </w:tblStylePr>
    <w:tblStylePr w:type="band1Vert">
      <w:tblPr/>
      <w:tcPr>
        <w:shd w:val="clear" w:color="auto" w:fill="A1B8E1"/>
      </w:tcPr>
    </w:tblStylePr>
    <w:tblStylePr w:type="band1Horz">
      <w:tblPr/>
      <w:tcPr>
        <w:tcBorders>
          <w:insideH w:val="single" w:sz="6" w:space="0" w:color="4472C4"/>
          <w:insideV w:val="single" w:sz="6" w:space="0" w:color="4472C4"/>
        </w:tcBorders>
        <w:shd w:val="clear" w:color="auto" w:fill="A1B8E1"/>
      </w:tcPr>
    </w:tblStylePr>
    <w:tblStylePr w:type="nwCell">
      <w:tblPr/>
      <w:tcPr>
        <w:shd w:val="clear" w:color="auto" w:fill="FFFFFF"/>
      </w:tcPr>
    </w:tblStylePr>
  </w:style>
  <w:style w:type="table" w:styleId="2-21">
    <w:name w:val="Medium Grid 2 Accent 2"/>
    <w:basedOn w:val="a4"/>
    <w:uiPriority w:val="68"/>
    <w:semiHidden/>
    <w:unhideWhenUsed/>
    <w:rsid w:val="009901AF"/>
    <w:rPr>
      <w:color w:val="000000"/>
      <w:sz w:val="22"/>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rPr>
        <w:b/>
        <w:bCs/>
        <w:color w:val="000000"/>
      </w:rPr>
      <w:tblPr/>
      <w:tcPr>
        <w:shd w:val="clear" w:color="auto" w:fill="FDF2EA"/>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styleId="2-31">
    <w:name w:val="Medium Grid 2 Accent 3"/>
    <w:basedOn w:val="a4"/>
    <w:uiPriority w:val="68"/>
    <w:semiHidden/>
    <w:unhideWhenUsed/>
    <w:rsid w:val="009901AF"/>
    <w:rPr>
      <w:color w:val="000000"/>
      <w:sz w:val="22"/>
    </w:rPr>
    <w:tblPr>
      <w:tblStyleRowBandSize w:val="1"/>
      <w:tblStyleColBandSize w:val="1"/>
      <w:tblBorders>
        <w:top w:val="single" w:sz="8" w:space="0" w:color="A5A5A5"/>
        <w:left w:val="single" w:sz="8" w:space="0" w:color="A5A5A5"/>
        <w:bottom w:val="single" w:sz="8" w:space="0" w:color="A5A5A5"/>
        <w:right w:val="single" w:sz="8" w:space="0" w:color="A5A5A5"/>
        <w:insideH w:val="single" w:sz="8" w:space="0" w:color="A5A5A5"/>
        <w:insideV w:val="single" w:sz="8" w:space="0" w:color="A5A5A5"/>
      </w:tblBorders>
    </w:tblPr>
    <w:tcPr>
      <w:shd w:val="clear" w:color="auto" w:fill="E8E8E8"/>
    </w:tcPr>
    <w:tblStylePr w:type="firstRow">
      <w:rPr>
        <w:b/>
        <w:bCs/>
        <w:color w:val="000000"/>
      </w:rPr>
      <w:tblPr/>
      <w:tcPr>
        <w:shd w:val="clear" w:color="auto" w:fill="F6F6F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DEDED"/>
      </w:tcPr>
    </w:tblStylePr>
    <w:tblStylePr w:type="band1Vert">
      <w:tblPr/>
      <w:tcPr>
        <w:shd w:val="clear" w:color="auto" w:fill="D2D2D2"/>
      </w:tcPr>
    </w:tblStylePr>
    <w:tblStylePr w:type="band1Horz">
      <w:tblPr/>
      <w:tcPr>
        <w:tcBorders>
          <w:insideH w:val="single" w:sz="6" w:space="0" w:color="A5A5A5"/>
          <w:insideV w:val="single" w:sz="6" w:space="0" w:color="A5A5A5"/>
        </w:tcBorders>
        <w:shd w:val="clear" w:color="auto" w:fill="D2D2D2"/>
      </w:tcPr>
    </w:tblStylePr>
    <w:tblStylePr w:type="nwCell">
      <w:tblPr/>
      <w:tcPr>
        <w:shd w:val="clear" w:color="auto" w:fill="FFFFFF"/>
      </w:tcPr>
    </w:tblStylePr>
  </w:style>
  <w:style w:type="table" w:styleId="2-41">
    <w:name w:val="Medium Grid 2 Accent 4"/>
    <w:basedOn w:val="a4"/>
    <w:uiPriority w:val="68"/>
    <w:semiHidden/>
    <w:unhideWhenUsed/>
    <w:rsid w:val="009901AF"/>
    <w:rPr>
      <w:color w:val="000000"/>
      <w:sz w:val="22"/>
    </w:rPr>
    <w:tblPr>
      <w:tblStyleRowBandSize w:val="1"/>
      <w:tblStyleColBandSize w:val="1"/>
      <w:tblBorders>
        <w:top w:val="single" w:sz="8" w:space="0" w:color="FFC000"/>
        <w:left w:val="single" w:sz="8" w:space="0" w:color="FFC000"/>
        <w:bottom w:val="single" w:sz="8" w:space="0" w:color="FFC000"/>
        <w:right w:val="single" w:sz="8" w:space="0" w:color="FFC000"/>
        <w:insideH w:val="single" w:sz="8" w:space="0" w:color="FFC000"/>
        <w:insideV w:val="single" w:sz="8" w:space="0" w:color="FFC000"/>
      </w:tblBorders>
    </w:tblPr>
    <w:tcPr>
      <w:shd w:val="clear" w:color="auto" w:fill="FFEFC0"/>
    </w:tcPr>
    <w:tblStylePr w:type="firstRow">
      <w:rPr>
        <w:b/>
        <w:bCs/>
        <w:color w:val="000000"/>
      </w:rPr>
      <w:tblPr/>
      <w:tcPr>
        <w:shd w:val="clear" w:color="auto" w:fill="FFF8E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FF2CC"/>
      </w:tcPr>
    </w:tblStylePr>
    <w:tblStylePr w:type="band1Vert">
      <w:tblPr/>
      <w:tcPr>
        <w:shd w:val="clear" w:color="auto" w:fill="FFDF80"/>
      </w:tcPr>
    </w:tblStylePr>
    <w:tblStylePr w:type="band1Horz">
      <w:tblPr/>
      <w:tcPr>
        <w:tcBorders>
          <w:insideH w:val="single" w:sz="6" w:space="0" w:color="FFC000"/>
          <w:insideV w:val="single" w:sz="6" w:space="0" w:color="FFC000"/>
        </w:tcBorders>
        <w:shd w:val="clear" w:color="auto" w:fill="FFDF80"/>
      </w:tcPr>
    </w:tblStylePr>
    <w:tblStylePr w:type="nwCell">
      <w:tblPr/>
      <w:tcPr>
        <w:shd w:val="clear" w:color="auto" w:fill="FFFFFF"/>
      </w:tcPr>
    </w:tblStylePr>
  </w:style>
  <w:style w:type="table" w:styleId="2-51">
    <w:name w:val="Medium Grid 2 Accent 5"/>
    <w:basedOn w:val="a4"/>
    <w:uiPriority w:val="68"/>
    <w:semiHidden/>
    <w:unhideWhenUsed/>
    <w:rsid w:val="009901AF"/>
    <w:rPr>
      <w:color w:val="000000"/>
      <w:sz w:val="22"/>
    </w:rPr>
    <w:tblPr>
      <w:tblStyleRowBandSize w:val="1"/>
      <w:tblStyleColBandSize w:val="1"/>
      <w:tblBorders>
        <w:top w:val="single" w:sz="8" w:space="0" w:color="5B9BD5"/>
        <w:left w:val="single" w:sz="8" w:space="0" w:color="5B9BD5"/>
        <w:bottom w:val="single" w:sz="8" w:space="0" w:color="5B9BD5"/>
        <w:right w:val="single" w:sz="8" w:space="0" w:color="5B9BD5"/>
        <w:insideH w:val="single" w:sz="8" w:space="0" w:color="5B9BD5"/>
        <w:insideV w:val="single" w:sz="8" w:space="0" w:color="5B9BD5"/>
      </w:tblBorders>
    </w:tblPr>
    <w:tcPr>
      <w:shd w:val="clear" w:color="auto" w:fill="D6E6F4"/>
    </w:tcPr>
    <w:tblStylePr w:type="firstRow">
      <w:rPr>
        <w:b/>
        <w:bCs/>
        <w:color w:val="000000"/>
      </w:rPr>
      <w:tblPr/>
      <w:tcPr>
        <w:shd w:val="clear" w:color="auto" w:fill="EEF5FB"/>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EEAF6"/>
      </w:tcPr>
    </w:tblStylePr>
    <w:tblStylePr w:type="band1Vert">
      <w:tblPr/>
      <w:tcPr>
        <w:shd w:val="clear" w:color="auto" w:fill="ADCCEA"/>
      </w:tcPr>
    </w:tblStylePr>
    <w:tblStylePr w:type="band1Horz">
      <w:tblPr/>
      <w:tcPr>
        <w:tcBorders>
          <w:insideH w:val="single" w:sz="6" w:space="0" w:color="5B9BD5"/>
          <w:insideV w:val="single" w:sz="6" w:space="0" w:color="5B9BD5"/>
        </w:tcBorders>
        <w:shd w:val="clear" w:color="auto" w:fill="ADCCEA"/>
      </w:tcPr>
    </w:tblStylePr>
    <w:tblStylePr w:type="nwCell">
      <w:tblPr/>
      <w:tcPr>
        <w:shd w:val="clear" w:color="auto" w:fill="FFFFFF"/>
      </w:tcPr>
    </w:tblStylePr>
  </w:style>
  <w:style w:type="table" w:styleId="2-61">
    <w:name w:val="Medium Grid 2 Accent 6"/>
    <w:basedOn w:val="a4"/>
    <w:uiPriority w:val="68"/>
    <w:semiHidden/>
    <w:unhideWhenUsed/>
    <w:rsid w:val="009901AF"/>
    <w:rPr>
      <w:color w:val="000000"/>
      <w:sz w:val="22"/>
    </w:rPr>
    <w:tblPr>
      <w:tblStyleRowBandSize w:val="1"/>
      <w:tblStyleColBandSize w:val="1"/>
      <w:tblBorders>
        <w:top w:val="single" w:sz="8" w:space="0" w:color="70AD47"/>
        <w:left w:val="single" w:sz="8" w:space="0" w:color="70AD47"/>
        <w:bottom w:val="single" w:sz="8" w:space="0" w:color="70AD47"/>
        <w:right w:val="single" w:sz="8" w:space="0" w:color="70AD47"/>
        <w:insideH w:val="single" w:sz="8" w:space="0" w:color="70AD47"/>
        <w:insideV w:val="single" w:sz="8" w:space="0" w:color="70AD47"/>
      </w:tblBorders>
    </w:tblPr>
    <w:tcPr>
      <w:shd w:val="clear" w:color="auto" w:fill="DBEBD0"/>
    </w:tcPr>
    <w:tblStylePr w:type="firstRow">
      <w:rPr>
        <w:b/>
        <w:bCs/>
        <w:color w:val="000000"/>
      </w:rPr>
      <w:tblPr/>
      <w:tcPr>
        <w:shd w:val="clear" w:color="auto" w:fill="F0F7EC"/>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2EFD9"/>
      </w:tcPr>
    </w:tblStylePr>
    <w:tblStylePr w:type="band1Vert">
      <w:tblPr/>
      <w:tcPr>
        <w:shd w:val="clear" w:color="auto" w:fill="B7D8A0"/>
      </w:tcPr>
    </w:tblStylePr>
    <w:tblStylePr w:type="band1Horz">
      <w:tblPr/>
      <w:tcPr>
        <w:tcBorders>
          <w:insideH w:val="single" w:sz="6" w:space="0" w:color="70AD47"/>
          <w:insideV w:val="single" w:sz="6" w:space="0" w:color="70AD47"/>
        </w:tcBorders>
        <w:shd w:val="clear" w:color="auto" w:fill="B7D8A0"/>
      </w:tcPr>
    </w:tblStylePr>
    <w:tblStylePr w:type="nwCell">
      <w:tblPr/>
      <w:tcPr>
        <w:shd w:val="clear" w:color="auto" w:fill="FFFFFF"/>
      </w:tcPr>
    </w:tblStylePr>
  </w:style>
  <w:style w:type="table" w:styleId="37">
    <w:name w:val="Medium Grid 3"/>
    <w:basedOn w:val="a4"/>
    <w:uiPriority w:val="69"/>
    <w:semiHidden/>
    <w:unhideWhenUsed/>
    <w:rsid w:val="009901AF"/>
    <w:rPr>
      <w:sz w:val="22"/>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C0C0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000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000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000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000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80808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808080"/>
      </w:tcPr>
    </w:tblStylePr>
  </w:style>
  <w:style w:type="table" w:styleId="3-1">
    <w:name w:val="Medium Grid 3 Accent 1"/>
    <w:basedOn w:val="a4"/>
    <w:uiPriority w:val="69"/>
    <w:semiHidden/>
    <w:unhideWhenUsed/>
    <w:rsid w:val="009901AF"/>
    <w:rPr>
      <w:sz w:val="22"/>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0DBF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472C4"/>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472C4"/>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472C4"/>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472C4"/>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1B8E1"/>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1B8E1"/>
      </w:tcPr>
    </w:tblStylePr>
  </w:style>
  <w:style w:type="table" w:styleId="3-2">
    <w:name w:val="Medium Grid 3 Accent 2"/>
    <w:basedOn w:val="a4"/>
    <w:uiPriority w:val="69"/>
    <w:semiHidden/>
    <w:unhideWhenUsed/>
    <w:rsid w:val="009901AF"/>
    <w:rPr>
      <w:sz w:val="22"/>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ED7D31"/>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table" w:styleId="3-3">
    <w:name w:val="Medium Grid 3 Accent 3"/>
    <w:basedOn w:val="a4"/>
    <w:uiPriority w:val="69"/>
    <w:semiHidden/>
    <w:unhideWhenUsed/>
    <w:rsid w:val="009901AF"/>
    <w:rPr>
      <w:sz w:val="22"/>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8E8E8"/>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A5A5A5"/>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A5A5A5"/>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A5A5A5"/>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A5A5A5"/>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D2D2D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D2D2D2"/>
      </w:tcPr>
    </w:tblStylePr>
  </w:style>
  <w:style w:type="table" w:styleId="3-4">
    <w:name w:val="Medium Grid 3 Accent 4"/>
    <w:basedOn w:val="a4"/>
    <w:uiPriority w:val="69"/>
    <w:semiHidden/>
    <w:unhideWhenUsed/>
    <w:rsid w:val="009901AF"/>
    <w:rPr>
      <w:sz w:val="22"/>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FEF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FFC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FFC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FFC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FFC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FDF8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FDF80"/>
      </w:tcPr>
    </w:tblStylePr>
  </w:style>
  <w:style w:type="table" w:styleId="3-5">
    <w:name w:val="Medium Grid 3 Accent 5"/>
    <w:basedOn w:val="a4"/>
    <w:uiPriority w:val="69"/>
    <w:semiHidden/>
    <w:unhideWhenUsed/>
    <w:rsid w:val="009901AF"/>
    <w:rPr>
      <w:sz w:val="22"/>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6E6F4"/>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5B9BD5"/>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5B9BD5"/>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5B9BD5"/>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5B9BD5"/>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DCCEA"/>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DCCEA"/>
      </w:tcPr>
    </w:tblStylePr>
  </w:style>
  <w:style w:type="table" w:styleId="3-6">
    <w:name w:val="Medium Grid 3 Accent 6"/>
    <w:basedOn w:val="a4"/>
    <w:uiPriority w:val="69"/>
    <w:semiHidden/>
    <w:unhideWhenUsed/>
    <w:rsid w:val="009901AF"/>
    <w:rPr>
      <w:sz w:val="22"/>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BEB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70AD47"/>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70AD47"/>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70AD47"/>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70AD47"/>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7D8A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7D8A0"/>
      </w:tcPr>
    </w:tblStylePr>
  </w:style>
  <w:style w:type="paragraph" w:styleId="afff2">
    <w:name w:val="Bibliography"/>
    <w:basedOn w:val="a2"/>
    <w:next w:val="a2"/>
    <w:uiPriority w:val="37"/>
    <w:semiHidden/>
    <w:unhideWhenUsed/>
    <w:rsid w:val="009901AF"/>
  </w:style>
  <w:style w:type="character" w:customStyle="1" w:styleId="15">
    <w:name w:val="井号标签1"/>
    <w:uiPriority w:val="99"/>
    <w:semiHidden/>
    <w:unhideWhenUsed/>
    <w:rsid w:val="009901AF"/>
    <w:rPr>
      <w:rFonts w:ascii="Microsoft YaHei UI" w:eastAsia="Microsoft YaHei UI" w:hAnsi="Microsoft YaHei UI"/>
      <w:color w:val="2B579A"/>
      <w:shd w:val="clear" w:color="auto" w:fill="E1DFDD"/>
    </w:rPr>
  </w:style>
  <w:style w:type="paragraph" w:styleId="afff3">
    <w:name w:val="Message Header"/>
    <w:basedOn w:val="a2"/>
    <w:link w:val="afff4"/>
    <w:uiPriority w:val="99"/>
    <w:semiHidden/>
    <w:unhideWhenUsed/>
    <w:rsid w:val="009901AF"/>
    <w:pPr>
      <w:pBdr>
        <w:top w:val="single" w:sz="6" w:space="1" w:color="auto"/>
        <w:left w:val="single" w:sz="6" w:space="1" w:color="auto"/>
        <w:bottom w:val="single" w:sz="6" w:space="1" w:color="auto"/>
        <w:right w:val="single" w:sz="6" w:space="1" w:color="auto"/>
      </w:pBdr>
      <w:shd w:val="pct20" w:color="auto" w:fill="auto"/>
      <w:ind w:left="1080" w:hanging="1080"/>
    </w:pPr>
    <w:rPr>
      <w:sz w:val="24"/>
      <w:szCs w:val="24"/>
    </w:rPr>
  </w:style>
  <w:style w:type="character" w:customStyle="1" w:styleId="afff4">
    <w:name w:val="信息标题 字符"/>
    <w:link w:val="afff3"/>
    <w:uiPriority w:val="99"/>
    <w:semiHidden/>
    <w:rsid w:val="009901AF"/>
    <w:rPr>
      <w:rFonts w:ascii="Times New Roman" w:eastAsia="微软雅黑" w:hAnsi="Times New Roman" w:cs="Times New Roman"/>
      <w:kern w:val="0"/>
      <w:sz w:val="24"/>
      <w:szCs w:val="24"/>
      <w:shd w:val="pct20" w:color="auto" w:fill="auto"/>
    </w:rPr>
  </w:style>
  <w:style w:type="table" w:styleId="afff5">
    <w:name w:val="Table Elegant"/>
    <w:basedOn w:val="a4"/>
    <w:uiPriority w:val="99"/>
    <w:semiHidden/>
    <w:unhideWhenUsed/>
    <w:rsid w:val="009901AF"/>
    <w:rPr>
      <w:sz w:val="22"/>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styleId="afff6">
    <w:name w:val="List"/>
    <w:basedOn w:val="a2"/>
    <w:uiPriority w:val="99"/>
    <w:semiHidden/>
    <w:unhideWhenUsed/>
    <w:rsid w:val="009901AF"/>
    <w:pPr>
      <w:ind w:left="360" w:hanging="360"/>
      <w:contextualSpacing/>
    </w:pPr>
  </w:style>
  <w:style w:type="paragraph" w:styleId="26">
    <w:name w:val="List 2"/>
    <w:basedOn w:val="a2"/>
    <w:uiPriority w:val="99"/>
    <w:semiHidden/>
    <w:unhideWhenUsed/>
    <w:rsid w:val="009901AF"/>
    <w:pPr>
      <w:ind w:left="720" w:hanging="360"/>
      <w:contextualSpacing/>
    </w:pPr>
  </w:style>
  <w:style w:type="paragraph" w:styleId="38">
    <w:name w:val="List 3"/>
    <w:basedOn w:val="a2"/>
    <w:uiPriority w:val="99"/>
    <w:semiHidden/>
    <w:unhideWhenUsed/>
    <w:rsid w:val="009901AF"/>
    <w:pPr>
      <w:ind w:left="1080" w:hanging="360"/>
      <w:contextualSpacing/>
    </w:pPr>
  </w:style>
  <w:style w:type="paragraph" w:styleId="43">
    <w:name w:val="List 4"/>
    <w:basedOn w:val="a2"/>
    <w:uiPriority w:val="99"/>
    <w:semiHidden/>
    <w:unhideWhenUsed/>
    <w:rsid w:val="009901AF"/>
    <w:pPr>
      <w:ind w:left="1440" w:hanging="360"/>
      <w:contextualSpacing/>
    </w:pPr>
  </w:style>
  <w:style w:type="paragraph" w:styleId="53">
    <w:name w:val="List 5"/>
    <w:basedOn w:val="a2"/>
    <w:uiPriority w:val="99"/>
    <w:semiHidden/>
    <w:unhideWhenUsed/>
    <w:rsid w:val="009901AF"/>
    <w:pPr>
      <w:ind w:left="1800" w:hanging="360"/>
      <w:contextualSpacing/>
    </w:pPr>
  </w:style>
  <w:style w:type="table" w:styleId="16">
    <w:name w:val="Table List 1"/>
    <w:basedOn w:val="a4"/>
    <w:uiPriority w:val="99"/>
    <w:semiHidden/>
    <w:unhideWhenUsed/>
    <w:rsid w:val="009901AF"/>
    <w:rPr>
      <w:sz w:val="22"/>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7">
    <w:name w:val="Table List 2"/>
    <w:basedOn w:val="a4"/>
    <w:uiPriority w:val="99"/>
    <w:semiHidden/>
    <w:unhideWhenUsed/>
    <w:rsid w:val="009901AF"/>
    <w:rPr>
      <w:sz w:val="22"/>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9">
    <w:name w:val="Table List 3"/>
    <w:basedOn w:val="a4"/>
    <w:uiPriority w:val="99"/>
    <w:semiHidden/>
    <w:unhideWhenUsed/>
    <w:rsid w:val="009901AF"/>
    <w:rPr>
      <w:sz w:val="22"/>
    </w:r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44">
    <w:name w:val="Table List 4"/>
    <w:basedOn w:val="a4"/>
    <w:uiPriority w:val="99"/>
    <w:semiHidden/>
    <w:unhideWhenUsed/>
    <w:rsid w:val="009901AF"/>
    <w:rPr>
      <w:sz w:val="22"/>
    </w:r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54">
    <w:name w:val="Table List 5"/>
    <w:basedOn w:val="a4"/>
    <w:uiPriority w:val="99"/>
    <w:semiHidden/>
    <w:unhideWhenUsed/>
    <w:rsid w:val="009901AF"/>
    <w:rPr>
      <w:sz w:val="22"/>
    </w:r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62">
    <w:name w:val="Table List 6"/>
    <w:basedOn w:val="a4"/>
    <w:uiPriority w:val="99"/>
    <w:semiHidden/>
    <w:unhideWhenUsed/>
    <w:rsid w:val="009901AF"/>
    <w:rPr>
      <w:sz w:val="22"/>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72">
    <w:name w:val="Table List 7"/>
    <w:basedOn w:val="a4"/>
    <w:uiPriority w:val="99"/>
    <w:semiHidden/>
    <w:unhideWhenUsed/>
    <w:rsid w:val="009901AF"/>
    <w:rPr>
      <w:sz w:val="22"/>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82">
    <w:name w:val="Table List 8"/>
    <w:basedOn w:val="a4"/>
    <w:uiPriority w:val="99"/>
    <w:semiHidden/>
    <w:unhideWhenUsed/>
    <w:rsid w:val="009901AF"/>
    <w:rPr>
      <w:sz w:val="22"/>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paragraph" w:styleId="afff7">
    <w:name w:val="List Continue"/>
    <w:basedOn w:val="a2"/>
    <w:uiPriority w:val="99"/>
    <w:semiHidden/>
    <w:unhideWhenUsed/>
    <w:rsid w:val="009901AF"/>
    <w:pPr>
      <w:spacing w:after="120"/>
      <w:ind w:left="360"/>
      <w:contextualSpacing/>
    </w:pPr>
  </w:style>
  <w:style w:type="paragraph" w:styleId="28">
    <w:name w:val="List Continue 2"/>
    <w:basedOn w:val="a2"/>
    <w:uiPriority w:val="99"/>
    <w:semiHidden/>
    <w:unhideWhenUsed/>
    <w:rsid w:val="009901AF"/>
    <w:pPr>
      <w:spacing w:after="120"/>
      <w:ind w:left="720"/>
      <w:contextualSpacing/>
    </w:pPr>
  </w:style>
  <w:style w:type="paragraph" w:styleId="3a">
    <w:name w:val="List Continue 3"/>
    <w:basedOn w:val="a2"/>
    <w:uiPriority w:val="99"/>
    <w:semiHidden/>
    <w:unhideWhenUsed/>
    <w:rsid w:val="009901AF"/>
    <w:pPr>
      <w:spacing w:after="120"/>
      <w:ind w:left="1080"/>
      <w:contextualSpacing/>
    </w:pPr>
  </w:style>
  <w:style w:type="paragraph" w:styleId="45">
    <w:name w:val="List Continue 4"/>
    <w:basedOn w:val="a2"/>
    <w:uiPriority w:val="99"/>
    <w:semiHidden/>
    <w:unhideWhenUsed/>
    <w:rsid w:val="009901AF"/>
    <w:pPr>
      <w:spacing w:after="120"/>
      <w:ind w:left="1440"/>
      <w:contextualSpacing/>
    </w:pPr>
  </w:style>
  <w:style w:type="paragraph" w:styleId="55">
    <w:name w:val="List Continue 5"/>
    <w:basedOn w:val="a2"/>
    <w:uiPriority w:val="99"/>
    <w:semiHidden/>
    <w:unhideWhenUsed/>
    <w:rsid w:val="009901AF"/>
    <w:pPr>
      <w:spacing w:after="120"/>
      <w:ind w:left="1800"/>
      <w:contextualSpacing/>
    </w:pPr>
  </w:style>
  <w:style w:type="paragraph" w:customStyle="1" w:styleId="17">
    <w:name w:val="列出段落1"/>
    <w:aliases w:val="- Bullets,목록 단락,リスト段落,?? ??,?????,????,Lista1,中等深浅网格 1 - 着色 21,¥¡¡¡¡ì¬º¥¹¥È¶ÎÂä,ÁÐ³ö¶ÎÂä,列表段落1,—ño’i—Ž,¥ê¥¹¥È¶ÎÂä,1st level - Bullet List Paragraph,Lettre d'introduction,Paragrafo elenco,Normal bullet 2,Bullet list,목록단락,列,列表段,—ñ弌,列表段落11"/>
    <w:basedOn w:val="a2"/>
    <w:link w:val="afff8"/>
    <w:uiPriority w:val="34"/>
    <w:unhideWhenUsed/>
    <w:qFormat/>
    <w:rsid w:val="009901AF"/>
    <w:pPr>
      <w:ind w:left="720"/>
      <w:contextualSpacing/>
    </w:pPr>
  </w:style>
  <w:style w:type="paragraph" w:styleId="a">
    <w:name w:val="List Number"/>
    <w:basedOn w:val="a2"/>
    <w:uiPriority w:val="99"/>
    <w:semiHidden/>
    <w:unhideWhenUsed/>
    <w:rsid w:val="009901AF"/>
    <w:pPr>
      <w:numPr>
        <w:numId w:val="7"/>
      </w:numPr>
      <w:contextualSpacing/>
    </w:pPr>
  </w:style>
  <w:style w:type="paragraph" w:styleId="2">
    <w:name w:val="List Number 2"/>
    <w:basedOn w:val="a2"/>
    <w:uiPriority w:val="99"/>
    <w:semiHidden/>
    <w:unhideWhenUsed/>
    <w:rsid w:val="009901AF"/>
    <w:pPr>
      <w:numPr>
        <w:numId w:val="8"/>
      </w:numPr>
      <w:contextualSpacing/>
    </w:pPr>
  </w:style>
  <w:style w:type="paragraph" w:styleId="3">
    <w:name w:val="List Number 3"/>
    <w:basedOn w:val="a2"/>
    <w:uiPriority w:val="99"/>
    <w:semiHidden/>
    <w:unhideWhenUsed/>
    <w:rsid w:val="009901AF"/>
    <w:pPr>
      <w:numPr>
        <w:numId w:val="9"/>
      </w:numPr>
      <w:contextualSpacing/>
    </w:pPr>
  </w:style>
  <w:style w:type="paragraph" w:styleId="4">
    <w:name w:val="List Number 4"/>
    <w:basedOn w:val="a2"/>
    <w:uiPriority w:val="99"/>
    <w:semiHidden/>
    <w:unhideWhenUsed/>
    <w:rsid w:val="009901AF"/>
    <w:pPr>
      <w:numPr>
        <w:numId w:val="10"/>
      </w:numPr>
      <w:contextualSpacing/>
    </w:pPr>
  </w:style>
  <w:style w:type="paragraph" w:styleId="5">
    <w:name w:val="List Number 5"/>
    <w:basedOn w:val="a2"/>
    <w:uiPriority w:val="99"/>
    <w:semiHidden/>
    <w:unhideWhenUsed/>
    <w:rsid w:val="009901AF"/>
    <w:pPr>
      <w:numPr>
        <w:numId w:val="11"/>
      </w:numPr>
      <w:contextualSpacing/>
    </w:pPr>
  </w:style>
  <w:style w:type="paragraph" w:styleId="a0">
    <w:name w:val="List Bullet"/>
    <w:basedOn w:val="a2"/>
    <w:uiPriority w:val="99"/>
    <w:semiHidden/>
    <w:unhideWhenUsed/>
    <w:rsid w:val="009901AF"/>
    <w:pPr>
      <w:numPr>
        <w:numId w:val="2"/>
      </w:numPr>
      <w:contextualSpacing/>
    </w:pPr>
  </w:style>
  <w:style w:type="paragraph" w:styleId="20">
    <w:name w:val="List Bullet 2"/>
    <w:basedOn w:val="a2"/>
    <w:uiPriority w:val="99"/>
    <w:semiHidden/>
    <w:unhideWhenUsed/>
    <w:rsid w:val="009901AF"/>
    <w:pPr>
      <w:numPr>
        <w:numId w:val="3"/>
      </w:numPr>
      <w:contextualSpacing/>
    </w:pPr>
  </w:style>
  <w:style w:type="paragraph" w:styleId="30">
    <w:name w:val="List Bullet 3"/>
    <w:basedOn w:val="a2"/>
    <w:uiPriority w:val="99"/>
    <w:semiHidden/>
    <w:unhideWhenUsed/>
    <w:rsid w:val="009901AF"/>
    <w:pPr>
      <w:numPr>
        <w:numId w:val="4"/>
      </w:numPr>
      <w:contextualSpacing/>
    </w:pPr>
  </w:style>
  <w:style w:type="paragraph" w:styleId="40">
    <w:name w:val="List Bullet 4"/>
    <w:basedOn w:val="a2"/>
    <w:uiPriority w:val="99"/>
    <w:semiHidden/>
    <w:unhideWhenUsed/>
    <w:rsid w:val="009901AF"/>
    <w:pPr>
      <w:numPr>
        <w:numId w:val="5"/>
      </w:numPr>
      <w:contextualSpacing/>
    </w:pPr>
  </w:style>
  <w:style w:type="paragraph" w:styleId="50">
    <w:name w:val="List Bullet 5"/>
    <w:basedOn w:val="a2"/>
    <w:uiPriority w:val="99"/>
    <w:semiHidden/>
    <w:unhideWhenUsed/>
    <w:rsid w:val="009901AF"/>
    <w:pPr>
      <w:numPr>
        <w:numId w:val="6"/>
      </w:numPr>
      <w:contextualSpacing/>
    </w:pPr>
  </w:style>
  <w:style w:type="table" w:styleId="18">
    <w:name w:val="Table Classic 1"/>
    <w:basedOn w:val="a4"/>
    <w:uiPriority w:val="99"/>
    <w:semiHidden/>
    <w:unhideWhenUsed/>
    <w:rsid w:val="009901AF"/>
    <w:rPr>
      <w:sz w:val="22"/>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9">
    <w:name w:val="Table Classic 2"/>
    <w:basedOn w:val="a4"/>
    <w:uiPriority w:val="99"/>
    <w:semiHidden/>
    <w:unhideWhenUsed/>
    <w:rsid w:val="009901AF"/>
    <w:rPr>
      <w:sz w:val="22"/>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3b">
    <w:name w:val="Table Classic 3"/>
    <w:basedOn w:val="a4"/>
    <w:uiPriority w:val="99"/>
    <w:semiHidden/>
    <w:unhideWhenUsed/>
    <w:rsid w:val="009901AF"/>
    <w:rPr>
      <w:color w:val="000080"/>
      <w:sz w:val="22"/>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46">
    <w:name w:val="Table Classic 4"/>
    <w:basedOn w:val="a4"/>
    <w:uiPriority w:val="99"/>
    <w:semiHidden/>
    <w:unhideWhenUsed/>
    <w:rsid w:val="009901AF"/>
    <w:rPr>
      <w:sz w:val="22"/>
    </w:r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paragraph" w:styleId="afff9">
    <w:name w:val="table of figures"/>
    <w:basedOn w:val="a2"/>
    <w:next w:val="a2"/>
    <w:uiPriority w:val="99"/>
    <w:semiHidden/>
    <w:unhideWhenUsed/>
    <w:rsid w:val="009901AF"/>
  </w:style>
  <w:style w:type="character" w:styleId="afffa">
    <w:name w:val="endnote reference"/>
    <w:uiPriority w:val="99"/>
    <w:semiHidden/>
    <w:unhideWhenUsed/>
    <w:rsid w:val="009901AF"/>
    <w:rPr>
      <w:rFonts w:ascii="Microsoft YaHei UI" w:eastAsia="Microsoft YaHei UI" w:hAnsi="Microsoft YaHei UI"/>
      <w:vertAlign w:val="superscript"/>
    </w:rPr>
  </w:style>
  <w:style w:type="paragraph" w:styleId="afffb">
    <w:name w:val="table of authorities"/>
    <w:basedOn w:val="a2"/>
    <w:next w:val="a2"/>
    <w:uiPriority w:val="99"/>
    <w:semiHidden/>
    <w:unhideWhenUsed/>
    <w:rsid w:val="009901AF"/>
    <w:pPr>
      <w:ind w:left="220" w:hanging="220"/>
    </w:pPr>
  </w:style>
  <w:style w:type="paragraph" w:styleId="afffc">
    <w:name w:val="toa heading"/>
    <w:basedOn w:val="a2"/>
    <w:next w:val="a2"/>
    <w:uiPriority w:val="99"/>
    <w:semiHidden/>
    <w:unhideWhenUsed/>
    <w:rsid w:val="009901AF"/>
    <w:pPr>
      <w:spacing w:before="120"/>
    </w:pPr>
    <w:rPr>
      <w:b/>
      <w:bCs/>
      <w:sz w:val="24"/>
      <w:szCs w:val="24"/>
    </w:rPr>
  </w:style>
  <w:style w:type="table" w:styleId="afffd">
    <w:name w:val="Colorful List"/>
    <w:basedOn w:val="a4"/>
    <w:uiPriority w:val="72"/>
    <w:semiHidden/>
    <w:unhideWhenUsed/>
    <w:rsid w:val="009901AF"/>
    <w:rPr>
      <w:color w:val="000000"/>
      <w:sz w:val="22"/>
    </w:rPr>
    <w:tblPr>
      <w:tblStyleRowBandSize w:val="1"/>
      <w:tblStyleColBandSize w:val="1"/>
    </w:tblPr>
    <w:tcPr>
      <w:shd w:val="clear" w:color="auto" w:fill="E6E6E6"/>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cPr>
    </w:tblStylePr>
    <w:tblStylePr w:type="band1Horz">
      <w:tblPr/>
      <w:tcPr>
        <w:shd w:val="clear" w:color="auto" w:fill="CCCCCC"/>
      </w:tcPr>
    </w:tblStylePr>
  </w:style>
  <w:style w:type="table" w:styleId="-1">
    <w:name w:val="Colorful List Accent 1"/>
    <w:basedOn w:val="a4"/>
    <w:uiPriority w:val="72"/>
    <w:semiHidden/>
    <w:unhideWhenUsed/>
    <w:rsid w:val="009901AF"/>
    <w:rPr>
      <w:color w:val="000000"/>
      <w:sz w:val="22"/>
    </w:rPr>
    <w:tblPr>
      <w:tblStyleRowBandSize w:val="1"/>
      <w:tblStyleColBandSize w:val="1"/>
    </w:tblPr>
    <w:tcPr>
      <w:shd w:val="clear" w:color="auto" w:fill="ECF1F9"/>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styleId="-2">
    <w:name w:val="Colorful List Accent 2"/>
    <w:basedOn w:val="a4"/>
    <w:uiPriority w:val="72"/>
    <w:semiHidden/>
    <w:unhideWhenUsed/>
    <w:rsid w:val="009901AF"/>
    <w:rPr>
      <w:color w:val="000000"/>
      <w:sz w:val="22"/>
    </w:rPr>
    <w:tblPr>
      <w:tblStyleRowBandSize w:val="1"/>
      <w:tblStyleColBandSize w:val="1"/>
    </w:tblPr>
    <w:tcPr>
      <w:shd w:val="clear" w:color="auto" w:fill="FDF2EA"/>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ADECB"/>
      </w:tcPr>
    </w:tblStylePr>
    <w:tblStylePr w:type="band1Horz">
      <w:tblPr/>
      <w:tcPr>
        <w:shd w:val="clear" w:color="auto" w:fill="FBE4D5"/>
      </w:tcPr>
    </w:tblStylePr>
  </w:style>
  <w:style w:type="table" w:styleId="-3">
    <w:name w:val="Colorful List Accent 3"/>
    <w:basedOn w:val="a4"/>
    <w:uiPriority w:val="72"/>
    <w:semiHidden/>
    <w:unhideWhenUsed/>
    <w:rsid w:val="009901AF"/>
    <w:rPr>
      <w:color w:val="000000"/>
      <w:sz w:val="22"/>
    </w:rPr>
    <w:tblPr>
      <w:tblStyleRowBandSize w:val="1"/>
      <w:tblStyleColBandSize w:val="1"/>
    </w:tblPr>
    <w:tcPr>
      <w:shd w:val="clear" w:color="auto" w:fill="F6F6F6"/>
    </w:tcPr>
    <w:tblStylePr w:type="firstRow">
      <w:rPr>
        <w:b/>
        <w:bCs/>
        <w:color w:val="FFFFFF"/>
      </w:rPr>
      <w:tblPr/>
      <w:tcPr>
        <w:tcBorders>
          <w:bottom w:val="single" w:sz="12" w:space="0" w:color="FFFFFF"/>
        </w:tcBorders>
        <w:shd w:val="clear" w:color="auto" w:fill="CC9900"/>
      </w:tcPr>
    </w:tblStylePr>
    <w:tblStylePr w:type="lastRow">
      <w:rPr>
        <w:b/>
        <w:bCs/>
        <w:color w:val="CC9900"/>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8E8E8"/>
      </w:tcPr>
    </w:tblStylePr>
    <w:tblStylePr w:type="band1Horz">
      <w:tblPr/>
      <w:tcPr>
        <w:shd w:val="clear" w:color="auto" w:fill="EDEDED"/>
      </w:tcPr>
    </w:tblStylePr>
  </w:style>
  <w:style w:type="table" w:styleId="-4">
    <w:name w:val="Colorful List Accent 4"/>
    <w:basedOn w:val="a4"/>
    <w:uiPriority w:val="72"/>
    <w:semiHidden/>
    <w:unhideWhenUsed/>
    <w:rsid w:val="009901AF"/>
    <w:rPr>
      <w:color w:val="000000"/>
      <w:sz w:val="22"/>
    </w:rPr>
    <w:tblPr>
      <w:tblStyleRowBandSize w:val="1"/>
      <w:tblStyleColBandSize w:val="1"/>
    </w:tblPr>
    <w:tcPr>
      <w:shd w:val="clear" w:color="auto" w:fill="FFF8E6"/>
    </w:tcPr>
    <w:tblStylePr w:type="firstRow">
      <w:rPr>
        <w:b/>
        <w:bCs/>
        <w:color w:val="FFFFFF"/>
      </w:rPr>
      <w:tblPr/>
      <w:tcPr>
        <w:tcBorders>
          <w:bottom w:val="single" w:sz="12" w:space="0" w:color="FFFFFF"/>
        </w:tcBorders>
        <w:shd w:val="clear" w:color="auto" w:fill="848484"/>
      </w:tcPr>
    </w:tblStylePr>
    <w:tblStylePr w:type="lastRow">
      <w:rPr>
        <w:b/>
        <w:bCs/>
        <w:color w:val="848484"/>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EFC0"/>
      </w:tcPr>
    </w:tblStylePr>
    <w:tblStylePr w:type="band1Horz">
      <w:tblPr/>
      <w:tcPr>
        <w:shd w:val="clear" w:color="auto" w:fill="FFF2CC"/>
      </w:tcPr>
    </w:tblStylePr>
  </w:style>
  <w:style w:type="table" w:styleId="-5">
    <w:name w:val="Colorful List Accent 5"/>
    <w:basedOn w:val="a4"/>
    <w:uiPriority w:val="72"/>
    <w:semiHidden/>
    <w:unhideWhenUsed/>
    <w:rsid w:val="009901AF"/>
    <w:rPr>
      <w:color w:val="000000"/>
      <w:sz w:val="22"/>
    </w:rPr>
    <w:tblPr>
      <w:tblStyleRowBandSize w:val="1"/>
      <w:tblStyleColBandSize w:val="1"/>
    </w:tblPr>
    <w:tcPr>
      <w:shd w:val="clear" w:color="auto" w:fill="EEF5FB"/>
    </w:tcPr>
    <w:tblStylePr w:type="firstRow">
      <w:rPr>
        <w:b/>
        <w:bCs/>
        <w:color w:val="FFFFFF"/>
      </w:rPr>
      <w:tblPr/>
      <w:tcPr>
        <w:tcBorders>
          <w:bottom w:val="single" w:sz="12" w:space="0" w:color="FFFFFF"/>
        </w:tcBorders>
        <w:shd w:val="clear" w:color="auto" w:fill="598A38"/>
      </w:tcPr>
    </w:tblStylePr>
    <w:tblStylePr w:type="lastRow">
      <w:rPr>
        <w:b/>
        <w:bCs/>
        <w:color w:val="598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6E6F4"/>
      </w:tcPr>
    </w:tblStylePr>
    <w:tblStylePr w:type="band1Horz">
      <w:tblPr/>
      <w:tcPr>
        <w:shd w:val="clear" w:color="auto" w:fill="DEEAF6"/>
      </w:tcPr>
    </w:tblStylePr>
  </w:style>
  <w:style w:type="table" w:styleId="-6">
    <w:name w:val="Colorful List Accent 6"/>
    <w:basedOn w:val="a4"/>
    <w:uiPriority w:val="72"/>
    <w:rsid w:val="009901AF"/>
    <w:rPr>
      <w:color w:val="000000"/>
      <w:sz w:val="22"/>
    </w:rPr>
    <w:tblPr>
      <w:tblStyleRowBandSize w:val="1"/>
      <w:tblStyleColBandSize w:val="1"/>
    </w:tblPr>
    <w:tcPr>
      <w:shd w:val="clear" w:color="auto" w:fill="F0F7EC"/>
    </w:tcPr>
    <w:tblStylePr w:type="firstRow">
      <w:rPr>
        <w:b/>
        <w:bCs/>
        <w:color w:val="FFFFFF"/>
      </w:rPr>
      <w:tblPr/>
      <w:tcPr>
        <w:tcBorders>
          <w:bottom w:val="single" w:sz="12" w:space="0" w:color="FFFFFF"/>
        </w:tcBorders>
        <w:shd w:val="clear" w:color="auto" w:fill="317CC1"/>
      </w:tcPr>
    </w:tblStylePr>
    <w:tblStylePr w:type="lastRow">
      <w:rPr>
        <w:b/>
        <w:bCs/>
        <w:color w:val="317CC1"/>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BEBD0"/>
      </w:tcPr>
    </w:tblStylePr>
    <w:tblStylePr w:type="band1Horz">
      <w:tblPr/>
      <w:tcPr>
        <w:shd w:val="clear" w:color="auto" w:fill="E2EFD9"/>
      </w:tcPr>
    </w:tblStylePr>
  </w:style>
  <w:style w:type="table" w:styleId="19">
    <w:name w:val="Table Colorful 1"/>
    <w:basedOn w:val="a4"/>
    <w:uiPriority w:val="99"/>
    <w:semiHidden/>
    <w:unhideWhenUsed/>
    <w:rsid w:val="009901AF"/>
    <w:rPr>
      <w:color w:val="FFFFFF"/>
      <w:sz w:val="22"/>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2a">
    <w:name w:val="Table Colorful 2"/>
    <w:basedOn w:val="a4"/>
    <w:uiPriority w:val="99"/>
    <w:semiHidden/>
    <w:unhideWhenUsed/>
    <w:rsid w:val="009901AF"/>
    <w:rPr>
      <w:sz w:val="22"/>
    </w:r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3c">
    <w:name w:val="Table Colorful 3"/>
    <w:basedOn w:val="a4"/>
    <w:uiPriority w:val="99"/>
    <w:semiHidden/>
    <w:unhideWhenUsed/>
    <w:rsid w:val="009901AF"/>
    <w:rPr>
      <w:sz w:val="22"/>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afffe">
    <w:name w:val="Colorful Shading"/>
    <w:basedOn w:val="a4"/>
    <w:uiPriority w:val="71"/>
    <w:semiHidden/>
    <w:unhideWhenUsed/>
    <w:rsid w:val="009901AF"/>
    <w:rPr>
      <w:color w:val="000000"/>
      <w:sz w:val="22"/>
    </w:rPr>
    <w:tblPr>
      <w:tblStyleRowBandSize w:val="1"/>
      <w:tblStyleColBandSize w:val="1"/>
      <w:tblBorders>
        <w:top w:val="single" w:sz="24" w:space="0" w:color="ED7D31"/>
        <w:left w:val="single" w:sz="4" w:space="0" w:color="000000"/>
        <w:bottom w:val="single" w:sz="4" w:space="0" w:color="000000"/>
        <w:right w:val="single" w:sz="4" w:space="0" w:color="000000"/>
        <w:insideH w:val="single" w:sz="4" w:space="0" w:color="FFFFFF"/>
        <w:insideV w:val="single" w:sz="4" w:space="0" w:color="FFFFFF"/>
      </w:tblBorders>
    </w:tblPr>
    <w:tcPr>
      <w:shd w:val="clear" w:color="auto" w:fill="E6E6E6"/>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000000"/>
      </w:tcPr>
    </w:tblStylePr>
    <w:tblStylePr w:type="firstCol">
      <w:rPr>
        <w:color w:val="FFFFFF"/>
      </w:rPr>
      <w:tblPr/>
      <w:tcPr>
        <w:tcBorders>
          <w:top w:val="nil"/>
          <w:left w:val="nil"/>
          <w:bottom w:val="nil"/>
          <w:right w:val="nil"/>
          <w:insideH w:val="single" w:sz="4" w:space="0" w:color="000000"/>
          <w:insideV w:val="nil"/>
        </w:tcBorders>
        <w:shd w:val="clear" w:color="auto" w:fill="000000"/>
      </w:tcPr>
    </w:tblStylePr>
    <w:tblStylePr w:type="lastCol">
      <w:rPr>
        <w:color w:val="FFFFFF"/>
      </w:rPr>
      <w:tblPr/>
      <w:tcPr>
        <w:tcBorders>
          <w:top w:val="nil"/>
          <w:left w:val="nil"/>
          <w:bottom w:val="nil"/>
          <w:right w:val="nil"/>
          <w:insideH w:val="nil"/>
          <w:insideV w:val="nil"/>
        </w:tcBorders>
        <w:shd w:val="clear" w:color="auto" w:fill="000000"/>
      </w:tcPr>
    </w:tblStylePr>
    <w:tblStylePr w:type="band1Vert">
      <w:tblPr/>
      <w:tcPr>
        <w:shd w:val="clear" w:color="auto" w:fill="999999"/>
      </w:tcPr>
    </w:tblStylePr>
    <w:tblStylePr w:type="band1Horz">
      <w:tblPr/>
      <w:tcPr>
        <w:shd w:val="clear" w:color="auto" w:fill="808080"/>
      </w:tcPr>
    </w:tblStylePr>
    <w:tblStylePr w:type="neCell">
      <w:rPr>
        <w:color w:val="000000"/>
      </w:rPr>
    </w:tblStylePr>
    <w:tblStylePr w:type="nwCell">
      <w:rPr>
        <w:color w:val="000000"/>
      </w:rPr>
    </w:tblStylePr>
  </w:style>
  <w:style w:type="table" w:styleId="-10">
    <w:name w:val="Colorful Shading Accent 1"/>
    <w:basedOn w:val="a4"/>
    <w:uiPriority w:val="71"/>
    <w:semiHidden/>
    <w:unhideWhenUsed/>
    <w:rsid w:val="009901AF"/>
    <w:rPr>
      <w:color w:val="000000"/>
      <w:sz w:val="22"/>
    </w:rPr>
    <w:tblPr>
      <w:tblStyleRowBandSize w:val="1"/>
      <w:tblStyleColBandSize w:val="1"/>
      <w:tblBorders>
        <w:top w:val="single" w:sz="24" w:space="0" w:color="ED7D31"/>
        <w:left w:val="single" w:sz="4" w:space="0" w:color="4472C4"/>
        <w:bottom w:val="single" w:sz="4" w:space="0" w:color="4472C4"/>
        <w:right w:val="single" w:sz="4" w:space="0" w:color="4472C4"/>
        <w:insideH w:val="single" w:sz="4" w:space="0" w:color="FFFFFF"/>
        <w:insideV w:val="single" w:sz="4" w:space="0" w:color="FFFFFF"/>
      </w:tblBorders>
    </w:tblPr>
    <w:tcPr>
      <w:shd w:val="clear" w:color="auto" w:fill="ECF1F9"/>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64378"/>
      </w:tcPr>
    </w:tblStylePr>
    <w:tblStylePr w:type="firstCol">
      <w:rPr>
        <w:color w:val="FFFFFF"/>
      </w:rPr>
      <w:tblPr/>
      <w:tcPr>
        <w:tcBorders>
          <w:top w:val="nil"/>
          <w:left w:val="nil"/>
          <w:bottom w:val="nil"/>
          <w:right w:val="nil"/>
          <w:insideH w:val="single" w:sz="4" w:space="0" w:color="264378"/>
          <w:insideV w:val="nil"/>
        </w:tcBorders>
        <w:shd w:val="clear" w:color="auto" w:fill="264378"/>
      </w:tcPr>
    </w:tblStylePr>
    <w:tblStylePr w:type="lastCol">
      <w:rPr>
        <w:color w:val="FFFFFF"/>
      </w:rPr>
      <w:tblPr/>
      <w:tcPr>
        <w:tcBorders>
          <w:top w:val="nil"/>
          <w:left w:val="nil"/>
          <w:bottom w:val="nil"/>
          <w:right w:val="nil"/>
          <w:insideH w:val="nil"/>
          <w:insideV w:val="nil"/>
        </w:tcBorders>
        <w:shd w:val="clear" w:color="auto" w:fill="264378"/>
      </w:tcPr>
    </w:tblStylePr>
    <w:tblStylePr w:type="band1Vert">
      <w:tblPr/>
      <w:tcPr>
        <w:shd w:val="clear" w:color="auto" w:fill="B4C6E7"/>
      </w:tcPr>
    </w:tblStylePr>
    <w:tblStylePr w:type="band1Horz">
      <w:tblPr/>
      <w:tcPr>
        <w:shd w:val="clear" w:color="auto" w:fill="A1B8E1"/>
      </w:tcPr>
    </w:tblStylePr>
    <w:tblStylePr w:type="neCell">
      <w:rPr>
        <w:color w:val="000000"/>
      </w:rPr>
    </w:tblStylePr>
    <w:tblStylePr w:type="nwCell">
      <w:rPr>
        <w:color w:val="000000"/>
      </w:rPr>
    </w:tblStylePr>
  </w:style>
  <w:style w:type="table" w:styleId="-20">
    <w:name w:val="Colorful Shading Accent 2"/>
    <w:basedOn w:val="a4"/>
    <w:uiPriority w:val="71"/>
    <w:semiHidden/>
    <w:unhideWhenUsed/>
    <w:rsid w:val="009901AF"/>
    <w:rPr>
      <w:color w:val="000000"/>
      <w:sz w:val="22"/>
    </w:rPr>
    <w:tblPr>
      <w:tblStyleRowBandSize w:val="1"/>
      <w:tblStyleColBandSize w:val="1"/>
      <w:tblBorders>
        <w:top w:val="single" w:sz="24" w:space="0" w:color="ED7D31"/>
        <w:left w:val="single" w:sz="4" w:space="0" w:color="ED7D31"/>
        <w:bottom w:val="single" w:sz="4" w:space="0" w:color="ED7D31"/>
        <w:right w:val="single" w:sz="4" w:space="0" w:color="ED7D31"/>
        <w:insideH w:val="single" w:sz="4" w:space="0" w:color="FFFFFF"/>
        <w:insideV w:val="single" w:sz="4" w:space="0" w:color="FFFFFF"/>
      </w:tblBorders>
    </w:tblPr>
    <w:tcPr>
      <w:shd w:val="clear" w:color="auto" w:fill="FDF2EA"/>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9D470D"/>
      </w:tcPr>
    </w:tblStylePr>
    <w:tblStylePr w:type="firstCol">
      <w:rPr>
        <w:color w:val="FFFFFF"/>
      </w:rPr>
      <w:tblPr/>
      <w:tcPr>
        <w:tcBorders>
          <w:top w:val="nil"/>
          <w:left w:val="nil"/>
          <w:bottom w:val="nil"/>
          <w:right w:val="nil"/>
          <w:insideH w:val="single" w:sz="4" w:space="0" w:color="9D470D"/>
          <w:insideV w:val="nil"/>
        </w:tcBorders>
        <w:shd w:val="clear" w:color="auto" w:fill="9D470D"/>
      </w:tcPr>
    </w:tblStylePr>
    <w:tblStylePr w:type="lastCol">
      <w:rPr>
        <w:color w:val="FFFFFF"/>
      </w:rPr>
      <w:tblPr/>
      <w:tcPr>
        <w:tcBorders>
          <w:top w:val="nil"/>
          <w:left w:val="nil"/>
          <w:bottom w:val="nil"/>
          <w:right w:val="nil"/>
          <w:insideH w:val="nil"/>
          <w:insideV w:val="nil"/>
        </w:tcBorders>
        <w:shd w:val="clear" w:color="auto" w:fill="9D470D"/>
      </w:tcPr>
    </w:tblStylePr>
    <w:tblStylePr w:type="band1Vert">
      <w:tblPr/>
      <w:tcPr>
        <w:shd w:val="clear" w:color="auto" w:fill="F7CAAC"/>
      </w:tcPr>
    </w:tblStylePr>
    <w:tblStylePr w:type="band1Horz">
      <w:tblPr/>
      <w:tcPr>
        <w:shd w:val="clear" w:color="auto" w:fill="F6BE98"/>
      </w:tcPr>
    </w:tblStylePr>
    <w:tblStylePr w:type="neCell">
      <w:rPr>
        <w:color w:val="000000"/>
      </w:rPr>
    </w:tblStylePr>
    <w:tblStylePr w:type="nwCell">
      <w:rPr>
        <w:color w:val="000000"/>
      </w:rPr>
    </w:tblStylePr>
  </w:style>
  <w:style w:type="table" w:styleId="-30">
    <w:name w:val="Colorful Shading Accent 3"/>
    <w:basedOn w:val="a4"/>
    <w:uiPriority w:val="71"/>
    <w:semiHidden/>
    <w:unhideWhenUsed/>
    <w:rsid w:val="009901AF"/>
    <w:rPr>
      <w:color w:val="000000"/>
      <w:sz w:val="22"/>
    </w:rPr>
    <w:tblPr>
      <w:tblStyleRowBandSize w:val="1"/>
      <w:tblStyleColBandSize w:val="1"/>
      <w:tblBorders>
        <w:top w:val="single" w:sz="24" w:space="0" w:color="FFC000"/>
        <w:left w:val="single" w:sz="4" w:space="0" w:color="A5A5A5"/>
        <w:bottom w:val="single" w:sz="4" w:space="0" w:color="A5A5A5"/>
        <w:right w:val="single" w:sz="4" w:space="0" w:color="A5A5A5"/>
        <w:insideH w:val="single" w:sz="4" w:space="0" w:color="FFFFFF"/>
        <w:insideV w:val="single" w:sz="4" w:space="0" w:color="FFFFFF"/>
      </w:tblBorders>
    </w:tblPr>
    <w:tcPr>
      <w:shd w:val="clear" w:color="auto" w:fill="F6F6F6"/>
    </w:tcPr>
    <w:tblStylePr w:type="firstRow">
      <w:rPr>
        <w:b/>
        <w:bCs/>
      </w:rPr>
      <w:tblPr/>
      <w:tcPr>
        <w:tcBorders>
          <w:top w:val="nil"/>
          <w:left w:val="nil"/>
          <w:bottom w:val="single" w:sz="24" w:space="0" w:color="FFC000"/>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636363"/>
      </w:tcPr>
    </w:tblStylePr>
    <w:tblStylePr w:type="firstCol">
      <w:rPr>
        <w:color w:val="FFFFFF"/>
      </w:rPr>
      <w:tblPr/>
      <w:tcPr>
        <w:tcBorders>
          <w:top w:val="nil"/>
          <w:left w:val="nil"/>
          <w:bottom w:val="nil"/>
          <w:right w:val="nil"/>
          <w:insideH w:val="single" w:sz="4" w:space="0" w:color="636363"/>
          <w:insideV w:val="nil"/>
        </w:tcBorders>
        <w:shd w:val="clear" w:color="auto" w:fill="636363"/>
      </w:tcPr>
    </w:tblStylePr>
    <w:tblStylePr w:type="lastCol">
      <w:rPr>
        <w:color w:val="FFFFFF"/>
      </w:rPr>
      <w:tblPr/>
      <w:tcPr>
        <w:tcBorders>
          <w:top w:val="nil"/>
          <w:left w:val="nil"/>
          <w:bottom w:val="nil"/>
          <w:right w:val="nil"/>
          <w:insideH w:val="nil"/>
          <w:insideV w:val="nil"/>
        </w:tcBorders>
        <w:shd w:val="clear" w:color="auto" w:fill="636363"/>
      </w:tcPr>
    </w:tblStylePr>
    <w:tblStylePr w:type="band1Vert">
      <w:tblPr/>
      <w:tcPr>
        <w:shd w:val="clear" w:color="auto" w:fill="DBDBDB"/>
      </w:tcPr>
    </w:tblStylePr>
    <w:tblStylePr w:type="band1Horz">
      <w:tblPr/>
      <w:tcPr>
        <w:shd w:val="clear" w:color="auto" w:fill="D2D2D2"/>
      </w:tcPr>
    </w:tblStylePr>
  </w:style>
  <w:style w:type="table" w:styleId="-40">
    <w:name w:val="Colorful Shading Accent 4"/>
    <w:basedOn w:val="a4"/>
    <w:uiPriority w:val="71"/>
    <w:semiHidden/>
    <w:unhideWhenUsed/>
    <w:rsid w:val="009901AF"/>
    <w:rPr>
      <w:color w:val="000000"/>
      <w:sz w:val="22"/>
    </w:rPr>
    <w:tblPr>
      <w:tblStyleRowBandSize w:val="1"/>
      <w:tblStyleColBandSize w:val="1"/>
      <w:tblBorders>
        <w:top w:val="single" w:sz="24" w:space="0" w:color="A5A5A5"/>
        <w:left w:val="single" w:sz="4" w:space="0" w:color="FFC000"/>
        <w:bottom w:val="single" w:sz="4" w:space="0" w:color="FFC000"/>
        <w:right w:val="single" w:sz="4" w:space="0" w:color="FFC000"/>
        <w:insideH w:val="single" w:sz="4" w:space="0" w:color="FFFFFF"/>
        <w:insideV w:val="single" w:sz="4" w:space="0" w:color="FFFFFF"/>
      </w:tblBorders>
    </w:tblPr>
    <w:tcPr>
      <w:shd w:val="clear" w:color="auto" w:fill="FFF8E6"/>
    </w:tcPr>
    <w:tblStylePr w:type="firstRow">
      <w:rPr>
        <w:b/>
        <w:bCs/>
      </w:rPr>
      <w:tblPr/>
      <w:tcPr>
        <w:tcBorders>
          <w:top w:val="nil"/>
          <w:left w:val="nil"/>
          <w:bottom w:val="single" w:sz="24" w:space="0" w:color="A5A5A5"/>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997300"/>
      </w:tcPr>
    </w:tblStylePr>
    <w:tblStylePr w:type="firstCol">
      <w:rPr>
        <w:color w:val="FFFFFF"/>
      </w:rPr>
      <w:tblPr/>
      <w:tcPr>
        <w:tcBorders>
          <w:top w:val="nil"/>
          <w:left w:val="nil"/>
          <w:bottom w:val="nil"/>
          <w:right w:val="nil"/>
          <w:insideH w:val="single" w:sz="4" w:space="0" w:color="997300"/>
          <w:insideV w:val="nil"/>
        </w:tcBorders>
        <w:shd w:val="clear" w:color="auto" w:fill="997300"/>
      </w:tcPr>
    </w:tblStylePr>
    <w:tblStylePr w:type="lastCol">
      <w:rPr>
        <w:color w:val="FFFFFF"/>
      </w:rPr>
      <w:tblPr/>
      <w:tcPr>
        <w:tcBorders>
          <w:top w:val="nil"/>
          <w:left w:val="nil"/>
          <w:bottom w:val="nil"/>
          <w:right w:val="nil"/>
          <w:insideH w:val="nil"/>
          <w:insideV w:val="nil"/>
        </w:tcBorders>
        <w:shd w:val="clear" w:color="auto" w:fill="997300"/>
      </w:tcPr>
    </w:tblStylePr>
    <w:tblStylePr w:type="band1Vert">
      <w:tblPr/>
      <w:tcPr>
        <w:shd w:val="clear" w:color="auto" w:fill="FFE599"/>
      </w:tcPr>
    </w:tblStylePr>
    <w:tblStylePr w:type="band1Horz">
      <w:tblPr/>
      <w:tcPr>
        <w:shd w:val="clear" w:color="auto" w:fill="FFDF80"/>
      </w:tcPr>
    </w:tblStylePr>
    <w:tblStylePr w:type="neCell">
      <w:rPr>
        <w:color w:val="000000"/>
      </w:rPr>
    </w:tblStylePr>
    <w:tblStylePr w:type="nwCell">
      <w:rPr>
        <w:color w:val="000000"/>
      </w:rPr>
    </w:tblStylePr>
  </w:style>
  <w:style w:type="table" w:styleId="-50">
    <w:name w:val="Colorful Shading Accent 5"/>
    <w:basedOn w:val="a4"/>
    <w:uiPriority w:val="71"/>
    <w:semiHidden/>
    <w:unhideWhenUsed/>
    <w:rsid w:val="009901AF"/>
    <w:rPr>
      <w:color w:val="000000"/>
      <w:sz w:val="22"/>
    </w:rPr>
    <w:tblPr>
      <w:tblStyleRowBandSize w:val="1"/>
      <w:tblStyleColBandSize w:val="1"/>
      <w:tblBorders>
        <w:top w:val="single" w:sz="24" w:space="0" w:color="70AD47"/>
        <w:left w:val="single" w:sz="4" w:space="0" w:color="5B9BD5"/>
        <w:bottom w:val="single" w:sz="4" w:space="0" w:color="5B9BD5"/>
        <w:right w:val="single" w:sz="4" w:space="0" w:color="5B9BD5"/>
        <w:insideH w:val="single" w:sz="4" w:space="0" w:color="FFFFFF"/>
        <w:insideV w:val="single" w:sz="4" w:space="0" w:color="FFFFFF"/>
      </w:tblBorders>
    </w:tblPr>
    <w:tcPr>
      <w:shd w:val="clear" w:color="auto" w:fill="EEF5FB"/>
    </w:tcPr>
    <w:tblStylePr w:type="firstRow">
      <w:rPr>
        <w:b/>
        <w:bCs/>
      </w:rPr>
      <w:tblPr/>
      <w:tcPr>
        <w:tcBorders>
          <w:top w:val="nil"/>
          <w:left w:val="nil"/>
          <w:bottom w:val="single" w:sz="24" w:space="0" w:color="70AD47"/>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55D91"/>
      </w:tcPr>
    </w:tblStylePr>
    <w:tblStylePr w:type="firstCol">
      <w:rPr>
        <w:color w:val="FFFFFF"/>
      </w:rPr>
      <w:tblPr/>
      <w:tcPr>
        <w:tcBorders>
          <w:top w:val="nil"/>
          <w:left w:val="nil"/>
          <w:bottom w:val="nil"/>
          <w:right w:val="nil"/>
          <w:insideH w:val="single" w:sz="4" w:space="0" w:color="255D91"/>
          <w:insideV w:val="nil"/>
        </w:tcBorders>
        <w:shd w:val="clear" w:color="auto" w:fill="255D91"/>
      </w:tcPr>
    </w:tblStylePr>
    <w:tblStylePr w:type="lastCol">
      <w:rPr>
        <w:color w:val="FFFFFF"/>
      </w:rPr>
      <w:tblPr/>
      <w:tcPr>
        <w:tcBorders>
          <w:top w:val="nil"/>
          <w:left w:val="nil"/>
          <w:bottom w:val="nil"/>
          <w:right w:val="nil"/>
          <w:insideH w:val="nil"/>
          <w:insideV w:val="nil"/>
        </w:tcBorders>
        <w:shd w:val="clear" w:color="auto" w:fill="255D91"/>
      </w:tcPr>
    </w:tblStylePr>
    <w:tblStylePr w:type="band1Vert">
      <w:tblPr/>
      <w:tcPr>
        <w:shd w:val="clear" w:color="auto" w:fill="BDD6EE"/>
      </w:tcPr>
    </w:tblStylePr>
    <w:tblStylePr w:type="band1Horz">
      <w:tblPr/>
      <w:tcPr>
        <w:shd w:val="clear" w:color="auto" w:fill="ADCCEA"/>
      </w:tcPr>
    </w:tblStylePr>
    <w:tblStylePr w:type="neCell">
      <w:rPr>
        <w:color w:val="000000"/>
      </w:rPr>
    </w:tblStylePr>
    <w:tblStylePr w:type="nwCell">
      <w:rPr>
        <w:color w:val="000000"/>
      </w:rPr>
    </w:tblStylePr>
  </w:style>
  <w:style w:type="table" w:styleId="-60">
    <w:name w:val="Colorful Shading Accent 6"/>
    <w:basedOn w:val="a4"/>
    <w:uiPriority w:val="71"/>
    <w:rsid w:val="009901AF"/>
    <w:rPr>
      <w:color w:val="000000"/>
      <w:sz w:val="22"/>
    </w:rPr>
    <w:tblPr>
      <w:tblStyleRowBandSize w:val="1"/>
      <w:tblStyleColBandSize w:val="1"/>
      <w:tblBorders>
        <w:top w:val="single" w:sz="24" w:space="0" w:color="5B9BD5"/>
        <w:left w:val="single" w:sz="4" w:space="0" w:color="70AD47"/>
        <w:bottom w:val="single" w:sz="4" w:space="0" w:color="70AD47"/>
        <w:right w:val="single" w:sz="4" w:space="0" w:color="70AD47"/>
        <w:insideH w:val="single" w:sz="4" w:space="0" w:color="FFFFFF"/>
        <w:insideV w:val="single" w:sz="4" w:space="0" w:color="FFFFFF"/>
      </w:tblBorders>
    </w:tblPr>
    <w:tcPr>
      <w:shd w:val="clear" w:color="auto" w:fill="F0F7EC"/>
    </w:tcPr>
    <w:tblStylePr w:type="firstRow">
      <w:rPr>
        <w:b/>
        <w:bCs/>
      </w:rPr>
      <w:tblPr/>
      <w:tcPr>
        <w:tcBorders>
          <w:top w:val="nil"/>
          <w:left w:val="nil"/>
          <w:bottom w:val="single" w:sz="24" w:space="0" w:color="5B9BD5"/>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43672A"/>
      </w:tcPr>
    </w:tblStylePr>
    <w:tblStylePr w:type="firstCol">
      <w:rPr>
        <w:color w:val="FFFFFF"/>
      </w:rPr>
      <w:tblPr/>
      <w:tcPr>
        <w:tcBorders>
          <w:top w:val="nil"/>
          <w:left w:val="nil"/>
          <w:bottom w:val="nil"/>
          <w:right w:val="nil"/>
          <w:insideH w:val="single" w:sz="4" w:space="0" w:color="43672A"/>
          <w:insideV w:val="nil"/>
        </w:tcBorders>
        <w:shd w:val="clear" w:color="auto" w:fill="43672A"/>
      </w:tcPr>
    </w:tblStylePr>
    <w:tblStylePr w:type="lastCol">
      <w:rPr>
        <w:color w:val="FFFFFF"/>
      </w:rPr>
      <w:tblPr/>
      <w:tcPr>
        <w:tcBorders>
          <w:top w:val="nil"/>
          <w:left w:val="nil"/>
          <w:bottom w:val="nil"/>
          <w:right w:val="nil"/>
          <w:insideH w:val="nil"/>
          <w:insideV w:val="nil"/>
        </w:tcBorders>
        <w:shd w:val="clear" w:color="auto" w:fill="43672A"/>
      </w:tcPr>
    </w:tblStylePr>
    <w:tblStylePr w:type="band1Vert">
      <w:tblPr/>
      <w:tcPr>
        <w:shd w:val="clear" w:color="auto" w:fill="C5E0B3"/>
      </w:tcPr>
    </w:tblStylePr>
    <w:tblStylePr w:type="band1Horz">
      <w:tblPr/>
      <w:tcPr>
        <w:shd w:val="clear" w:color="auto" w:fill="B7D8A0"/>
      </w:tcPr>
    </w:tblStylePr>
    <w:tblStylePr w:type="neCell">
      <w:rPr>
        <w:color w:val="000000"/>
      </w:rPr>
    </w:tblStylePr>
    <w:tblStylePr w:type="nwCell">
      <w:rPr>
        <w:color w:val="000000"/>
      </w:rPr>
    </w:tblStylePr>
  </w:style>
  <w:style w:type="table" w:styleId="affff">
    <w:name w:val="Colorful Grid"/>
    <w:basedOn w:val="a4"/>
    <w:uiPriority w:val="73"/>
    <w:semiHidden/>
    <w:unhideWhenUsed/>
    <w:rsid w:val="009901AF"/>
    <w:rPr>
      <w:color w:val="000000"/>
      <w:sz w:val="22"/>
    </w:rPr>
    <w:tblPr>
      <w:tblStyleRowBandSize w:val="1"/>
      <w:tblStyleColBandSize w:val="1"/>
      <w:tblBorders>
        <w:insideH w:val="single" w:sz="4" w:space="0" w:color="FFFFFF"/>
      </w:tblBorders>
    </w:tblPr>
    <w:tcPr>
      <w:shd w:val="clear" w:color="auto" w:fill="CCCCCC"/>
    </w:tcPr>
    <w:tblStylePr w:type="firstRow">
      <w:rPr>
        <w:b/>
        <w:bCs/>
      </w:rPr>
      <w:tblPr/>
      <w:tcPr>
        <w:shd w:val="clear" w:color="auto" w:fill="999999"/>
      </w:tcPr>
    </w:tblStylePr>
    <w:tblStylePr w:type="lastRow">
      <w:rPr>
        <w:b/>
        <w:bCs/>
        <w:color w:val="000000"/>
      </w:rPr>
      <w:tblPr/>
      <w:tcPr>
        <w:shd w:val="clear" w:color="auto" w:fill="999999"/>
      </w:tcPr>
    </w:tblStylePr>
    <w:tblStylePr w:type="firstCol">
      <w:rPr>
        <w:color w:val="FFFFFF"/>
      </w:rPr>
      <w:tblPr/>
      <w:tcPr>
        <w:shd w:val="clear" w:color="auto" w:fill="000000"/>
      </w:tcPr>
    </w:tblStylePr>
    <w:tblStylePr w:type="lastCol">
      <w:rPr>
        <w:color w:val="FFFFFF"/>
      </w:rPr>
      <w:tblPr/>
      <w:tcPr>
        <w:shd w:val="clear" w:color="auto" w:fill="000000"/>
      </w:tcPr>
    </w:tblStylePr>
    <w:tblStylePr w:type="band1Vert">
      <w:tblPr/>
      <w:tcPr>
        <w:shd w:val="clear" w:color="auto" w:fill="808080"/>
      </w:tcPr>
    </w:tblStylePr>
    <w:tblStylePr w:type="band1Horz">
      <w:tblPr/>
      <w:tcPr>
        <w:shd w:val="clear" w:color="auto" w:fill="808080"/>
      </w:tcPr>
    </w:tblStylePr>
  </w:style>
  <w:style w:type="table" w:styleId="-11">
    <w:name w:val="Colorful Grid Accent 1"/>
    <w:basedOn w:val="a4"/>
    <w:uiPriority w:val="73"/>
    <w:semiHidden/>
    <w:unhideWhenUsed/>
    <w:rsid w:val="009901AF"/>
    <w:rPr>
      <w:color w:val="000000"/>
      <w:sz w:val="22"/>
    </w:rPr>
    <w:tblPr>
      <w:tblStyleRowBandSize w:val="1"/>
      <w:tblStyleColBandSize w:val="1"/>
      <w:tblBorders>
        <w:insideH w:val="single" w:sz="4" w:space="0" w:color="FFFFFF"/>
      </w:tblBorders>
    </w:tblPr>
    <w:tcPr>
      <w:shd w:val="clear" w:color="auto" w:fill="D9E2F3"/>
    </w:tcPr>
    <w:tblStylePr w:type="firstRow">
      <w:rPr>
        <w:b/>
        <w:bCs/>
      </w:rPr>
      <w:tblPr/>
      <w:tcPr>
        <w:shd w:val="clear" w:color="auto" w:fill="B4C6E7"/>
      </w:tcPr>
    </w:tblStylePr>
    <w:tblStylePr w:type="lastRow">
      <w:rPr>
        <w:b/>
        <w:bCs/>
        <w:color w:val="000000"/>
      </w:rPr>
      <w:tblPr/>
      <w:tcPr>
        <w:shd w:val="clear" w:color="auto" w:fill="B4C6E7"/>
      </w:tcPr>
    </w:tblStylePr>
    <w:tblStylePr w:type="firstCol">
      <w:rPr>
        <w:color w:val="FFFFFF"/>
      </w:rPr>
      <w:tblPr/>
      <w:tcPr>
        <w:shd w:val="clear" w:color="auto" w:fill="2F5496"/>
      </w:tcPr>
    </w:tblStylePr>
    <w:tblStylePr w:type="lastCol">
      <w:rPr>
        <w:color w:val="FFFFFF"/>
      </w:rPr>
      <w:tblPr/>
      <w:tcPr>
        <w:shd w:val="clear" w:color="auto" w:fill="2F5496"/>
      </w:tcPr>
    </w:tblStylePr>
    <w:tblStylePr w:type="band1Vert">
      <w:tblPr/>
      <w:tcPr>
        <w:shd w:val="clear" w:color="auto" w:fill="A1B8E1"/>
      </w:tcPr>
    </w:tblStylePr>
    <w:tblStylePr w:type="band1Horz">
      <w:tblPr/>
      <w:tcPr>
        <w:shd w:val="clear" w:color="auto" w:fill="A1B8E1"/>
      </w:tcPr>
    </w:tblStylePr>
  </w:style>
  <w:style w:type="table" w:styleId="-21">
    <w:name w:val="Colorful Grid Accent 2"/>
    <w:basedOn w:val="a4"/>
    <w:uiPriority w:val="73"/>
    <w:semiHidden/>
    <w:unhideWhenUsed/>
    <w:rsid w:val="009901AF"/>
    <w:rPr>
      <w:color w:val="000000"/>
      <w:sz w:val="22"/>
    </w:rPr>
    <w:tblPr>
      <w:tblStyleRowBandSize w:val="1"/>
      <w:tblStyleColBandSize w:val="1"/>
      <w:tblBorders>
        <w:insideH w:val="single" w:sz="4" w:space="0" w:color="FFFFFF"/>
      </w:tblBorders>
    </w:tblPr>
    <w:tcPr>
      <w:shd w:val="clear" w:color="auto" w:fill="FBE4D5"/>
    </w:tcPr>
    <w:tblStylePr w:type="firstRow">
      <w:rPr>
        <w:b/>
        <w:bCs/>
      </w:rPr>
      <w:tblPr/>
      <w:tcPr>
        <w:shd w:val="clear" w:color="auto" w:fill="F7CAAC"/>
      </w:tcPr>
    </w:tblStylePr>
    <w:tblStylePr w:type="lastRow">
      <w:rPr>
        <w:b/>
        <w:bCs/>
        <w:color w:val="000000"/>
      </w:rPr>
      <w:tblPr/>
      <w:tcPr>
        <w:shd w:val="clear" w:color="auto" w:fill="F7CAAC"/>
      </w:tcPr>
    </w:tblStylePr>
    <w:tblStylePr w:type="firstCol">
      <w:rPr>
        <w:color w:val="FFFFFF"/>
      </w:rPr>
      <w:tblPr/>
      <w:tcPr>
        <w:shd w:val="clear" w:color="auto" w:fill="C45911"/>
      </w:tcPr>
    </w:tblStylePr>
    <w:tblStylePr w:type="lastCol">
      <w:rPr>
        <w:color w:val="FFFFFF"/>
      </w:rPr>
      <w:tblPr/>
      <w:tcPr>
        <w:shd w:val="clear" w:color="auto" w:fill="C45911"/>
      </w:tcPr>
    </w:tblStylePr>
    <w:tblStylePr w:type="band1Vert">
      <w:tblPr/>
      <w:tcPr>
        <w:shd w:val="clear" w:color="auto" w:fill="F6BE98"/>
      </w:tcPr>
    </w:tblStylePr>
    <w:tblStylePr w:type="band1Horz">
      <w:tblPr/>
      <w:tcPr>
        <w:shd w:val="clear" w:color="auto" w:fill="F6BE98"/>
      </w:tcPr>
    </w:tblStylePr>
  </w:style>
  <w:style w:type="table" w:styleId="-31">
    <w:name w:val="Colorful Grid Accent 3"/>
    <w:basedOn w:val="a4"/>
    <w:uiPriority w:val="73"/>
    <w:semiHidden/>
    <w:unhideWhenUsed/>
    <w:rsid w:val="009901AF"/>
    <w:rPr>
      <w:color w:val="000000"/>
      <w:sz w:val="22"/>
    </w:rPr>
    <w:tblPr>
      <w:tblStyleRowBandSize w:val="1"/>
      <w:tblStyleColBandSize w:val="1"/>
      <w:tblBorders>
        <w:insideH w:val="single" w:sz="4" w:space="0" w:color="FFFFFF"/>
      </w:tblBorders>
    </w:tblPr>
    <w:tcPr>
      <w:shd w:val="clear" w:color="auto" w:fill="EDEDED"/>
    </w:tcPr>
    <w:tblStylePr w:type="firstRow">
      <w:rPr>
        <w:b/>
        <w:bCs/>
      </w:rPr>
      <w:tblPr/>
      <w:tcPr>
        <w:shd w:val="clear" w:color="auto" w:fill="DBDBDB"/>
      </w:tcPr>
    </w:tblStylePr>
    <w:tblStylePr w:type="lastRow">
      <w:rPr>
        <w:b/>
        <w:bCs/>
        <w:color w:val="000000"/>
      </w:rPr>
      <w:tblPr/>
      <w:tcPr>
        <w:shd w:val="clear" w:color="auto" w:fill="DBDBDB"/>
      </w:tcPr>
    </w:tblStylePr>
    <w:tblStylePr w:type="firstCol">
      <w:rPr>
        <w:color w:val="FFFFFF"/>
      </w:rPr>
      <w:tblPr/>
      <w:tcPr>
        <w:shd w:val="clear" w:color="auto" w:fill="7B7B7B"/>
      </w:tcPr>
    </w:tblStylePr>
    <w:tblStylePr w:type="lastCol">
      <w:rPr>
        <w:color w:val="FFFFFF"/>
      </w:rPr>
      <w:tblPr/>
      <w:tcPr>
        <w:shd w:val="clear" w:color="auto" w:fill="7B7B7B"/>
      </w:tcPr>
    </w:tblStylePr>
    <w:tblStylePr w:type="band1Vert">
      <w:tblPr/>
      <w:tcPr>
        <w:shd w:val="clear" w:color="auto" w:fill="D2D2D2"/>
      </w:tcPr>
    </w:tblStylePr>
    <w:tblStylePr w:type="band1Horz">
      <w:tblPr/>
      <w:tcPr>
        <w:shd w:val="clear" w:color="auto" w:fill="D2D2D2"/>
      </w:tcPr>
    </w:tblStylePr>
  </w:style>
  <w:style w:type="table" w:styleId="-41">
    <w:name w:val="Colorful Grid Accent 4"/>
    <w:basedOn w:val="a4"/>
    <w:uiPriority w:val="73"/>
    <w:semiHidden/>
    <w:unhideWhenUsed/>
    <w:rsid w:val="009901AF"/>
    <w:rPr>
      <w:color w:val="000000"/>
      <w:sz w:val="22"/>
    </w:rPr>
    <w:tblPr>
      <w:tblStyleRowBandSize w:val="1"/>
      <w:tblStyleColBandSize w:val="1"/>
      <w:tblBorders>
        <w:insideH w:val="single" w:sz="4" w:space="0" w:color="FFFFFF"/>
      </w:tblBorders>
    </w:tblPr>
    <w:tcPr>
      <w:shd w:val="clear" w:color="auto" w:fill="FFF2CC"/>
    </w:tcPr>
    <w:tblStylePr w:type="firstRow">
      <w:rPr>
        <w:b/>
        <w:bCs/>
      </w:rPr>
      <w:tblPr/>
      <w:tcPr>
        <w:shd w:val="clear" w:color="auto" w:fill="FFE599"/>
      </w:tcPr>
    </w:tblStylePr>
    <w:tblStylePr w:type="lastRow">
      <w:rPr>
        <w:b/>
        <w:bCs/>
        <w:color w:val="000000"/>
      </w:rPr>
      <w:tblPr/>
      <w:tcPr>
        <w:shd w:val="clear" w:color="auto" w:fill="FFE599"/>
      </w:tcPr>
    </w:tblStylePr>
    <w:tblStylePr w:type="firstCol">
      <w:rPr>
        <w:color w:val="FFFFFF"/>
      </w:rPr>
      <w:tblPr/>
      <w:tcPr>
        <w:shd w:val="clear" w:color="auto" w:fill="BF8F00"/>
      </w:tcPr>
    </w:tblStylePr>
    <w:tblStylePr w:type="lastCol">
      <w:rPr>
        <w:color w:val="FFFFFF"/>
      </w:rPr>
      <w:tblPr/>
      <w:tcPr>
        <w:shd w:val="clear" w:color="auto" w:fill="BF8F00"/>
      </w:tcPr>
    </w:tblStylePr>
    <w:tblStylePr w:type="band1Vert">
      <w:tblPr/>
      <w:tcPr>
        <w:shd w:val="clear" w:color="auto" w:fill="FFDF80"/>
      </w:tcPr>
    </w:tblStylePr>
    <w:tblStylePr w:type="band1Horz">
      <w:tblPr/>
      <w:tcPr>
        <w:shd w:val="clear" w:color="auto" w:fill="FFDF80"/>
      </w:tcPr>
    </w:tblStylePr>
  </w:style>
  <w:style w:type="table" w:styleId="-51">
    <w:name w:val="Colorful Grid Accent 5"/>
    <w:basedOn w:val="a4"/>
    <w:uiPriority w:val="73"/>
    <w:semiHidden/>
    <w:unhideWhenUsed/>
    <w:rsid w:val="009901AF"/>
    <w:rPr>
      <w:color w:val="000000"/>
      <w:sz w:val="22"/>
    </w:rPr>
    <w:tblPr>
      <w:tblStyleRowBandSize w:val="1"/>
      <w:tblStyleColBandSize w:val="1"/>
      <w:tblBorders>
        <w:insideH w:val="single" w:sz="4" w:space="0" w:color="FFFFFF"/>
      </w:tblBorders>
    </w:tblPr>
    <w:tcPr>
      <w:shd w:val="clear" w:color="auto" w:fill="DEEAF6"/>
    </w:tcPr>
    <w:tblStylePr w:type="firstRow">
      <w:rPr>
        <w:b/>
        <w:bCs/>
      </w:rPr>
      <w:tblPr/>
      <w:tcPr>
        <w:shd w:val="clear" w:color="auto" w:fill="BDD6EE"/>
      </w:tcPr>
    </w:tblStylePr>
    <w:tblStylePr w:type="lastRow">
      <w:rPr>
        <w:b/>
        <w:bCs/>
        <w:color w:val="000000"/>
      </w:rPr>
      <w:tblPr/>
      <w:tcPr>
        <w:shd w:val="clear" w:color="auto" w:fill="BDD6EE"/>
      </w:tcPr>
    </w:tblStylePr>
    <w:tblStylePr w:type="firstCol">
      <w:rPr>
        <w:color w:val="FFFFFF"/>
      </w:rPr>
      <w:tblPr/>
      <w:tcPr>
        <w:shd w:val="clear" w:color="auto" w:fill="2E74B5"/>
      </w:tcPr>
    </w:tblStylePr>
    <w:tblStylePr w:type="lastCol">
      <w:rPr>
        <w:color w:val="FFFFFF"/>
      </w:rPr>
      <w:tblPr/>
      <w:tcPr>
        <w:shd w:val="clear" w:color="auto" w:fill="2E74B5"/>
      </w:tcPr>
    </w:tblStylePr>
    <w:tblStylePr w:type="band1Vert">
      <w:tblPr/>
      <w:tcPr>
        <w:shd w:val="clear" w:color="auto" w:fill="ADCCEA"/>
      </w:tcPr>
    </w:tblStylePr>
    <w:tblStylePr w:type="band1Horz">
      <w:tblPr/>
      <w:tcPr>
        <w:shd w:val="clear" w:color="auto" w:fill="ADCCEA"/>
      </w:tcPr>
    </w:tblStylePr>
  </w:style>
  <w:style w:type="table" w:styleId="-61">
    <w:name w:val="Colorful Grid Accent 6"/>
    <w:basedOn w:val="a4"/>
    <w:uiPriority w:val="73"/>
    <w:rsid w:val="009901AF"/>
    <w:rPr>
      <w:color w:val="000000"/>
      <w:sz w:val="22"/>
    </w:rPr>
    <w:tblPr>
      <w:tblStyleRowBandSize w:val="1"/>
      <w:tblStyleColBandSize w:val="1"/>
      <w:tblBorders>
        <w:insideH w:val="single" w:sz="4" w:space="0" w:color="FFFFFF"/>
      </w:tblBorders>
    </w:tblPr>
    <w:tcPr>
      <w:shd w:val="clear" w:color="auto" w:fill="E2EFD9"/>
    </w:tcPr>
    <w:tblStylePr w:type="firstRow">
      <w:rPr>
        <w:b/>
        <w:bCs/>
      </w:rPr>
      <w:tblPr/>
      <w:tcPr>
        <w:shd w:val="clear" w:color="auto" w:fill="C5E0B3"/>
      </w:tcPr>
    </w:tblStylePr>
    <w:tblStylePr w:type="lastRow">
      <w:rPr>
        <w:b/>
        <w:bCs/>
        <w:color w:val="000000"/>
      </w:rPr>
      <w:tblPr/>
      <w:tcPr>
        <w:shd w:val="clear" w:color="auto" w:fill="C5E0B3"/>
      </w:tcPr>
    </w:tblStylePr>
    <w:tblStylePr w:type="firstCol">
      <w:rPr>
        <w:color w:val="FFFFFF"/>
      </w:rPr>
      <w:tblPr/>
      <w:tcPr>
        <w:shd w:val="clear" w:color="auto" w:fill="538135"/>
      </w:tcPr>
    </w:tblStylePr>
    <w:tblStylePr w:type="lastCol">
      <w:rPr>
        <w:color w:val="FFFFFF"/>
      </w:rPr>
      <w:tblPr/>
      <w:tcPr>
        <w:shd w:val="clear" w:color="auto" w:fill="538135"/>
      </w:tcPr>
    </w:tblStylePr>
    <w:tblStylePr w:type="band1Vert">
      <w:tblPr/>
      <w:tcPr>
        <w:shd w:val="clear" w:color="auto" w:fill="B7D8A0"/>
      </w:tcPr>
    </w:tblStylePr>
    <w:tblStylePr w:type="band1Horz">
      <w:tblPr/>
      <w:tcPr>
        <w:shd w:val="clear" w:color="auto" w:fill="B7D8A0"/>
      </w:tcPr>
    </w:tblStylePr>
  </w:style>
  <w:style w:type="paragraph" w:styleId="affff0">
    <w:name w:val="envelope address"/>
    <w:basedOn w:val="a2"/>
    <w:uiPriority w:val="99"/>
    <w:semiHidden/>
    <w:unhideWhenUsed/>
    <w:rsid w:val="009901AF"/>
    <w:pPr>
      <w:framePr w:w="7920" w:h="1980" w:hRule="exact" w:hSpace="180" w:wrap="auto" w:hAnchor="page" w:xAlign="center" w:yAlign="bottom"/>
      <w:ind w:left="2880"/>
    </w:pPr>
    <w:rPr>
      <w:sz w:val="24"/>
      <w:szCs w:val="24"/>
    </w:rPr>
  </w:style>
  <w:style w:type="numbering" w:styleId="a1">
    <w:name w:val="Outline List 3"/>
    <w:basedOn w:val="a5"/>
    <w:uiPriority w:val="99"/>
    <w:semiHidden/>
    <w:unhideWhenUsed/>
    <w:rsid w:val="009901AF"/>
    <w:pPr>
      <w:numPr>
        <w:numId w:val="14"/>
      </w:numPr>
    </w:pPr>
  </w:style>
  <w:style w:type="table" w:styleId="1a">
    <w:name w:val="Plain Table 1"/>
    <w:basedOn w:val="a4"/>
    <w:uiPriority w:val="41"/>
    <w:rsid w:val="009901AF"/>
    <w:rPr>
      <w:sz w:val="22"/>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styleId="2b">
    <w:name w:val="Plain Table 2"/>
    <w:basedOn w:val="a4"/>
    <w:uiPriority w:val="42"/>
    <w:rsid w:val="009901AF"/>
    <w:rPr>
      <w:sz w:val="22"/>
    </w:rPr>
    <w:tblPr>
      <w:tblStyleRowBandSize w:val="1"/>
      <w:tblStyleColBandSize w:val="1"/>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styleId="3d">
    <w:name w:val="Plain Table 3"/>
    <w:basedOn w:val="a4"/>
    <w:uiPriority w:val="43"/>
    <w:rsid w:val="009901AF"/>
    <w:rPr>
      <w:sz w:val="22"/>
    </w:rPr>
    <w:tblPr>
      <w:tblStyleRowBandSize w:val="1"/>
      <w:tblStyleColBandSize w:val="1"/>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table" w:styleId="47">
    <w:name w:val="Plain Table 4"/>
    <w:basedOn w:val="a4"/>
    <w:uiPriority w:val="44"/>
    <w:rsid w:val="009901AF"/>
    <w:rPr>
      <w:sz w:val="22"/>
    </w:r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styleId="56">
    <w:name w:val="Plain Table 5"/>
    <w:basedOn w:val="a4"/>
    <w:uiPriority w:val="45"/>
    <w:rsid w:val="009901AF"/>
    <w:rPr>
      <w:sz w:val="22"/>
    </w:rPr>
    <w:tblPr>
      <w:tblStyleRowBandSize w:val="1"/>
      <w:tblStyleColBandSize w:val="1"/>
    </w:tblPr>
    <w:tblStylePr w:type="firstRow">
      <w:rPr>
        <w:rFonts w:ascii="Calibri Light" w:eastAsia="Calibri Light" w:hAnsi="Calibri Light" w:cs="Times New Roman"/>
        <w:i/>
        <w:iCs/>
        <w:sz w:val="26"/>
      </w:rPr>
      <w:tblPr/>
      <w:tcPr>
        <w:tcBorders>
          <w:bottom w:val="single" w:sz="4" w:space="0" w:color="7F7F7F"/>
        </w:tcBorders>
        <w:shd w:val="clear" w:color="auto" w:fill="FFFFFF"/>
      </w:tcPr>
    </w:tblStylePr>
    <w:tblStylePr w:type="lastRow">
      <w:rPr>
        <w:rFonts w:ascii="Calibri Light" w:eastAsia="Calibri Light" w:hAnsi="Calibri Light" w:cs="Times New Roman"/>
        <w:i/>
        <w:iCs/>
        <w:sz w:val="26"/>
      </w:rPr>
      <w:tblPr/>
      <w:tcPr>
        <w:tcBorders>
          <w:top w:val="single" w:sz="4" w:space="0" w:color="7F7F7F"/>
        </w:tcBorders>
        <w:shd w:val="clear" w:color="auto" w:fill="FFFFFF"/>
      </w:tcPr>
    </w:tblStylePr>
    <w:tblStylePr w:type="firstCol">
      <w:pPr>
        <w:jc w:val="right"/>
      </w:pPr>
      <w:rPr>
        <w:rFonts w:ascii="Calibri Light" w:eastAsia="Calibri Light" w:hAnsi="Calibri Light" w:cs="Times New Roman"/>
        <w:i/>
        <w:iCs/>
        <w:sz w:val="26"/>
      </w:rPr>
      <w:tblPr/>
      <w:tcPr>
        <w:tcBorders>
          <w:right w:val="single" w:sz="4" w:space="0" w:color="7F7F7F"/>
        </w:tcBorders>
        <w:shd w:val="clear" w:color="auto" w:fill="FFFFFF"/>
      </w:tcPr>
    </w:tblStylePr>
    <w:tblStylePr w:type="lastCol">
      <w:rPr>
        <w:rFonts w:ascii="Calibri Light" w:eastAsia="Calibri Light" w:hAnsi="Calibri Light" w:cs="Times New Roman"/>
        <w:i/>
        <w:iCs/>
        <w:sz w:val="26"/>
      </w:rPr>
      <w:tblPr/>
      <w:tcPr>
        <w:tcBorders>
          <w:left w:val="single" w:sz="4" w:space="0" w:color="7F7F7F"/>
        </w:tcBorders>
        <w:shd w:val="clear" w:color="auto" w:fill="FFFFFF"/>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affff1">
    <w:name w:val="No Spacing"/>
    <w:uiPriority w:val="1"/>
    <w:qFormat/>
    <w:rsid w:val="00516B92"/>
    <w:pPr>
      <w:jc w:val="center"/>
    </w:pPr>
    <w:rPr>
      <w:rFonts w:ascii="Times New Roman" w:eastAsia="微软雅黑 Light" w:hAnsi="Times New Roman"/>
      <w:sz w:val="21"/>
      <w:szCs w:val="22"/>
    </w:rPr>
  </w:style>
  <w:style w:type="paragraph" w:styleId="affff2">
    <w:name w:val="Date"/>
    <w:basedOn w:val="a2"/>
    <w:next w:val="a2"/>
    <w:link w:val="affff3"/>
    <w:uiPriority w:val="99"/>
    <w:semiHidden/>
    <w:unhideWhenUsed/>
    <w:rsid w:val="009901AF"/>
  </w:style>
  <w:style w:type="character" w:customStyle="1" w:styleId="affff3">
    <w:name w:val="日期 字符"/>
    <w:link w:val="affff2"/>
    <w:uiPriority w:val="99"/>
    <w:semiHidden/>
    <w:rsid w:val="009901AF"/>
    <w:rPr>
      <w:rFonts w:ascii="Times New Roman" w:eastAsia="微软雅黑" w:hAnsi="Times New Roman"/>
      <w:kern w:val="0"/>
      <w:sz w:val="20"/>
    </w:rPr>
  </w:style>
  <w:style w:type="paragraph" w:styleId="affff4">
    <w:name w:val="Normal (Web)"/>
    <w:basedOn w:val="a2"/>
    <w:uiPriority w:val="99"/>
    <w:unhideWhenUsed/>
    <w:qFormat/>
    <w:rsid w:val="009901AF"/>
    <w:rPr>
      <w:sz w:val="24"/>
      <w:szCs w:val="24"/>
    </w:rPr>
  </w:style>
  <w:style w:type="character" w:customStyle="1" w:styleId="1b">
    <w:name w:val="智能超链接1"/>
    <w:uiPriority w:val="99"/>
    <w:semiHidden/>
    <w:unhideWhenUsed/>
    <w:rsid w:val="009901AF"/>
    <w:rPr>
      <w:rFonts w:ascii="Microsoft YaHei UI" w:eastAsia="Microsoft YaHei UI" w:hAnsi="Microsoft YaHei UI"/>
      <w:u w:val="dotted"/>
    </w:rPr>
  </w:style>
  <w:style w:type="character" w:customStyle="1" w:styleId="1c">
    <w:name w:val="未处理的提及1"/>
    <w:uiPriority w:val="99"/>
    <w:semiHidden/>
    <w:unhideWhenUsed/>
    <w:rsid w:val="009901AF"/>
    <w:rPr>
      <w:rFonts w:ascii="Microsoft YaHei UI" w:eastAsia="Microsoft YaHei UI" w:hAnsi="Microsoft YaHei UI"/>
      <w:color w:val="605E5C"/>
      <w:shd w:val="clear" w:color="auto" w:fill="E1DFDD"/>
    </w:rPr>
  </w:style>
  <w:style w:type="paragraph" w:styleId="affff5">
    <w:name w:val="Body Text"/>
    <w:aliases w:val="bt"/>
    <w:basedOn w:val="a2"/>
    <w:link w:val="affff6"/>
    <w:unhideWhenUsed/>
    <w:rsid w:val="009901AF"/>
    <w:pPr>
      <w:spacing w:after="120"/>
    </w:pPr>
  </w:style>
  <w:style w:type="character" w:customStyle="1" w:styleId="affff6">
    <w:name w:val="正文文本 字符"/>
    <w:aliases w:val="bt 字符"/>
    <w:link w:val="affff5"/>
    <w:rsid w:val="009901AF"/>
    <w:rPr>
      <w:rFonts w:ascii="Times New Roman" w:eastAsia="微软雅黑" w:hAnsi="Times New Roman"/>
      <w:kern w:val="0"/>
      <w:sz w:val="20"/>
    </w:rPr>
  </w:style>
  <w:style w:type="paragraph" w:styleId="2c">
    <w:name w:val="Body Text 2"/>
    <w:basedOn w:val="a2"/>
    <w:link w:val="2d"/>
    <w:uiPriority w:val="99"/>
    <w:semiHidden/>
    <w:unhideWhenUsed/>
    <w:rsid w:val="009901AF"/>
    <w:pPr>
      <w:spacing w:after="120" w:line="480" w:lineRule="auto"/>
    </w:pPr>
  </w:style>
  <w:style w:type="character" w:customStyle="1" w:styleId="2d">
    <w:name w:val="正文文本 2 字符"/>
    <w:link w:val="2c"/>
    <w:uiPriority w:val="99"/>
    <w:semiHidden/>
    <w:rsid w:val="009901AF"/>
    <w:rPr>
      <w:rFonts w:ascii="Times New Roman" w:eastAsia="微软雅黑" w:hAnsi="Times New Roman"/>
      <w:kern w:val="0"/>
      <w:sz w:val="20"/>
    </w:rPr>
  </w:style>
  <w:style w:type="paragraph" w:styleId="affff7">
    <w:name w:val="Body Text Indent"/>
    <w:basedOn w:val="a2"/>
    <w:link w:val="affff8"/>
    <w:uiPriority w:val="99"/>
    <w:semiHidden/>
    <w:unhideWhenUsed/>
    <w:rsid w:val="009901AF"/>
    <w:pPr>
      <w:spacing w:after="120"/>
      <w:ind w:left="360"/>
    </w:pPr>
  </w:style>
  <w:style w:type="character" w:customStyle="1" w:styleId="affff8">
    <w:name w:val="正文文本缩进 字符"/>
    <w:link w:val="affff7"/>
    <w:uiPriority w:val="99"/>
    <w:semiHidden/>
    <w:rsid w:val="009901AF"/>
    <w:rPr>
      <w:rFonts w:ascii="Times New Roman" w:eastAsia="微软雅黑" w:hAnsi="Times New Roman"/>
      <w:kern w:val="0"/>
      <w:sz w:val="20"/>
    </w:rPr>
  </w:style>
  <w:style w:type="paragraph" w:styleId="2e">
    <w:name w:val="Body Text Indent 2"/>
    <w:basedOn w:val="a2"/>
    <w:link w:val="2f"/>
    <w:uiPriority w:val="99"/>
    <w:semiHidden/>
    <w:unhideWhenUsed/>
    <w:rsid w:val="009901AF"/>
    <w:pPr>
      <w:spacing w:after="120" w:line="480" w:lineRule="auto"/>
      <w:ind w:left="360"/>
    </w:pPr>
  </w:style>
  <w:style w:type="character" w:customStyle="1" w:styleId="2f">
    <w:name w:val="正文文本缩进 2 字符"/>
    <w:link w:val="2e"/>
    <w:uiPriority w:val="99"/>
    <w:semiHidden/>
    <w:rsid w:val="009901AF"/>
    <w:rPr>
      <w:rFonts w:ascii="Times New Roman" w:eastAsia="微软雅黑" w:hAnsi="Times New Roman"/>
      <w:kern w:val="0"/>
      <w:sz w:val="20"/>
    </w:rPr>
  </w:style>
  <w:style w:type="paragraph" w:customStyle="1" w:styleId="1d">
    <w:name w:val="正文首行缩进1"/>
    <w:basedOn w:val="affff5"/>
    <w:link w:val="affff9"/>
    <w:uiPriority w:val="99"/>
    <w:semiHidden/>
    <w:unhideWhenUsed/>
    <w:rsid w:val="009901AF"/>
    <w:pPr>
      <w:spacing w:after="0"/>
      <w:ind w:firstLine="360"/>
    </w:pPr>
  </w:style>
  <w:style w:type="character" w:customStyle="1" w:styleId="affff9">
    <w:name w:val="正文首行缩进 字符"/>
    <w:link w:val="1d"/>
    <w:uiPriority w:val="99"/>
    <w:semiHidden/>
    <w:rsid w:val="009901AF"/>
    <w:rPr>
      <w:rFonts w:ascii="Times New Roman" w:eastAsia="微软雅黑" w:hAnsi="Times New Roman"/>
      <w:kern w:val="0"/>
      <w:sz w:val="20"/>
    </w:rPr>
  </w:style>
  <w:style w:type="paragraph" w:customStyle="1" w:styleId="211">
    <w:name w:val="正文首行缩进 21"/>
    <w:basedOn w:val="affff7"/>
    <w:link w:val="2f0"/>
    <w:uiPriority w:val="99"/>
    <w:semiHidden/>
    <w:unhideWhenUsed/>
    <w:rsid w:val="009901AF"/>
    <w:pPr>
      <w:spacing w:after="0"/>
      <w:ind w:firstLine="360"/>
    </w:pPr>
  </w:style>
  <w:style w:type="character" w:customStyle="1" w:styleId="2f0">
    <w:name w:val="正文首行缩进 2 字符"/>
    <w:link w:val="211"/>
    <w:uiPriority w:val="99"/>
    <w:semiHidden/>
    <w:rsid w:val="009901AF"/>
    <w:rPr>
      <w:rFonts w:ascii="Times New Roman" w:eastAsia="微软雅黑" w:hAnsi="Times New Roman"/>
      <w:kern w:val="0"/>
      <w:sz w:val="20"/>
    </w:rPr>
  </w:style>
  <w:style w:type="paragraph" w:styleId="affffa">
    <w:name w:val="Normal Indent"/>
    <w:basedOn w:val="a2"/>
    <w:uiPriority w:val="99"/>
    <w:semiHidden/>
    <w:unhideWhenUsed/>
    <w:rsid w:val="009901AF"/>
    <w:pPr>
      <w:ind w:left="720"/>
    </w:pPr>
  </w:style>
  <w:style w:type="paragraph" w:styleId="affffb">
    <w:name w:val="Note Heading"/>
    <w:basedOn w:val="a2"/>
    <w:next w:val="a2"/>
    <w:link w:val="affffc"/>
    <w:uiPriority w:val="99"/>
    <w:semiHidden/>
    <w:unhideWhenUsed/>
    <w:rsid w:val="009901AF"/>
  </w:style>
  <w:style w:type="character" w:customStyle="1" w:styleId="affffc">
    <w:name w:val="注释标题 字符"/>
    <w:link w:val="affffb"/>
    <w:uiPriority w:val="99"/>
    <w:semiHidden/>
    <w:rsid w:val="009901AF"/>
    <w:rPr>
      <w:rFonts w:ascii="Times New Roman" w:eastAsia="微软雅黑" w:hAnsi="Times New Roman"/>
      <w:kern w:val="0"/>
      <w:sz w:val="20"/>
    </w:rPr>
  </w:style>
  <w:style w:type="table" w:styleId="affffd">
    <w:name w:val="Table Contemporary"/>
    <w:basedOn w:val="a4"/>
    <w:uiPriority w:val="99"/>
    <w:semiHidden/>
    <w:unhideWhenUsed/>
    <w:rsid w:val="009901AF"/>
    <w:rPr>
      <w:sz w:val="22"/>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affffe">
    <w:name w:val="Light List"/>
    <w:basedOn w:val="a4"/>
    <w:uiPriority w:val="61"/>
    <w:semiHidden/>
    <w:unhideWhenUsed/>
    <w:rsid w:val="009901AF"/>
    <w:rPr>
      <w:sz w:val="22"/>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12">
    <w:name w:val="Light List Accent 1"/>
    <w:basedOn w:val="a4"/>
    <w:uiPriority w:val="61"/>
    <w:semiHidden/>
    <w:unhideWhenUsed/>
    <w:rsid w:val="009901AF"/>
    <w:rPr>
      <w:sz w:val="22"/>
    </w:rPr>
    <w:tblPr>
      <w:tblStyleRowBandSize w:val="1"/>
      <w:tblStyleColBandSize w:val="1"/>
      <w:tblBorders>
        <w:top w:val="single" w:sz="8" w:space="0" w:color="4472C4"/>
        <w:left w:val="single" w:sz="8" w:space="0" w:color="4472C4"/>
        <w:bottom w:val="single" w:sz="8" w:space="0" w:color="4472C4"/>
        <w:right w:val="single" w:sz="8" w:space="0" w:color="4472C4"/>
      </w:tblBorders>
    </w:tblPr>
    <w:tblStylePr w:type="firstRow">
      <w:pPr>
        <w:spacing w:before="0" w:after="0" w:line="240" w:lineRule="auto"/>
      </w:pPr>
      <w:rPr>
        <w:b/>
        <w:bCs/>
        <w:color w:val="FFFFFF"/>
      </w:rPr>
      <w:tblPr/>
      <w:tcPr>
        <w:shd w:val="clear" w:color="auto" w:fill="4472C4"/>
      </w:tcPr>
    </w:tblStylePr>
    <w:tblStylePr w:type="lastRow">
      <w:pPr>
        <w:spacing w:before="0" w:after="0" w:line="240" w:lineRule="auto"/>
      </w:pPr>
      <w:rPr>
        <w:b/>
        <w:bCs/>
      </w:rPr>
      <w:tblPr/>
      <w:tcPr>
        <w:tcBorders>
          <w:top w:val="double" w:sz="6" w:space="0" w:color="4472C4"/>
          <w:left w:val="single" w:sz="8" w:space="0" w:color="4472C4"/>
          <w:bottom w:val="single" w:sz="8" w:space="0" w:color="4472C4"/>
          <w:right w:val="single" w:sz="8" w:space="0" w:color="4472C4"/>
        </w:tcBorders>
      </w:tcPr>
    </w:tblStylePr>
    <w:tblStylePr w:type="firstCol">
      <w:rPr>
        <w:b/>
        <w:bCs/>
      </w:rPr>
    </w:tblStylePr>
    <w:tblStylePr w:type="lastCol">
      <w:rPr>
        <w:b/>
        <w:bCs/>
      </w:rPr>
    </w:tblStylePr>
    <w:tblStylePr w:type="band1Vert">
      <w:tblPr/>
      <w:tcPr>
        <w:tcBorders>
          <w:top w:val="single" w:sz="8" w:space="0" w:color="4472C4"/>
          <w:left w:val="single" w:sz="8" w:space="0" w:color="4472C4"/>
          <w:bottom w:val="single" w:sz="8" w:space="0" w:color="4472C4"/>
          <w:right w:val="single" w:sz="8" w:space="0" w:color="4472C4"/>
        </w:tcBorders>
      </w:tcPr>
    </w:tblStylePr>
    <w:tblStylePr w:type="band1Horz">
      <w:tblPr/>
      <w:tcPr>
        <w:tcBorders>
          <w:top w:val="single" w:sz="8" w:space="0" w:color="4472C4"/>
          <w:left w:val="single" w:sz="8" w:space="0" w:color="4472C4"/>
          <w:bottom w:val="single" w:sz="8" w:space="0" w:color="4472C4"/>
          <w:right w:val="single" w:sz="8" w:space="0" w:color="4472C4"/>
        </w:tcBorders>
      </w:tcPr>
    </w:tblStylePr>
  </w:style>
  <w:style w:type="table" w:styleId="-22">
    <w:name w:val="Light List Accent 2"/>
    <w:basedOn w:val="a4"/>
    <w:uiPriority w:val="61"/>
    <w:semiHidden/>
    <w:unhideWhenUsed/>
    <w:rsid w:val="009901AF"/>
    <w:rPr>
      <w:sz w:val="22"/>
    </w:rPr>
    <w:tblPr>
      <w:tblStyleRowBandSize w:val="1"/>
      <w:tblStyleColBandSize w:val="1"/>
      <w:tblBorders>
        <w:top w:val="single" w:sz="8" w:space="0" w:color="ED7D31"/>
        <w:left w:val="single" w:sz="8" w:space="0" w:color="ED7D31"/>
        <w:bottom w:val="single" w:sz="8" w:space="0" w:color="ED7D31"/>
        <w:right w:val="single" w:sz="8" w:space="0" w:color="ED7D31"/>
      </w:tblBorders>
    </w:tblPr>
    <w:tblStylePr w:type="firstRow">
      <w:pPr>
        <w:spacing w:before="0" w:after="0" w:line="240" w:lineRule="auto"/>
      </w:pPr>
      <w:rPr>
        <w:b/>
        <w:bCs/>
        <w:color w:val="FFFFFF"/>
      </w:rPr>
      <w:tblPr/>
      <w:tcPr>
        <w:shd w:val="clear" w:color="auto" w:fill="ED7D31"/>
      </w:tcPr>
    </w:tblStylePr>
    <w:tblStylePr w:type="lastRow">
      <w:pPr>
        <w:spacing w:before="0" w:after="0" w:line="240" w:lineRule="auto"/>
      </w:pPr>
      <w:rPr>
        <w:b/>
        <w:bCs/>
      </w:rPr>
      <w:tblPr/>
      <w:tcPr>
        <w:tcBorders>
          <w:top w:val="double" w:sz="6" w:space="0" w:color="ED7D31"/>
          <w:left w:val="single" w:sz="8" w:space="0" w:color="ED7D31"/>
          <w:bottom w:val="single" w:sz="8" w:space="0" w:color="ED7D31"/>
          <w:right w:val="single" w:sz="8" w:space="0" w:color="ED7D31"/>
        </w:tcBorders>
      </w:tcPr>
    </w:tblStylePr>
    <w:tblStylePr w:type="firstCol">
      <w:rPr>
        <w:b/>
        <w:bCs/>
      </w:rPr>
    </w:tblStylePr>
    <w:tblStylePr w:type="lastCol">
      <w:rPr>
        <w:b/>
        <w:bCs/>
      </w:rPr>
    </w:tblStylePr>
    <w:tblStylePr w:type="band1Vert">
      <w:tblPr/>
      <w:tcPr>
        <w:tcBorders>
          <w:top w:val="single" w:sz="8" w:space="0" w:color="ED7D31"/>
          <w:left w:val="single" w:sz="8" w:space="0" w:color="ED7D31"/>
          <w:bottom w:val="single" w:sz="8" w:space="0" w:color="ED7D31"/>
          <w:right w:val="single" w:sz="8" w:space="0" w:color="ED7D31"/>
        </w:tcBorders>
      </w:tcPr>
    </w:tblStylePr>
    <w:tblStylePr w:type="band1Horz">
      <w:tblPr/>
      <w:tcPr>
        <w:tcBorders>
          <w:top w:val="single" w:sz="8" w:space="0" w:color="ED7D31"/>
          <w:left w:val="single" w:sz="8" w:space="0" w:color="ED7D31"/>
          <w:bottom w:val="single" w:sz="8" w:space="0" w:color="ED7D31"/>
          <w:right w:val="single" w:sz="8" w:space="0" w:color="ED7D31"/>
        </w:tcBorders>
      </w:tcPr>
    </w:tblStylePr>
  </w:style>
  <w:style w:type="table" w:styleId="-32">
    <w:name w:val="Light List Accent 3"/>
    <w:basedOn w:val="a4"/>
    <w:uiPriority w:val="61"/>
    <w:semiHidden/>
    <w:unhideWhenUsed/>
    <w:rsid w:val="009901AF"/>
    <w:rPr>
      <w:sz w:val="22"/>
    </w:rPr>
    <w:tblPr>
      <w:tblStyleRowBandSize w:val="1"/>
      <w:tblStyleColBandSize w:val="1"/>
      <w:tblBorders>
        <w:top w:val="single" w:sz="8" w:space="0" w:color="A5A5A5"/>
        <w:left w:val="single" w:sz="8" w:space="0" w:color="A5A5A5"/>
        <w:bottom w:val="single" w:sz="8" w:space="0" w:color="A5A5A5"/>
        <w:right w:val="single" w:sz="8" w:space="0" w:color="A5A5A5"/>
      </w:tblBorders>
    </w:tblPr>
    <w:tblStylePr w:type="firstRow">
      <w:pPr>
        <w:spacing w:before="0" w:after="0" w:line="240" w:lineRule="auto"/>
      </w:pPr>
      <w:rPr>
        <w:b/>
        <w:bCs/>
        <w:color w:val="FFFFFF"/>
      </w:rPr>
      <w:tblPr/>
      <w:tcPr>
        <w:shd w:val="clear" w:color="auto" w:fill="A5A5A5"/>
      </w:tcPr>
    </w:tblStylePr>
    <w:tblStylePr w:type="lastRow">
      <w:pPr>
        <w:spacing w:before="0" w:after="0" w:line="240" w:lineRule="auto"/>
      </w:pPr>
      <w:rPr>
        <w:b/>
        <w:bCs/>
      </w:rPr>
      <w:tblPr/>
      <w:tcPr>
        <w:tcBorders>
          <w:top w:val="double" w:sz="6" w:space="0" w:color="A5A5A5"/>
          <w:left w:val="single" w:sz="8" w:space="0" w:color="A5A5A5"/>
          <w:bottom w:val="single" w:sz="8" w:space="0" w:color="A5A5A5"/>
          <w:right w:val="single" w:sz="8" w:space="0" w:color="A5A5A5"/>
        </w:tcBorders>
      </w:tcPr>
    </w:tblStylePr>
    <w:tblStylePr w:type="firstCol">
      <w:rPr>
        <w:b/>
        <w:bCs/>
      </w:rPr>
    </w:tblStylePr>
    <w:tblStylePr w:type="lastCol">
      <w:rPr>
        <w:b/>
        <w:bCs/>
      </w:rPr>
    </w:tblStylePr>
    <w:tblStylePr w:type="band1Vert">
      <w:tblPr/>
      <w:tcPr>
        <w:tcBorders>
          <w:top w:val="single" w:sz="8" w:space="0" w:color="A5A5A5"/>
          <w:left w:val="single" w:sz="8" w:space="0" w:color="A5A5A5"/>
          <w:bottom w:val="single" w:sz="8" w:space="0" w:color="A5A5A5"/>
          <w:right w:val="single" w:sz="8" w:space="0" w:color="A5A5A5"/>
        </w:tcBorders>
      </w:tcPr>
    </w:tblStylePr>
    <w:tblStylePr w:type="band1Horz">
      <w:tblPr/>
      <w:tcPr>
        <w:tcBorders>
          <w:top w:val="single" w:sz="8" w:space="0" w:color="A5A5A5"/>
          <w:left w:val="single" w:sz="8" w:space="0" w:color="A5A5A5"/>
          <w:bottom w:val="single" w:sz="8" w:space="0" w:color="A5A5A5"/>
          <w:right w:val="single" w:sz="8" w:space="0" w:color="A5A5A5"/>
        </w:tcBorders>
      </w:tcPr>
    </w:tblStylePr>
  </w:style>
  <w:style w:type="table" w:styleId="-42">
    <w:name w:val="Light List Accent 4"/>
    <w:basedOn w:val="a4"/>
    <w:uiPriority w:val="61"/>
    <w:semiHidden/>
    <w:unhideWhenUsed/>
    <w:rsid w:val="009901AF"/>
    <w:rPr>
      <w:sz w:val="22"/>
    </w:rPr>
    <w:tblPr>
      <w:tblStyleRowBandSize w:val="1"/>
      <w:tblStyleColBandSize w:val="1"/>
      <w:tblBorders>
        <w:top w:val="single" w:sz="8" w:space="0" w:color="FFC000"/>
        <w:left w:val="single" w:sz="8" w:space="0" w:color="FFC000"/>
        <w:bottom w:val="single" w:sz="8" w:space="0" w:color="FFC000"/>
        <w:right w:val="single" w:sz="8" w:space="0" w:color="FFC000"/>
      </w:tblBorders>
    </w:tblPr>
    <w:tblStylePr w:type="firstRow">
      <w:pPr>
        <w:spacing w:before="0" w:after="0" w:line="240" w:lineRule="auto"/>
      </w:pPr>
      <w:rPr>
        <w:b/>
        <w:bCs/>
        <w:color w:val="FFFFFF"/>
      </w:rPr>
      <w:tblPr/>
      <w:tcPr>
        <w:shd w:val="clear" w:color="auto" w:fill="FFC000"/>
      </w:tcPr>
    </w:tblStylePr>
    <w:tblStylePr w:type="lastRow">
      <w:pPr>
        <w:spacing w:before="0" w:after="0" w:line="240" w:lineRule="auto"/>
      </w:pPr>
      <w:rPr>
        <w:b/>
        <w:bCs/>
      </w:rPr>
      <w:tblPr/>
      <w:tcPr>
        <w:tcBorders>
          <w:top w:val="double" w:sz="6" w:space="0" w:color="FFC000"/>
          <w:left w:val="single" w:sz="8" w:space="0" w:color="FFC000"/>
          <w:bottom w:val="single" w:sz="8" w:space="0" w:color="FFC000"/>
          <w:right w:val="single" w:sz="8" w:space="0" w:color="FFC000"/>
        </w:tcBorders>
      </w:tcPr>
    </w:tblStylePr>
    <w:tblStylePr w:type="firstCol">
      <w:rPr>
        <w:b/>
        <w:bCs/>
      </w:rPr>
    </w:tblStylePr>
    <w:tblStylePr w:type="lastCol">
      <w:rPr>
        <w:b/>
        <w:bCs/>
      </w:rPr>
    </w:tblStylePr>
    <w:tblStylePr w:type="band1Vert">
      <w:tblPr/>
      <w:tcPr>
        <w:tcBorders>
          <w:top w:val="single" w:sz="8" w:space="0" w:color="FFC000"/>
          <w:left w:val="single" w:sz="8" w:space="0" w:color="FFC000"/>
          <w:bottom w:val="single" w:sz="8" w:space="0" w:color="FFC000"/>
          <w:right w:val="single" w:sz="8" w:space="0" w:color="FFC000"/>
        </w:tcBorders>
      </w:tcPr>
    </w:tblStylePr>
    <w:tblStylePr w:type="band1Horz">
      <w:tblPr/>
      <w:tcPr>
        <w:tcBorders>
          <w:top w:val="single" w:sz="8" w:space="0" w:color="FFC000"/>
          <w:left w:val="single" w:sz="8" w:space="0" w:color="FFC000"/>
          <w:bottom w:val="single" w:sz="8" w:space="0" w:color="FFC000"/>
          <w:right w:val="single" w:sz="8" w:space="0" w:color="FFC000"/>
        </w:tcBorders>
      </w:tcPr>
    </w:tblStylePr>
  </w:style>
  <w:style w:type="table" w:styleId="-52">
    <w:name w:val="Light List Accent 5"/>
    <w:basedOn w:val="a4"/>
    <w:uiPriority w:val="61"/>
    <w:semiHidden/>
    <w:unhideWhenUsed/>
    <w:rsid w:val="009901AF"/>
    <w:rPr>
      <w:sz w:val="22"/>
    </w:rPr>
    <w:tblPr>
      <w:tblStyleRowBandSize w:val="1"/>
      <w:tblStyleColBandSize w:val="1"/>
      <w:tblBorders>
        <w:top w:val="single" w:sz="8" w:space="0" w:color="5B9BD5"/>
        <w:left w:val="single" w:sz="8" w:space="0" w:color="5B9BD5"/>
        <w:bottom w:val="single" w:sz="8" w:space="0" w:color="5B9BD5"/>
        <w:right w:val="single" w:sz="8" w:space="0" w:color="5B9BD5"/>
      </w:tblBorders>
    </w:tblPr>
    <w:tblStylePr w:type="firstRow">
      <w:pPr>
        <w:spacing w:before="0" w:after="0" w:line="240" w:lineRule="auto"/>
      </w:pPr>
      <w:rPr>
        <w:b/>
        <w:bCs/>
        <w:color w:val="FFFFFF"/>
      </w:rPr>
      <w:tblPr/>
      <w:tcPr>
        <w:shd w:val="clear" w:color="auto" w:fill="5B9BD5"/>
      </w:tcPr>
    </w:tblStylePr>
    <w:tblStylePr w:type="lastRow">
      <w:pPr>
        <w:spacing w:before="0" w:after="0" w:line="240" w:lineRule="auto"/>
      </w:pPr>
      <w:rPr>
        <w:b/>
        <w:bCs/>
      </w:rPr>
      <w:tblPr/>
      <w:tcPr>
        <w:tcBorders>
          <w:top w:val="double" w:sz="6" w:space="0" w:color="5B9BD5"/>
          <w:left w:val="single" w:sz="8" w:space="0" w:color="5B9BD5"/>
          <w:bottom w:val="single" w:sz="8" w:space="0" w:color="5B9BD5"/>
          <w:right w:val="single" w:sz="8" w:space="0" w:color="5B9BD5"/>
        </w:tcBorders>
      </w:tcPr>
    </w:tblStylePr>
    <w:tblStylePr w:type="firstCol">
      <w:rPr>
        <w:b/>
        <w:bCs/>
      </w:rPr>
    </w:tblStylePr>
    <w:tblStylePr w:type="lastCol">
      <w:rPr>
        <w:b/>
        <w:bCs/>
      </w:rPr>
    </w:tblStylePr>
    <w:tblStylePr w:type="band1Vert">
      <w:tblPr/>
      <w:tcPr>
        <w:tcBorders>
          <w:top w:val="single" w:sz="8" w:space="0" w:color="5B9BD5"/>
          <w:left w:val="single" w:sz="8" w:space="0" w:color="5B9BD5"/>
          <w:bottom w:val="single" w:sz="8" w:space="0" w:color="5B9BD5"/>
          <w:right w:val="single" w:sz="8" w:space="0" w:color="5B9BD5"/>
        </w:tcBorders>
      </w:tcPr>
    </w:tblStylePr>
    <w:tblStylePr w:type="band1Horz">
      <w:tblPr/>
      <w:tcPr>
        <w:tcBorders>
          <w:top w:val="single" w:sz="8" w:space="0" w:color="5B9BD5"/>
          <w:left w:val="single" w:sz="8" w:space="0" w:color="5B9BD5"/>
          <w:bottom w:val="single" w:sz="8" w:space="0" w:color="5B9BD5"/>
          <w:right w:val="single" w:sz="8" w:space="0" w:color="5B9BD5"/>
        </w:tcBorders>
      </w:tcPr>
    </w:tblStylePr>
  </w:style>
  <w:style w:type="table" w:styleId="-62">
    <w:name w:val="Light List Accent 6"/>
    <w:basedOn w:val="a4"/>
    <w:uiPriority w:val="61"/>
    <w:semiHidden/>
    <w:unhideWhenUsed/>
    <w:rsid w:val="009901AF"/>
    <w:rPr>
      <w:sz w:val="22"/>
    </w:rPr>
    <w:tblPr>
      <w:tblStyleRowBandSize w:val="1"/>
      <w:tblStyleColBandSize w:val="1"/>
      <w:tblBorders>
        <w:top w:val="single" w:sz="8" w:space="0" w:color="70AD47"/>
        <w:left w:val="single" w:sz="8" w:space="0" w:color="70AD47"/>
        <w:bottom w:val="single" w:sz="8" w:space="0" w:color="70AD47"/>
        <w:right w:val="single" w:sz="8" w:space="0" w:color="70AD47"/>
      </w:tblBorders>
    </w:tblPr>
    <w:tblStylePr w:type="firstRow">
      <w:pPr>
        <w:spacing w:before="0" w:after="0" w:line="240" w:lineRule="auto"/>
      </w:pPr>
      <w:rPr>
        <w:b/>
        <w:bCs/>
        <w:color w:val="FFFFFF"/>
      </w:rPr>
      <w:tblPr/>
      <w:tcPr>
        <w:shd w:val="clear" w:color="auto" w:fill="70AD47"/>
      </w:tcPr>
    </w:tblStylePr>
    <w:tblStylePr w:type="lastRow">
      <w:pPr>
        <w:spacing w:before="0" w:after="0" w:line="240" w:lineRule="auto"/>
      </w:pPr>
      <w:rPr>
        <w:b/>
        <w:bCs/>
      </w:rPr>
      <w:tblPr/>
      <w:tcPr>
        <w:tcBorders>
          <w:top w:val="double" w:sz="6" w:space="0" w:color="70AD47"/>
          <w:left w:val="single" w:sz="8" w:space="0" w:color="70AD47"/>
          <w:bottom w:val="single" w:sz="8" w:space="0" w:color="70AD47"/>
          <w:right w:val="single" w:sz="8" w:space="0" w:color="70AD47"/>
        </w:tcBorders>
      </w:tcPr>
    </w:tblStylePr>
    <w:tblStylePr w:type="firstCol">
      <w:rPr>
        <w:b/>
        <w:bCs/>
      </w:rPr>
    </w:tblStylePr>
    <w:tblStylePr w:type="lastCol">
      <w:rPr>
        <w:b/>
        <w:bCs/>
      </w:rPr>
    </w:tblStylePr>
    <w:tblStylePr w:type="band1Vert">
      <w:tblPr/>
      <w:tcPr>
        <w:tcBorders>
          <w:top w:val="single" w:sz="8" w:space="0" w:color="70AD47"/>
          <w:left w:val="single" w:sz="8" w:space="0" w:color="70AD47"/>
          <w:bottom w:val="single" w:sz="8" w:space="0" w:color="70AD47"/>
          <w:right w:val="single" w:sz="8" w:space="0" w:color="70AD47"/>
        </w:tcBorders>
      </w:tcPr>
    </w:tblStylePr>
    <w:tblStylePr w:type="band1Horz">
      <w:tblPr/>
      <w:tcPr>
        <w:tcBorders>
          <w:top w:val="single" w:sz="8" w:space="0" w:color="70AD47"/>
          <w:left w:val="single" w:sz="8" w:space="0" w:color="70AD47"/>
          <w:bottom w:val="single" w:sz="8" w:space="0" w:color="70AD47"/>
          <w:right w:val="single" w:sz="8" w:space="0" w:color="70AD47"/>
        </w:tcBorders>
      </w:tcPr>
    </w:tblStylePr>
  </w:style>
  <w:style w:type="table" w:styleId="afffff">
    <w:name w:val="Light Shading"/>
    <w:basedOn w:val="a4"/>
    <w:uiPriority w:val="60"/>
    <w:semiHidden/>
    <w:unhideWhenUsed/>
    <w:rsid w:val="009901AF"/>
    <w:rPr>
      <w:color w:val="000000"/>
      <w:sz w:val="22"/>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styleId="-13">
    <w:name w:val="Light Shading Accent 1"/>
    <w:basedOn w:val="a4"/>
    <w:uiPriority w:val="60"/>
    <w:semiHidden/>
    <w:unhideWhenUsed/>
    <w:rsid w:val="009901AF"/>
    <w:rPr>
      <w:color w:val="2F5496"/>
      <w:sz w:val="22"/>
    </w:rPr>
    <w:tblPr>
      <w:tblStyleRowBandSize w:val="1"/>
      <w:tblStyleColBandSize w:val="1"/>
      <w:tblBorders>
        <w:top w:val="single" w:sz="8" w:space="0" w:color="4472C4"/>
        <w:bottom w:val="single" w:sz="8" w:space="0" w:color="4472C4"/>
      </w:tblBorders>
    </w:tblPr>
    <w:tblStylePr w:type="firstRow">
      <w:pPr>
        <w:spacing w:before="0" w:after="0" w:line="240" w:lineRule="auto"/>
      </w:pPr>
      <w:rPr>
        <w:b/>
        <w:bCs/>
      </w:rPr>
      <w:tblPr/>
      <w:tcPr>
        <w:tcBorders>
          <w:top w:val="single" w:sz="8" w:space="0" w:color="4472C4"/>
          <w:left w:val="nil"/>
          <w:bottom w:val="single" w:sz="8" w:space="0" w:color="4472C4"/>
          <w:right w:val="nil"/>
          <w:insideH w:val="nil"/>
          <w:insideV w:val="nil"/>
        </w:tcBorders>
      </w:tcPr>
    </w:tblStylePr>
    <w:tblStylePr w:type="lastRow">
      <w:pPr>
        <w:spacing w:before="0" w:after="0" w:line="240" w:lineRule="auto"/>
      </w:pPr>
      <w:rPr>
        <w:b/>
        <w:bCs/>
      </w:rPr>
      <w:tblPr/>
      <w:tcPr>
        <w:tcBorders>
          <w:top w:val="single" w:sz="8" w:space="0" w:color="4472C4"/>
          <w:left w:val="nil"/>
          <w:bottom w:val="single" w:sz="8" w:space="0" w:color="4472C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0DBF0"/>
      </w:tcPr>
    </w:tblStylePr>
    <w:tblStylePr w:type="band1Horz">
      <w:tblPr/>
      <w:tcPr>
        <w:tcBorders>
          <w:left w:val="nil"/>
          <w:right w:val="nil"/>
          <w:insideH w:val="nil"/>
          <w:insideV w:val="nil"/>
        </w:tcBorders>
        <w:shd w:val="clear" w:color="auto" w:fill="D0DBF0"/>
      </w:tcPr>
    </w:tblStylePr>
  </w:style>
  <w:style w:type="table" w:styleId="-23">
    <w:name w:val="Light Shading Accent 2"/>
    <w:basedOn w:val="a4"/>
    <w:uiPriority w:val="60"/>
    <w:semiHidden/>
    <w:unhideWhenUsed/>
    <w:rsid w:val="009901AF"/>
    <w:rPr>
      <w:color w:val="C45911"/>
      <w:sz w:val="22"/>
    </w:rPr>
    <w:tblPr>
      <w:tblStyleRowBandSize w:val="1"/>
      <w:tblStyleColBandSize w:val="1"/>
      <w:tblBorders>
        <w:top w:val="single" w:sz="8" w:space="0" w:color="ED7D31"/>
        <w:bottom w:val="single" w:sz="8" w:space="0" w:color="ED7D31"/>
      </w:tblBorders>
    </w:tblPr>
    <w:tblStylePr w:type="firstRow">
      <w:pPr>
        <w:spacing w:before="0" w:after="0" w:line="240" w:lineRule="auto"/>
      </w:pPr>
      <w:rPr>
        <w:b/>
        <w:bCs/>
      </w:rPr>
      <w:tblPr/>
      <w:tcPr>
        <w:tcBorders>
          <w:top w:val="single" w:sz="8" w:space="0" w:color="ED7D31"/>
          <w:left w:val="nil"/>
          <w:bottom w:val="single" w:sz="8" w:space="0" w:color="ED7D31"/>
          <w:right w:val="nil"/>
          <w:insideH w:val="nil"/>
          <w:insideV w:val="nil"/>
        </w:tcBorders>
      </w:tcPr>
    </w:tblStylePr>
    <w:tblStylePr w:type="lastRow">
      <w:pPr>
        <w:spacing w:before="0" w:after="0" w:line="240" w:lineRule="auto"/>
      </w:pPr>
      <w:rPr>
        <w:b/>
        <w:bCs/>
      </w:rPr>
      <w:tblPr/>
      <w:tcPr>
        <w:tcBorders>
          <w:top w:val="single" w:sz="8" w:space="0" w:color="ED7D31"/>
          <w:left w:val="nil"/>
          <w:bottom w:val="single" w:sz="8" w:space="0" w:color="ED7D3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ADECB"/>
      </w:tcPr>
    </w:tblStylePr>
    <w:tblStylePr w:type="band1Horz">
      <w:tblPr/>
      <w:tcPr>
        <w:tcBorders>
          <w:left w:val="nil"/>
          <w:right w:val="nil"/>
          <w:insideH w:val="nil"/>
          <w:insideV w:val="nil"/>
        </w:tcBorders>
        <w:shd w:val="clear" w:color="auto" w:fill="FADECB"/>
      </w:tcPr>
    </w:tblStylePr>
  </w:style>
  <w:style w:type="table" w:styleId="-33">
    <w:name w:val="Light Shading Accent 3"/>
    <w:basedOn w:val="a4"/>
    <w:uiPriority w:val="60"/>
    <w:semiHidden/>
    <w:unhideWhenUsed/>
    <w:rsid w:val="009901AF"/>
    <w:rPr>
      <w:color w:val="7B7B7B"/>
      <w:sz w:val="22"/>
    </w:rPr>
    <w:tblPr>
      <w:tblStyleRowBandSize w:val="1"/>
      <w:tblStyleColBandSize w:val="1"/>
      <w:tblBorders>
        <w:top w:val="single" w:sz="8" w:space="0" w:color="A5A5A5"/>
        <w:bottom w:val="single" w:sz="8" w:space="0" w:color="A5A5A5"/>
      </w:tblBorders>
    </w:tblPr>
    <w:tblStylePr w:type="firstRow">
      <w:pPr>
        <w:spacing w:before="0" w:after="0" w:line="240" w:lineRule="auto"/>
      </w:pPr>
      <w:rPr>
        <w:b/>
        <w:bCs/>
      </w:rPr>
      <w:tblPr/>
      <w:tcPr>
        <w:tcBorders>
          <w:top w:val="single" w:sz="8" w:space="0" w:color="A5A5A5"/>
          <w:left w:val="nil"/>
          <w:bottom w:val="single" w:sz="8" w:space="0" w:color="A5A5A5"/>
          <w:right w:val="nil"/>
          <w:insideH w:val="nil"/>
          <w:insideV w:val="nil"/>
        </w:tcBorders>
      </w:tcPr>
    </w:tblStylePr>
    <w:tblStylePr w:type="lastRow">
      <w:pPr>
        <w:spacing w:before="0" w:after="0" w:line="240" w:lineRule="auto"/>
      </w:pPr>
      <w:rPr>
        <w:b/>
        <w:bCs/>
      </w:rPr>
      <w:tblPr/>
      <w:tcPr>
        <w:tcBorders>
          <w:top w:val="single" w:sz="8" w:space="0" w:color="A5A5A5"/>
          <w:left w:val="nil"/>
          <w:bottom w:val="single" w:sz="8" w:space="0" w:color="A5A5A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8E8"/>
      </w:tcPr>
    </w:tblStylePr>
    <w:tblStylePr w:type="band1Horz">
      <w:tblPr/>
      <w:tcPr>
        <w:tcBorders>
          <w:left w:val="nil"/>
          <w:right w:val="nil"/>
          <w:insideH w:val="nil"/>
          <w:insideV w:val="nil"/>
        </w:tcBorders>
        <w:shd w:val="clear" w:color="auto" w:fill="E8E8E8"/>
      </w:tcPr>
    </w:tblStylePr>
  </w:style>
  <w:style w:type="table" w:styleId="-43">
    <w:name w:val="Light Shading Accent 4"/>
    <w:basedOn w:val="a4"/>
    <w:uiPriority w:val="60"/>
    <w:semiHidden/>
    <w:unhideWhenUsed/>
    <w:rsid w:val="009901AF"/>
    <w:rPr>
      <w:color w:val="BF8F00"/>
      <w:sz w:val="22"/>
    </w:rPr>
    <w:tblPr>
      <w:tblStyleRowBandSize w:val="1"/>
      <w:tblStyleColBandSize w:val="1"/>
      <w:tblBorders>
        <w:top w:val="single" w:sz="8" w:space="0" w:color="FFC000"/>
        <w:bottom w:val="single" w:sz="8" w:space="0" w:color="FFC000"/>
      </w:tblBorders>
    </w:tblPr>
    <w:tblStylePr w:type="fir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la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cPr>
    </w:tblStylePr>
    <w:tblStylePr w:type="band1Horz">
      <w:tblPr/>
      <w:tcPr>
        <w:tcBorders>
          <w:left w:val="nil"/>
          <w:right w:val="nil"/>
          <w:insideH w:val="nil"/>
          <w:insideV w:val="nil"/>
        </w:tcBorders>
        <w:shd w:val="clear" w:color="auto" w:fill="FFEFC0"/>
      </w:tcPr>
    </w:tblStylePr>
  </w:style>
  <w:style w:type="table" w:styleId="-53">
    <w:name w:val="Light Shading Accent 5"/>
    <w:basedOn w:val="a4"/>
    <w:uiPriority w:val="60"/>
    <w:semiHidden/>
    <w:unhideWhenUsed/>
    <w:rsid w:val="009901AF"/>
    <w:rPr>
      <w:color w:val="2E74B5"/>
      <w:sz w:val="22"/>
    </w:rPr>
    <w:tblPr>
      <w:tblStyleRowBandSize w:val="1"/>
      <w:tblStyleColBandSize w:val="1"/>
      <w:tblBorders>
        <w:top w:val="single" w:sz="8" w:space="0" w:color="5B9BD5"/>
        <w:bottom w:val="single" w:sz="8" w:space="0" w:color="5B9BD5"/>
      </w:tblBorders>
    </w:tblPr>
    <w:tblStylePr w:type="firstRow">
      <w:pPr>
        <w:spacing w:before="0" w:after="0" w:line="240" w:lineRule="auto"/>
      </w:pPr>
      <w:rPr>
        <w:b/>
        <w:bCs/>
      </w:rPr>
      <w:tblPr/>
      <w:tcPr>
        <w:tcBorders>
          <w:top w:val="single" w:sz="8" w:space="0" w:color="5B9BD5"/>
          <w:left w:val="nil"/>
          <w:bottom w:val="single" w:sz="8" w:space="0" w:color="5B9BD5"/>
          <w:right w:val="nil"/>
          <w:insideH w:val="nil"/>
          <w:insideV w:val="nil"/>
        </w:tcBorders>
      </w:tcPr>
    </w:tblStylePr>
    <w:tblStylePr w:type="lastRow">
      <w:pPr>
        <w:spacing w:before="0" w:after="0" w:line="240" w:lineRule="auto"/>
      </w:pPr>
      <w:rPr>
        <w:b/>
        <w:bCs/>
      </w:rPr>
      <w:tblPr/>
      <w:tcPr>
        <w:tcBorders>
          <w:top w:val="single" w:sz="8" w:space="0" w:color="5B9BD5"/>
          <w:left w:val="nil"/>
          <w:bottom w:val="single" w:sz="8" w:space="0" w:color="5B9BD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cPr>
    </w:tblStylePr>
    <w:tblStylePr w:type="band1Horz">
      <w:tblPr/>
      <w:tcPr>
        <w:tcBorders>
          <w:left w:val="nil"/>
          <w:right w:val="nil"/>
          <w:insideH w:val="nil"/>
          <w:insideV w:val="nil"/>
        </w:tcBorders>
        <w:shd w:val="clear" w:color="auto" w:fill="D6E6F4"/>
      </w:tcPr>
    </w:tblStylePr>
  </w:style>
  <w:style w:type="table" w:styleId="-63">
    <w:name w:val="Light Shading Accent 6"/>
    <w:basedOn w:val="a4"/>
    <w:uiPriority w:val="60"/>
    <w:semiHidden/>
    <w:unhideWhenUsed/>
    <w:rsid w:val="009901AF"/>
    <w:rPr>
      <w:color w:val="538135"/>
      <w:sz w:val="22"/>
    </w:rPr>
    <w:tblPr>
      <w:tblStyleRowBandSize w:val="1"/>
      <w:tblStyleColBandSize w:val="1"/>
      <w:tblBorders>
        <w:top w:val="single" w:sz="8" w:space="0" w:color="70AD47"/>
        <w:bottom w:val="single" w:sz="8" w:space="0" w:color="70AD47"/>
      </w:tblBorders>
    </w:tblPr>
    <w:tblStylePr w:type="firstRow">
      <w:pPr>
        <w:spacing w:before="0" w:after="0" w:line="240" w:lineRule="auto"/>
      </w:pPr>
      <w:rPr>
        <w:b/>
        <w:bCs/>
      </w:rPr>
      <w:tblPr/>
      <w:tcPr>
        <w:tcBorders>
          <w:top w:val="single" w:sz="8" w:space="0" w:color="70AD47"/>
          <w:left w:val="nil"/>
          <w:bottom w:val="single" w:sz="8" w:space="0" w:color="70AD47"/>
          <w:right w:val="nil"/>
          <w:insideH w:val="nil"/>
          <w:insideV w:val="nil"/>
        </w:tcBorders>
      </w:tcPr>
    </w:tblStylePr>
    <w:tblStylePr w:type="lastRow">
      <w:pPr>
        <w:spacing w:before="0" w:after="0" w:line="240" w:lineRule="auto"/>
      </w:pPr>
      <w:rPr>
        <w:b/>
        <w:bCs/>
      </w:rPr>
      <w:tblPr/>
      <w:tcPr>
        <w:tcBorders>
          <w:top w:val="single" w:sz="8" w:space="0" w:color="70AD47"/>
          <w:left w:val="nil"/>
          <w:bottom w:val="single" w:sz="8" w:space="0" w:color="70AD47"/>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BEBD0"/>
      </w:tcPr>
    </w:tblStylePr>
    <w:tblStylePr w:type="band1Horz">
      <w:tblPr/>
      <w:tcPr>
        <w:tcBorders>
          <w:left w:val="nil"/>
          <w:right w:val="nil"/>
          <w:insideH w:val="nil"/>
          <w:insideV w:val="nil"/>
        </w:tcBorders>
        <w:shd w:val="clear" w:color="auto" w:fill="DBEBD0"/>
      </w:tcPr>
    </w:tblStylePr>
  </w:style>
  <w:style w:type="table" w:styleId="afffff0">
    <w:name w:val="Light Grid"/>
    <w:basedOn w:val="a4"/>
    <w:uiPriority w:val="62"/>
    <w:semiHidden/>
    <w:unhideWhenUsed/>
    <w:rsid w:val="009901AF"/>
    <w:rPr>
      <w:sz w:val="22"/>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blStylePr w:type="firstRow">
      <w:pPr>
        <w:spacing w:before="0" w:after="0" w:line="240" w:lineRule="auto"/>
      </w:pPr>
      <w:rPr>
        <w:rFonts w:ascii="Calibri Light" w:eastAsia="Calibri Light" w:hAnsi="Calibri Light" w:cs="Times New Roman"/>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0" w:after="0" w:line="240" w:lineRule="auto"/>
      </w:pPr>
      <w:rPr>
        <w:rFonts w:ascii="Calibri Light" w:eastAsia="Calibri Light" w:hAnsi="Calibri Light" w:cs="Times New Roman"/>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Calibri Light" w:eastAsia="Calibri Light" w:hAnsi="Calibri Light" w:cs="Times New Roman"/>
        <w:b/>
        <w:bCs/>
      </w:rPr>
    </w:tblStylePr>
    <w:tblStylePr w:type="lastCol">
      <w:rPr>
        <w:rFonts w:ascii="Calibri Light" w:eastAsia="Calibri Light" w:hAnsi="Calibri Light" w:cs="Times New Roman"/>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table" w:styleId="-14">
    <w:name w:val="Light Grid Accent 1"/>
    <w:basedOn w:val="a4"/>
    <w:uiPriority w:val="62"/>
    <w:rsid w:val="009901AF"/>
    <w:rPr>
      <w:sz w:val="22"/>
    </w:rPr>
    <w:tblPr>
      <w:tblStyleRowBandSize w:val="1"/>
      <w:tblStyleColBandSize w:val="1"/>
      <w:tblBorders>
        <w:top w:val="single" w:sz="8" w:space="0" w:color="4472C4"/>
        <w:left w:val="single" w:sz="8" w:space="0" w:color="4472C4"/>
        <w:bottom w:val="single" w:sz="8" w:space="0" w:color="4472C4"/>
        <w:right w:val="single" w:sz="8" w:space="0" w:color="4472C4"/>
        <w:insideH w:val="single" w:sz="8" w:space="0" w:color="4472C4"/>
        <w:insideV w:val="single" w:sz="8" w:space="0" w:color="4472C4"/>
      </w:tblBorders>
    </w:tblPr>
    <w:tblStylePr w:type="firstRow">
      <w:pPr>
        <w:spacing w:before="0" w:after="0" w:line="240" w:lineRule="auto"/>
      </w:pPr>
      <w:rPr>
        <w:rFonts w:ascii="Calibri Light" w:eastAsia="Calibri Light" w:hAnsi="Calibri Light" w:cs="Times New Roman"/>
        <w:b/>
        <w:bCs/>
      </w:rPr>
      <w:tblPr/>
      <w:tcPr>
        <w:tcBorders>
          <w:top w:val="single" w:sz="8" w:space="0" w:color="4472C4"/>
          <w:left w:val="single" w:sz="8" w:space="0" w:color="4472C4"/>
          <w:bottom w:val="single" w:sz="18" w:space="0" w:color="4472C4"/>
          <w:right w:val="single" w:sz="8" w:space="0" w:color="4472C4"/>
          <w:insideH w:val="nil"/>
          <w:insideV w:val="single" w:sz="8" w:space="0" w:color="4472C4"/>
        </w:tcBorders>
      </w:tcPr>
    </w:tblStylePr>
    <w:tblStylePr w:type="lastRow">
      <w:pPr>
        <w:spacing w:before="0" w:after="0" w:line="240" w:lineRule="auto"/>
      </w:pPr>
      <w:rPr>
        <w:rFonts w:ascii="Calibri Light" w:eastAsia="Calibri Light" w:hAnsi="Calibri Light" w:cs="Times New Roman"/>
        <w:b/>
        <w:bCs/>
      </w:rPr>
      <w:tblPr/>
      <w:tcPr>
        <w:tcBorders>
          <w:top w:val="double" w:sz="6" w:space="0" w:color="4472C4"/>
          <w:left w:val="single" w:sz="8" w:space="0" w:color="4472C4"/>
          <w:bottom w:val="single" w:sz="8" w:space="0" w:color="4472C4"/>
          <w:right w:val="single" w:sz="8" w:space="0" w:color="4472C4"/>
          <w:insideH w:val="nil"/>
          <w:insideV w:val="single" w:sz="8" w:space="0" w:color="4472C4"/>
        </w:tcBorders>
      </w:tcPr>
    </w:tblStylePr>
    <w:tblStylePr w:type="firstCol">
      <w:rPr>
        <w:rFonts w:ascii="Calibri Light" w:eastAsia="Calibri Light" w:hAnsi="Calibri Light" w:cs="Times New Roman"/>
        <w:b/>
        <w:bCs/>
      </w:rPr>
    </w:tblStylePr>
    <w:tblStylePr w:type="lastCol">
      <w:rPr>
        <w:rFonts w:ascii="Calibri Light" w:eastAsia="Calibri Light" w:hAnsi="Calibri Light" w:cs="Times New Roman"/>
        <w:b/>
        <w:bCs/>
      </w:rPr>
      <w:tblPr/>
      <w:tcPr>
        <w:tcBorders>
          <w:top w:val="single" w:sz="8" w:space="0" w:color="4472C4"/>
          <w:left w:val="single" w:sz="8" w:space="0" w:color="4472C4"/>
          <w:bottom w:val="single" w:sz="8" w:space="0" w:color="4472C4"/>
          <w:right w:val="single" w:sz="8" w:space="0" w:color="4472C4"/>
        </w:tcBorders>
      </w:tcPr>
    </w:tblStylePr>
    <w:tblStylePr w:type="band1Vert">
      <w:tblPr/>
      <w:tcPr>
        <w:tcBorders>
          <w:top w:val="single" w:sz="8" w:space="0" w:color="4472C4"/>
          <w:left w:val="single" w:sz="8" w:space="0" w:color="4472C4"/>
          <w:bottom w:val="single" w:sz="8" w:space="0" w:color="4472C4"/>
          <w:right w:val="single" w:sz="8" w:space="0" w:color="4472C4"/>
        </w:tcBorders>
        <w:shd w:val="clear" w:color="auto" w:fill="D0DBF0"/>
      </w:tcPr>
    </w:tblStylePr>
    <w:tblStylePr w:type="band1Horz">
      <w:tblPr/>
      <w:tcPr>
        <w:tcBorders>
          <w:top w:val="single" w:sz="8" w:space="0" w:color="4472C4"/>
          <w:left w:val="single" w:sz="8" w:space="0" w:color="4472C4"/>
          <w:bottom w:val="single" w:sz="8" w:space="0" w:color="4472C4"/>
          <w:right w:val="single" w:sz="8" w:space="0" w:color="4472C4"/>
          <w:insideV w:val="single" w:sz="8" w:space="0" w:color="4472C4"/>
        </w:tcBorders>
        <w:shd w:val="clear" w:color="auto" w:fill="D0DBF0"/>
      </w:tcPr>
    </w:tblStylePr>
    <w:tblStylePr w:type="band2Horz">
      <w:tblPr/>
      <w:tcPr>
        <w:tcBorders>
          <w:top w:val="single" w:sz="8" w:space="0" w:color="4472C4"/>
          <w:left w:val="single" w:sz="8" w:space="0" w:color="4472C4"/>
          <w:bottom w:val="single" w:sz="8" w:space="0" w:color="4472C4"/>
          <w:right w:val="single" w:sz="8" w:space="0" w:color="4472C4"/>
          <w:insideV w:val="single" w:sz="8" w:space="0" w:color="4472C4"/>
        </w:tcBorders>
      </w:tcPr>
    </w:tblStylePr>
  </w:style>
  <w:style w:type="table" w:styleId="-24">
    <w:name w:val="Light Grid Accent 2"/>
    <w:basedOn w:val="a4"/>
    <w:uiPriority w:val="62"/>
    <w:semiHidden/>
    <w:unhideWhenUsed/>
    <w:rsid w:val="009901AF"/>
    <w:rPr>
      <w:sz w:val="22"/>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blStylePr w:type="firstRow">
      <w:pPr>
        <w:spacing w:before="0" w:after="0" w:line="240" w:lineRule="auto"/>
      </w:pPr>
      <w:rPr>
        <w:rFonts w:ascii="Calibri Light" w:eastAsia="Calibri Light" w:hAnsi="Calibri Light" w:cs="Times New Roman"/>
        <w:b/>
        <w:bCs/>
      </w:rPr>
      <w:tblPr/>
      <w:tcPr>
        <w:tcBorders>
          <w:top w:val="single" w:sz="8" w:space="0" w:color="ED7D31"/>
          <w:left w:val="single" w:sz="8" w:space="0" w:color="ED7D31"/>
          <w:bottom w:val="single" w:sz="18" w:space="0" w:color="ED7D31"/>
          <w:right w:val="single" w:sz="8" w:space="0" w:color="ED7D31"/>
          <w:insideH w:val="nil"/>
          <w:insideV w:val="single" w:sz="8" w:space="0" w:color="ED7D31"/>
        </w:tcBorders>
      </w:tcPr>
    </w:tblStylePr>
    <w:tblStylePr w:type="lastRow">
      <w:pPr>
        <w:spacing w:before="0" w:after="0" w:line="240" w:lineRule="auto"/>
      </w:pPr>
      <w:rPr>
        <w:rFonts w:ascii="Calibri Light" w:eastAsia="Calibri Light" w:hAnsi="Calibri Light" w:cs="Times New Roman"/>
        <w:b/>
        <w:bCs/>
      </w:rPr>
      <w:tblPr/>
      <w:tcPr>
        <w:tcBorders>
          <w:top w:val="double" w:sz="6" w:space="0" w:color="ED7D31"/>
          <w:left w:val="single" w:sz="8" w:space="0" w:color="ED7D31"/>
          <w:bottom w:val="single" w:sz="8" w:space="0" w:color="ED7D31"/>
          <w:right w:val="single" w:sz="8" w:space="0" w:color="ED7D31"/>
          <w:insideH w:val="nil"/>
          <w:insideV w:val="single" w:sz="8" w:space="0" w:color="ED7D31"/>
        </w:tcBorders>
      </w:tcPr>
    </w:tblStylePr>
    <w:tblStylePr w:type="firstCol">
      <w:rPr>
        <w:rFonts w:ascii="Calibri Light" w:eastAsia="Calibri Light" w:hAnsi="Calibri Light" w:cs="Times New Roman"/>
        <w:b/>
        <w:bCs/>
      </w:rPr>
    </w:tblStylePr>
    <w:tblStylePr w:type="lastCol">
      <w:rPr>
        <w:rFonts w:ascii="Calibri Light" w:eastAsia="Calibri Light" w:hAnsi="Calibri Light" w:cs="Times New Roman"/>
        <w:b/>
        <w:bCs/>
      </w:rPr>
      <w:tblPr/>
      <w:tcPr>
        <w:tcBorders>
          <w:top w:val="single" w:sz="8" w:space="0" w:color="ED7D31"/>
          <w:left w:val="single" w:sz="8" w:space="0" w:color="ED7D31"/>
          <w:bottom w:val="single" w:sz="8" w:space="0" w:color="ED7D31"/>
          <w:right w:val="single" w:sz="8" w:space="0" w:color="ED7D31"/>
        </w:tcBorders>
      </w:tcPr>
    </w:tblStylePr>
    <w:tblStylePr w:type="band1Vert">
      <w:tblPr/>
      <w:tcPr>
        <w:tcBorders>
          <w:top w:val="single" w:sz="8" w:space="0" w:color="ED7D31"/>
          <w:left w:val="single" w:sz="8" w:space="0" w:color="ED7D31"/>
          <w:bottom w:val="single" w:sz="8" w:space="0" w:color="ED7D31"/>
          <w:right w:val="single" w:sz="8" w:space="0" w:color="ED7D31"/>
        </w:tcBorders>
        <w:shd w:val="clear" w:color="auto" w:fill="FADECB"/>
      </w:tcPr>
    </w:tblStylePr>
    <w:tblStylePr w:type="band1Horz">
      <w:tblPr/>
      <w:tcPr>
        <w:tcBorders>
          <w:top w:val="single" w:sz="8" w:space="0" w:color="ED7D31"/>
          <w:left w:val="single" w:sz="8" w:space="0" w:color="ED7D31"/>
          <w:bottom w:val="single" w:sz="8" w:space="0" w:color="ED7D31"/>
          <w:right w:val="single" w:sz="8" w:space="0" w:color="ED7D31"/>
          <w:insideV w:val="single" w:sz="8" w:space="0" w:color="ED7D31"/>
        </w:tcBorders>
        <w:shd w:val="clear" w:color="auto" w:fill="FADECB"/>
      </w:tcPr>
    </w:tblStylePr>
    <w:tblStylePr w:type="band2Horz">
      <w:tblPr/>
      <w:tcPr>
        <w:tcBorders>
          <w:top w:val="single" w:sz="8" w:space="0" w:color="ED7D31"/>
          <w:left w:val="single" w:sz="8" w:space="0" w:color="ED7D31"/>
          <w:bottom w:val="single" w:sz="8" w:space="0" w:color="ED7D31"/>
          <w:right w:val="single" w:sz="8" w:space="0" w:color="ED7D31"/>
          <w:insideV w:val="single" w:sz="8" w:space="0" w:color="ED7D31"/>
        </w:tcBorders>
      </w:tcPr>
    </w:tblStylePr>
  </w:style>
  <w:style w:type="table" w:styleId="-34">
    <w:name w:val="Light Grid Accent 3"/>
    <w:basedOn w:val="a4"/>
    <w:uiPriority w:val="62"/>
    <w:semiHidden/>
    <w:unhideWhenUsed/>
    <w:rsid w:val="009901AF"/>
    <w:rPr>
      <w:sz w:val="22"/>
    </w:rPr>
    <w:tblPr>
      <w:tblStyleRowBandSize w:val="1"/>
      <w:tblStyleColBandSize w:val="1"/>
      <w:tblBorders>
        <w:top w:val="single" w:sz="8" w:space="0" w:color="A5A5A5"/>
        <w:left w:val="single" w:sz="8" w:space="0" w:color="A5A5A5"/>
        <w:bottom w:val="single" w:sz="8" w:space="0" w:color="A5A5A5"/>
        <w:right w:val="single" w:sz="8" w:space="0" w:color="A5A5A5"/>
        <w:insideH w:val="single" w:sz="8" w:space="0" w:color="A5A5A5"/>
        <w:insideV w:val="single" w:sz="8" w:space="0" w:color="A5A5A5"/>
      </w:tblBorders>
    </w:tblPr>
    <w:tblStylePr w:type="firstRow">
      <w:pPr>
        <w:spacing w:before="0" w:after="0" w:line="240" w:lineRule="auto"/>
      </w:pPr>
      <w:rPr>
        <w:rFonts w:ascii="Calibri Light" w:eastAsia="Calibri Light" w:hAnsi="Calibri Light" w:cs="Times New Roman"/>
        <w:b/>
        <w:bCs/>
      </w:rPr>
      <w:tblPr/>
      <w:tcPr>
        <w:tcBorders>
          <w:top w:val="single" w:sz="8" w:space="0" w:color="A5A5A5"/>
          <w:left w:val="single" w:sz="8" w:space="0" w:color="A5A5A5"/>
          <w:bottom w:val="single" w:sz="18" w:space="0" w:color="A5A5A5"/>
          <w:right w:val="single" w:sz="8" w:space="0" w:color="A5A5A5"/>
          <w:insideH w:val="nil"/>
          <w:insideV w:val="single" w:sz="8" w:space="0" w:color="A5A5A5"/>
        </w:tcBorders>
      </w:tcPr>
    </w:tblStylePr>
    <w:tblStylePr w:type="lastRow">
      <w:pPr>
        <w:spacing w:before="0" w:after="0" w:line="240" w:lineRule="auto"/>
      </w:pPr>
      <w:rPr>
        <w:rFonts w:ascii="Calibri Light" w:eastAsia="Calibri Light" w:hAnsi="Calibri Light" w:cs="Times New Roman"/>
        <w:b/>
        <w:bCs/>
      </w:rPr>
      <w:tblPr/>
      <w:tcPr>
        <w:tcBorders>
          <w:top w:val="double" w:sz="6" w:space="0" w:color="A5A5A5"/>
          <w:left w:val="single" w:sz="8" w:space="0" w:color="A5A5A5"/>
          <w:bottom w:val="single" w:sz="8" w:space="0" w:color="A5A5A5"/>
          <w:right w:val="single" w:sz="8" w:space="0" w:color="A5A5A5"/>
          <w:insideH w:val="nil"/>
          <w:insideV w:val="single" w:sz="8" w:space="0" w:color="A5A5A5"/>
        </w:tcBorders>
      </w:tcPr>
    </w:tblStylePr>
    <w:tblStylePr w:type="firstCol">
      <w:rPr>
        <w:rFonts w:ascii="Calibri Light" w:eastAsia="Calibri Light" w:hAnsi="Calibri Light" w:cs="Times New Roman"/>
        <w:b/>
        <w:bCs/>
      </w:rPr>
    </w:tblStylePr>
    <w:tblStylePr w:type="lastCol">
      <w:rPr>
        <w:rFonts w:ascii="Calibri Light" w:eastAsia="Calibri Light" w:hAnsi="Calibri Light" w:cs="Times New Roman"/>
        <w:b/>
        <w:bCs/>
      </w:rPr>
      <w:tblPr/>
      <w:tcPr>
        <w:tcBorders>
          <w:top w:val="single" w:sz="8" w:space="0" w:color="A5A5A5"/>
          <w:left w:val="single" w:sz="8" w:space="0" w:color="A5A5A5"/>
          <w:bottom w:val="single" w:sz="8" w:space="0" w:color="A5A5A5"/>
          <w:right w:val="single" w:sz="8" w:space="0" w:color="A5A5A5"/>
        </w:tcBorders>
      </w:tcPr>
    </w:tblStylePr>
    <w:tblStylePr w:type="band1Vert">
      <w:tblPr/>
      <w:tcPr>
        <w:tcBorders>
          <w:top w:val="single" w:sz="8" w:space="0" w:color="A5A5A5"/>
          <w:left w:val="single" w:sz="8" w:space="0" w:color="A5A5A5"/>
          <w:bottom w:val="single" w:sz="8" w:space="0" w:color="A5A5A5"/>
          <w:right w:val="single" w:sz="8" w:space="0" w:color="A5A5A5"/>
        </w:tcBorders>
        <w:shd w:val="clear" w:color="auto" w:fill="E8E8E8"/>
      </w:tcPr>
    </w:tblStylePr>
    <w:tblStylePr w:type="band1Horz">
      <w:tblPr/>
      <w:tcPr>
        <w:tcBorders>
          <w:top w:val="single" w:sz="8" w:space="0" w:color="A5A5A5"/>
          <w:left w:val="single" w:sz="8" w:space="0" w:color="A5A5A5"/>
          <w:bottom w:val="single" w:sz="8" w:space="0" w:color="A5A5A5"/>
          <w:right w:val="single" w:sz="8" w:space="0" w:color="A5A5A5"/>
          <w:insideV w:val="single" w:sz="8" w:space="0" w:color="A5A5A5"/>
        </w:tcBorders>
        <w:shd w:val="clear" w:color="auto" w:fill="E8E8E8"/>
      </w:tcPr>
    </w:tblStylePr>
    <w:tblStylePr w:type="band2Horz">
      <w:tblPr/>
      <w:tcPr>
        <w:tcBorders>
          <w:top w:val="single" w:sz="8" w:space="0" w:color="A5A5A5"/>
          <w:left w:val="single" w:sz="8" w:space="0" w:color="A5A5A5"/>
          <w:bottom w:val="single" w:sz="8" w:space="0" w:color="A5A5A5"/>
          <w:right w:val="single" w:sz="8" w:space="0" w:color="A5A5A5"/>
          <w:insideV w:val="single" w:sz="8" w:space="0" w:color="A5A5A5"/>
        </w:tcBorders>
      </w:tcPr>
    </w:tblStylePr>
  </w:style>
  <w:style w:type="table" w:styleId="-44">
    <w:name w:val="Light Grid Accent 4"/>
    <w:basedOn w:val="a4"/>
    <w:uiPriority w:val="62"/>
    <w:semiHidden/>
    <w:unhideWhenUsed/>
    <w:rsid w:val="009901AF"/>
    <w:rPr>
      <w:sz w:val="22"/>
    </w:rPr>
    <w:tblPr>
      <w:tblStyleRowBandSize w:val="1"/>
      <w:tblStyleColBandSize w:val="1"/>
      <w:tblBorders>
        <w:top w:val="single" w:sz="8" w:space="0" w:color="FFC000"/>
        <w:left w:val="single" w:sz="8" w:space="0" w:color="FFC000"/>
        <w:bottom w:val="single" w:sz="8" w:space="0" w:color="FFC000"/>
        <w:right w:val="single" w:sz="8" w:space="0" w:color="FFC000"/>
        <w:insideH w:val="single" w:sz="8" w:space="0" w:color="FFC000"/>
        <w:insideV w:val="single" w:sz="8" w:space="0" w:color="FFC000"/>
      </w:tblBorders>
    </w:tblPr>
    <w:tblStylePr w:type="firstRow">
      <w:pPr>
        <w:spacing w:before="0" w:after="0" w:line="240" w:lineRule="auto"/>
      </w:pPr>
      <w:rPr>
        <w:rFonts w:ascii="Calibri Light" w:eastAsia="Calibri Light" w:hAnsi="Calibri Light" w:cs="Times New Roman"/>
        <w:b/>
        <w:bCs/>
      </w:rPr>
      <w:tblPr/>
      <w:tcPr>
        <w:tcBorders>
          <w:top w:val="single" w:sz="8" w:space="0" w:color="FFC000"/>
          <w:left w:val="single" w:sz="8" w:space="0" w:color="FFC000"/>
          <w:bottom w:val="single" w:sz="18" w:space="0" w:color="FFC000"/>
          <w:right w:val="single" w:sz="8" w:space="0" w:color="FFC000"/>
          <w:insideH w:val="nil"/>
          <w:insideV w:val="single" w:sz="8" w:space="0" w:color="FFC000"/>
        </w:tcBorders>
      </w:tcPr>
    </w:tblStylePr>
    <w:tblStylePr w:type="lastRow">
      <w:pPr>
        <w:spacing w:before="0" w:after="0" w:line="240" w:lineRule="auto"/>
      </w:pPr>
      <w:rPr>
        <w:rFonts w:ascii="Calibri Light" w:eastAsia="Calibri Light" w:hAnsi="Calibri Light" w:cs="Times New Roman"/>
        <w:b/>
        <w:bCs/>
      </w:rPr>
      <w:tblPr/>
      <w:tcPr>
        <w:tcBorders>
          <w:top w:val="double" w:sz="6" w:space="0" w:color="FFC000"/>
          <w:left w:val="single" w:sz="8" w:space="0" w:color="FFC000"/>
          <w:bottom w:val="single" w:sz="8" w:space="0" w:color="FFC000"/>
          <w:right w:val="single" w:sz="8" w:space="0" w:color="FFC000"/>
          <w:insideH w:val="nil"/>
          <w:insideV w:val="single" w:sz="8" w:space="0" w:color="FFC000"/>
        </w:tcBorders>
      </w:tcPr>
    </w:tblStylePr>
    <w:tblStylePr w:type="firstCol">
      <w:rPr>
        <w:rFonts w:ascii="Calibri Light" w:eastAsia="Calibri Light" w:hAnsi="Calibri Light" w:cs="Times New Roman"/>
        <w:b/>
        <w:bCs/>
      </w:rPr>
    </w:tblStylePr>
    <w:tblStylePr w:type="lastCol">
      <w:rPr>
        <w:rFonts w:ascii="Calibri Light" w:eastAsia="Calibri Light" w:hAnsi="Calibri Light" w:cs="Times New Roman"/>
        <w:b/>
        <w:bCs/>
      </w:rPr>
      <w:tblPr/>
      <w:tcPr>
        <w:tcBorders>
          <w:top w:val="single" w:sz="8" w:space="0" w:color="FFC000"/>
          <w:left w:val="single" w:sz="8" w:space="0" w:color="FFC000"/>
          <w:bottom w:val="single" w:sz="8" w:space="0" w:color="FFC000"/>
          <w:right w:val="single" w:sz="8" w:space="0" w:color="FFC000"/>
        </w:tcBorders>
      </w:tcPr>
    </w:tblStylePr>
    <w:tblStylePr w:type="band1Vert">
      <w:tblPr/>
      <w:tcPr>
        <w:tcBorders>
          <w:top w:val="single" w:sz="8" w:space="0" w:color="FFC000"/>
          <w:left w:val="single" w:sz="8" w:space="0" w:color="FFC000"/>
          <w:bottom w:val="single" w:sz="8" w:space="0" w:color="FFC000"/>
          <w:right w:val="single" w:sz="8" w:space="0" w:color="FFC000"/>
        </w:tcBorders>
        <w:shd w:val="clear" w:color="auto" w:fill="FFEFC0"/>
      </w:tcPr>
    </w:tblStylePr>
    <w:tblStylePr w:type="band1Horz">
      <w:tblPr/>
      <w:tcPr>
        <w:tcBorders>
          <w:top w:val="single" w:sz="8" w:space="0" w:color="FFC000"/>
          <w:left w:val="single" w:sz="8" w:space="0" w:color="FFC000"/>
          <w:bottom w:val="single" w:sz="8" w:space="0" w:color="FFC000"/>
          <w:right w:val="single" w:sz="8" w:space="0" w:color="FFC000"/>
          <w:insideV w:val="single" w:sz="8" w:space="0" w:color="FFC000"/>
        </w:tcBorders>
        <w:shd w:val="clear" w:color="auto" w:fill="FFEFC0"/>
      </w:tcPr>
    </w:tblStylePr>
    <w:tblStylePr w:type="band2Horz">
      <w:tblPr/>
      <w:tcPr>
        <w:tcBorders>
          <w:top w:val="single" w:sz="8" w:space="0" w:color="FFC000"/>
          <w:left w:val="single" w:sz="8" w:space="0" w:color="FFC000"/>
          <w:bottom w:val="single" w:sz="8" w:space="0" w:color="FFC000"/>
          <w:right w:val="single" w:sz="8" w:space="0" w:color="FFC000"/>
          <w:insideV w:val="single" w:sz="8" w:space="0" w:color="FFC000"/>
        </w:tcBorders>
      </w:tcPr>
    </w:tblStylePr>
  </w:style>
  <w:style w:type="table" w:styleId="-54">
    <w:name w:val="Light Grid Accent 5"/>
    <w:basedOn w:val="a4"/>
    <w:uiPriority w:val="62"/>
    <w:semiHidden/>
    <w:unhideWhenUsed/>
    <w:rsid w:val="009901AF"/>
    <w:rPr>
      <w:sz w:val="22"/>
    </w:rPr>
    <w:tblPr>
      <w:tblStyleRowBandSize w:val="1"/>
      <w:tblStyleColBandSize w:val="1"/>
      <w:tblBorders>
        <w:top w:val="single" w:sz="8" w:space="0" w:color="5B9BD5"/>
        <w:left w:val="single" w:sz="8" w:space="0" w:color="5B9BD5"/>
        <w:bottom w:val="single" w:sz="8" w:space="0" w:color="5B9BD5"/>
        <w:right w:val="single" w:sz="8" w:space="0" w:color="5B9BD5"/>
        <w:insideH w:val="single" w:sz="8" w:space="0" w:color="5B9BD5"/>
        <w:insideV w:val="single" w:sz="8" w:space="0" w:color="5B9BD5"/>
      </w:tblBorders>
    </w:tblPr>
    <w:tblStylePr w:type="firstRow">
      <w:pPr>
        <w:spacing w:before="0" w:after="0" w:line="240" w:lineRule="auto"/>
      </w:pPr>
      <w:rPr>
        <w:rFonts w:ascii="Calibri Light" w:eastAsia="Calibri Light" w:hAnsi="Calibri Light" w:cs="Times New Roman"/>
        <w:b/>
        <w:bCs/>
      </w:rPr>
      <w:tblPr/>
      <w:tcPr>
        <w:tcBorders>
          <w:top w:val="single" w:sz="8" w:space="0" w:color="5B9BD5"/>
          <w:left w:val="single" w:sz="8" w:space="0" w:color="5B9BD5"/>
          <w:bottom w:val="single" w:sz="18" w:space="0" w:color="5B9BD5"/>
          <w:right w:val="single" w:sz="8" w:space="0" w:color="5B9BD5"/>
          <w:insideH w:val="nil"/>
          <w:insideV w:val="single" w:sz="8" w:space="0" w:color="5B9BD5"/>
        </w:tcBorders>
      </w:tcPr>
    </w:tblStylePr>
    <w:tblStylePr w:type="lastRow">
      <w:pPr>
        <w:spacing w:before="0" w:after="0" w:line="240" w:lineRule="auto"/>
      </w:pPr>
      <w:rPr>
        <w:rFonts w:ascii="Calibri Light" w:eastAsia="Calibri Light" w:hAnsi="Calibri Light" w:cs="Times New Roman"/>
        <w:b/>
        <w:bCs/>
      </w:rPr>
      <w:tblPr/>
      <w:tcPr>
        <w:tcBorders>
          <w:top w:val="double" w:sz="6" w:space="0" w:color="5B9BD5"/>
          <w:left w:val="single" w:sz="8" w:space="0" w:color="5B9BD5"/>
          <w:bottom w:val="single" w:sz="8" w:space="0" w:color="5B9BD5"/>
          <w:right w:val="single" w:sz="8" w:space="0" w:color="5B9BD5"/>
          <w:insideH w:val="nil"/>
          <w:insideV w:val="single" w:sz="8" w:space="0" w:color="5B9BD5"/>
        </w:tcBorders>
      </w:tcPr>
    </w:tblStylePr>
    <w:tblStylePr w:type="firstCol">
      <w:rPr>
        <w:rFonts w:ascii="Calibri Light" w:eastAsia="Calibri Light" w:hAnsi="Calibri Light" w:cs="Times New Roman"/>
        <w:b/>
        <w:bCs/>
      </w:rPr>
    </w:tblStylePr>
    <w:tblStylePr w:type="lastCol">
      <w:rPr>
        <w:rFonts w:ascii="Calibri Light" w:eastAsia="Calibri Light" w:hAnsi="Calibri Light" w:cs="Times New Roman"/>
        <w:b/>
        <w:bCs/>
      </w:rPr>
      <w:tblPr/>
      <w:tcPr>
        <w:tcBorders>
          <w:top w:val="single" w:sz="8" w:space="0" w:color="5B9BD5"/>
          <w:left w:val="single" w:sz="8" w:space="0" w:color="5B9BD5"/>
          <w:bottom w:val="single" w:sz="8" w:space="0" w:color="5B9BD5"/>
          <w:right w:val="single" w:sz="8" w:space="0" w:color="5B9BD5"/>
        </w:tcBorders>
      </w:tcPr>
    </w:tblStylePr>
    <w:tblStylePr w:type="band1Vert">
      <w:tblPr/>
      <w:tcPr>
        <w:tcBorders>
          <w:top w:val="single" w:sz="8" w:space="0" w:color="5B9BD5"/>
          <w:left w:val="single" w:sz="8" w:space="0" w:color="5B9BD5"/>
          <w:bottom w:val="single" w:sz="8" w:space="0" w:color="5B9BD5"/>
          <w:right w:val="single" w:sz="8" w:space="0" w:color="5B9BD5"/>
        </w:tcBorders>
        <w:shd w:val="clear" w:color="auto" w:fill="D6E6F4"/>
      </w:tcPr>
    </w:tblStylePr>
    <w:tblStylePr w:type="band1Horz">
      <w:tblPr/>
      <w:tcPr>
        <w:tcBorders>
          <w:top w:val="single" w:sz="8" w:space="0" w:color="5B9BD5"/>
          <w:left w:val="single" w:sz="8" w:space="0" w:color="5B9BD5"/>
          <w:bottom w:val="single" w:sz="8" w:space="0" w:color="5B9BD5"/>
          <w:right w:val="single" w:sz="8" w:space="0" w:color="5B9BD5"/>
          <w:insideV w:val="single" w:sz="8" w:space="0" w:color="5B9BD5"/>
        </w:tcBorders>
        <w:shd w:val="clear" w:color="auto" w:fill="D6E6F4"/>
      </w:tcPr>
    </w:tblStylePr>
    <w:tblStylePr w:type="band2Horz">
      <w:tblPr/>
      <w:tcPr>
        <w:tcBorders>
          <w:top w:val="single" w:sz="8" w:space="0" w:color="5B9BD5"/>
          <w:left w:val="single" w:sz="8" w:space="0" w:color="5B9BD5"/>
          <w:bottom w:val="single" w:sz="8" w:space="0" w:color="5B9BD5"/>
          <w:right w:val="single" w:sz="8" w:space="0" w:color="5B9BD5"/>
          <w:insideV w:val="single" w:sz="8" w:space="0" w:color="5B9BD5"/>
        </w:tcBorders>
      </w:tcPr>
    </w:tblStylePr>
  </w:style>
  <w:style w:type="table" w:styleId="-64">
    <w:name w:val="Light Grid Accent 6"/>
    <w:basedOn w:val="a4"/>
    <w:uiPriority w:val="62"/>
    <w:semiHidden/>
    <w:unhideWhenUsed/>
    <w:rsid w:val="009901AF"/>
    <w:rPr>
      <w:sz w:val="22"/>
    </w:rPr>
    <w:tblPr>
      <w:tblStyleRowBandSize w:val="1"/>
      <w:tblStyleColBandSize w:val="1"/>
      <w:tblBorders>
        <w:top w:val="single" w:sz="8" w:space="0" w:color="70AD47"/>
        <w:left w:val="single" w:sz="8" w:space="0" w:color="70AD47"/>
        <w:bottom w:val="single" w:sz="8" w:space="0" w:color="70AD47"/>
        <w:right w:val="single" w:sz="8" w:space="0" w:color="70AD47"/>
        <w:insideH w:val="single" w:sz="8" w:space="0" w:color="70AD47"/>
        <w:insideV w:val="single" w:sz="8" w:space="0" w:color="70AD47"/>
      </w:tblBorders>
    </w:tblPr>
    <w:tblStylePr w:type="firstRow">
      <w:pPr>
        <w:spacing w:before="0" w:after="0" w:line="240" w:lineRule="auto"/>
      </w:pPr>
      <w:rPr>
        <w:rFonts w:ascii="Calibri Light" w:eastAsia="Calibri Light" w:hAnsi="Calibri Light" w:cs="Times New Roman"/>
        <w:b/>
        <w:bCs/>
      </w:rPr>
      <w:tblPr/>
      <w:tcPr>
        <w:tcBorders>
          <w:top w:val="single" w:sz="8" w:space="0" w:color="70AD47"/>
          <w:left w:val="single" w:sz="8" w:space="0" w:color="70AD47"/>
          <w:bottom w:val="single" w:sz="18" w:space="0" w:color="70AD47"/>
          <w:right w:val="single" w:sz="8" w:space="0" w:color="70AD47"/>
          <w:insideH w:val="nil"/>
          <w:insideV w:val="single" w:sz="8" w:space="0" w:color="70AD47"/>
        </w:tcBorders>
      </w:tcPr>
    </w:tblStylePr>
    <w:tblStylePr w:type="lastRow">
      <w:pPr>
        <w:spacing w:before="0" w:after="0" w:line="240" w:lineRule="auto"/>
      </w:pPr>
      <w:rPr>
        <w:rFonts w:ascii="Calibri Light" w:eastAsia="Calibri Light" w:hAnsi="Calibri Light" w:cs="Times New Roman"/>
        <w:b/>
        <w:bCs/>
      </w:rPr>
      <w:tblPr/>
      <w:tcPr>
        <w:tcBorders>
          <w:top w:val="double" w:sz="6" w:space="0" w:color="70AD47"/>
          <w:left w:val="single" w:sz="8" w:space="0" w:color="70AD47"/>
          <w:bottom w:val="single" w:sz="8" w:space="0" w:color="70AD47"/>
          <w:right w:val="single" w:sz="8" w:space="0" w:color="70AD47"/>
          <w:insideH w:val="nil"/>
          <w:insideV w:val="single" w:sz="8" w:space="0" w:color="70AD47"/>
        </w:tcBorders>
      </w:tcPr>
    </w:tblStylePr>
    <w:tblStylePr w:type="firstCol">
      <w:rPr>
        <w:rFonts w:ascii="Calibri Light" w:eastAsia="Calibri Light" w:hAnsi="Calibri Light" w:cs="Times New Roman"/>
        <w:b/>
        <w:bCs/>
      </w:rPr>
    </w:tblStylePr>
    <w:tblStylePr w:type="lastCol">
      <w:rPr>
        <w:rFonts w:ascii="Calibri Light" w:eastAsia="Calibri Light" w:hAnsi="Calibri Light" w:cs="Times New Roman"/>
        <w:b/>
        <w:bCs/>
      </w:rPr>
      <w:tblPr/>
      <w:tcPr>
        <w:tcBorders>
          <w:top w:val="single" w:sz="8" w:space="0" w:color="70AD47"/>
          <w:left w:val="single" w:sz="8" w:space="0" w:color="70AD47"/>
          <w:bottom w:val="single" w:sz="8" w:space="0" w:color="70AD47"/>
          <w:right w:val="single" w:sz="8" w:space="0" w:color="70AD47"/>
        </w:tcBorders>
      </w:tcPr>
    </w:tblStylePr>
    <w:tblStylePr w:type="band1Vert">
      <w:tblPr/>
      <w:tcPr>
        <w:tcBorders>
          <w:top w:val="single" w:sz="8" w:space="0" w:color="70AD47"/>
          <w:left w:val="single" w:sz="8" w:space="0" w:color="70AD47"/>
          <w:bottom w:val="single" w:sz="8" w:space="0" w:color="70AD47"/>
          <w:right w:val="single" w:sz="8" w:space="0" w:color="70AD47"/>
        </w:tcBorders>
        <w:shd w:val="clear" w:color="auto" w:fill="DBEBD0"/>
      </w:tcPr>
    </w:tblStylePr>
    <w:tblStylePr w:type="band1Horz">
      <w:tblPr/>
      <w:tcPr>
        <w:tcBorders>
          <w:top w:val="single" w:sz="8" w:space="0" w:color="70AD47"/>
          <w:left w:val="single" w:sz="8" w:space="0" w:color="70AD47"/>
          <w:bottom w:val="single" w:sz="8" w:space="0" w:color="70AD47"/>
          <w:right w:val="single" w:sz="8" w:space="0" w:color="70AD47"/>
          <w:insideV w:val="single" w:sz="8" w:space="0" w:color="70AD47"/>
        </w:tcBorders>
        <w:shd w:val="clear" w:color="auto" w:fill="DBEBD0"/>
      </w:tcPr>
    </w:tblStylePr>
    <w:tblStylePr w:type="band2Horz">
      <w:tblPr/>
      <w:tcPr>
        <w:tcBorders>
          <w:top w:val="single" w:sz="8" w:space="0" w:color="70AD47"/>
          <w:left w:val="single" w:sz="8" w:space="0" w:color="70AD47"/>
          <w:bottom w:val="single" w:sz="8" w:space="0" w:color="70AD47"/>
          <w:right w:val="single" w:sz="8" w:space="0" w:color="70AD47"/>
          <w:insideV w:val="single" w:sz="8" w:space="0" w:color="70AD47"/>
        </w:tcBorders>
      </w:tcPr>
    </w:tblStylePr>
  </w:style>
  <w:style w:type="table" w:styleId="afffff1">
    <w:name w:val="Dark List"/>
    <w:basedOn w:val="a4"/>
    <w:uiPriority w:val="70"/>
    <w:semiHidden/>
    <w:unhideWhenUsed/>
    <w:rsid w:val="009901AF"/>
    <w:rPr>
      <w:color w:val="FFFFFF"/>
      <w:sz w:val="22"/>
    </w:rPr>
    <w:tblPr>
      <w:tblStyleRowBandSize w:val="1"/>
      <w:tblStyleColBandSize w:val="1"/>
    </w:tblPr>
    <w:tcPr>
      <w:shd w:val="clear" w:color="auto" w:fill="000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000000"/>
      </w:tcPr>
    </w:tblStylePr>
    <w:tblStylePr w:type="firstCol">
      <w:tblPr/>
      <w:tcPr>
        <w:tcBorders>
          <w:top w:val="nil"/>
          <w:left w:val="nil"/>
          <w:bottom w:val="nil"/>
          <w:right w:val="single" w:sz="18" w:space="0" w:color="FFFFFF"/>
          <w:insideH w:val="nil"/>
          <w:insideV w:val="nil"/>
        </w:tcBorders>
        <w:shd w:val="clear" w:color="auto" w:fill="000000"/>
      </w:tcPr>
    </w:tblStylePr>
    <w:tblStylePr w:type="lastCol">
      <w:tblPr/>
      <w:tcPr>
        <w:tcBorders>
          <w:top w:val="nil"/>
          <w:left w:val="single" w:sz="18" w:space="0" w:color="FFFFFF"/>
          <w:bottom w:val="nil"/>
          <w:right w:val="nil"/>
          <w:insideH w:val="nil"/>
          <w:insideV w:val="nil"/>
        </w:tcBorders>
        <w:shd w:val="clear" w:color="auto" w:fill="000000"/>
      </w:tcPr>
    </w:tblStylePr>
    <w:tblStylePr w:type="band1Vert">
      <w:tblPr/>
      <w:tcPr>
        <w:tcBorders>
          <w:top w:val="nil"/>
          <w:left w:val="nil"/>
          <w:bottom w:val="nil"/>
          <w:right w:val="nil"/>
          <w:insideH w:val="nil"/>
          <w:insideV w:val="nil"/>
        </w:tcBorders>
        <w:shd w:val="clear" w:color="auto" w:fill="000000"/>
      </w:tcPr>
    </w:tblStylePr>
    <w:tblStylePr w:type="band1Horz">
      <w:tblPr/>
      <w:tcPr>
        <w:tcBorders>
          <w:top w:val="nil"/>
          <w:left w:val="nil"/>
          <w:bottom w:val="nil"/>
          <w:right w:val="nil"/>
          <w:insideH w:val="nil"/>
          <w:insideV w:val="nil"/>
        </w:tcBorders>
        <w:shd w:val="clear" w:color="auto" w:fill="000000"/>
      </w:tcPr>
    </w:tblStylePr>
  </w:style>
  <w:style w:type="table" w:styleId="-15">
    <w:name w:val="Dark List Accent 1"/>
    <w:basedOn w:val="a4"/>
    <w:uiPriority w:val="70"/>
    <w:semiHidden/>
    <w:unhideWhenUsed/>
    <w:rsid w:val="009901AF"/>
    <w:rPr>
      <w:color w:val="FFFFFF"/>
      <w:sz w:val="22"/>
    </w:rPr>
    <w:tblPr>
      <w:tblStyleRowBandSize w:val="1"/>
      <w:tblStyleColBandSize w:val="1"/>
    </w:tblPr>
    <w:tcPr>
      <w:shd w:val="clear" w:color="auto" w:fill="4472C4"/>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3763"/>
      </w:tcPr>
    </w:tblStylePr>
    <w:tblStylePr w:type="firstCol">
      <w:tblPr/>
      <w:tcPr>
        <w:tcBorders>
          <w:top w:val="nil"/>
          <w:left w:val="nil"/>
          <w:bottom w:val="nil"/>
          <w:right w:val="single" w:sz="18" w:space="0" w:color="FFFFFF"/>
          <w:insideH w:val="nil"/>
          <w:insideV w:val="nil"/>
        </w:tcBorders>
        <w:shd w:val="clear" w:color="auto" w:fill="2F5496"/>
      </w:tcPr>
    </w:tblStylePr>
    <w:tblStylePr w:type="lastCol">
      <w:tblPr/>
      <w:tcPr>
        <w:tcBorders>
          <w:top w:val="nil"/>
          <w:left w:val="single" w:sz="18" w:space="0" w:color="FFFFFF"/>
          <w:bottom w:val="nil"/>
          <w:right w:val="nil"/>
          <w:insideH w:val="nil"/>
          <w:insideV w:val="nil"/>
        </w:tcBorders>
        <w:shd w:val="clear" w:color="auto" w:fill="2F5496"/>
      </w:tcPr>
    </w:tblStylePr>
    <w:tblStylePr w:type="band1Vert">
      <w:tblPr/>
      <w:tcPr>
        <w:tcBorders>
          <w:top w:val="nil"/>
          <w:left w:val="nil"/>
          <w:bottom w:val="nil"/>
          <w:right w:val="nil"/>
          <w:insideH w:val="nil"/>
          <w:insideV w:val="nil"/>
        </w:tcBorders>
        <w:shd w:val="clear" w:color="auto" w:fill="2F5496"/>
      </w:tcPr>
    </w:tblStylePr>
    <w:tblStylePr w:type="band1Horz">
      <w:tblPr/>
      <w:tcPr>
        <w:tcBorders>
          <w:top w:val="nil"/>
          <w:left w:val="nil"/>
          <w:bottom w:val="nil"/>
          <w:right w:val="nil"/>
          <w:insideH w:val="nil"/>
          <w:insideV w:val="nil"/>
        </w:tcBorders>
        <w:shd w:val="clear" w:color="auto" w:fill="2F5496"/>
      </w:tcPr>
    </w:tblStylePr>
  </w:style>
  <w:style w:type="table" w:styleId="-25">
    <w:name w:val="Dark List Accent 2"/>
    <w:basedOn w:val="a4"/>
    <w:uiPriority w:val="70"/>
    <w:semiHidden/>
    <w:unhideWhenUsed/>
    <w:rsid w:val="009901AF"/>
    <w:rPr>
      <w:color w:val="FFFFFF"/>
      <w:sz w:val="22"/>
    </w:rPr>
    <w:tblPr>
      <w:tblStyleRowBandSize w:val="1"/>
      <w:tblStyleColBandSize w:val="1"/>
    </w:tblPr>
    <w:tcPr>
      <w:shd w:val="clear" w:color="auto" w:fill="ED7D31"/>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823B0B"/>
      </w:tcPr>
    </w:tblStylePr>
    <w:tblStylePr w:type="firstCol">
      <w:tblPr/>
      <w:tcPr>
        <w:tcBorders>
          <w:top w:val="nil"/>
          <w:left w:val="nil"/>
          <w:bottom w:val="nil"/>
          <w:right w:val="single" w:sz="18" w:space="0" w:color="FFFFFF"/>
          <w:insideH w:val="nil"/>
          <w:insideV w:val="nil"/>
        </w:tcBorders>
        <w:shd w:val="clear" w:color="auto" w:fill="C45911"/>
      </w:tcPr>
    </w:tblStylePr>
    <w:tblStylePr w:type="lastCol">
      <w:tblPr/>
      <w:tcPr>
        <w:tcBorders>
          <w:top w:val="nil"/>
          <w:left w:val="single" w:sz="18" w:space="0" w:color="FFFFFF"/>
          <w:bottom w:val="nil"/>
          <w:right w:val="nil"/>
          <w:insideH w:val="nil"/>
          <w:insideV w:val="nil"/>
        </w:tcBorders>
        <w:shd w:val="clear" w:color="auto" w:fill="C45911"/>
      </w:tcPr>
    </w:tblStylePr>
    <w:tblStylePr w:type="band1Vert">
      <w:tblPr/>
      <w:tcPr>
        <w:tcBorders>
          <w:top w:val="nil"/>
          <w:left w:val="nil"/>
          <w:bottom w:val="nil"/>
          <w:right w:val="nil"/>
          <w:insideH w:val="nil"/>
          <w:insideV w:val="nil"/>
        </w:tcBorders>
        <w:shd w:val="clear" w:color="auto" w:fill="C45911"/>
      </w:tcPr>
    </w:tblStylePr>
    <w:tblStylePr w:type="band1Horz">
      <w:tblPr/>
      <w:tcPr>
        <w:tcBorders>
          <w:top w:val="nil"/>
          <w:left w:val="nil"/>
          <w:bottom w:val="nil"/>
          <w:right w:val="nil"/>
          <w:insideH w:val="nil"/>
          <w:insideV w:val="nil"/>
        </w:tcBorders>
        <w:shd w:val="clear" w:color="auto" w:fill="C45911"/>
      </w:tcPr>
    </w:tblStylePr>
  </w:style>
  <w:style w:type="table" w:styleId="-35">
    <w:name w:val="Dark List Accent 3"/>
    <w:basedOn w:val="a4"/>
    <w:uiPriority w:val="70"/>
    <w:semiHidden/>
    <w:unhideWhenUsed/>
    <w:rsid w:val="009901AF"/>
    <w:rPr>
      <w:color w:val="FFFFFF"/>
      <w:sz w:val="22"/>
    </w:rPr>
    <w:tblPr>
      <w:tblStyleRowBandSize w:val="1"/>
      <w:tblStyleColBandSize w:val="1"/>
    </w:tblPr>
    <w:tcPr>
      <w:shd w:val="clear" w:color="auto" w:fill="A5A5A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525252"/>
      </w:tcPr>
    </w:tblStylePr>
    <w:tblStylePr w:type="firstCol">
      <w:tblPr/>
      <w:tcPr>
        <w:tcBorders>
          <w:top w:val="nil"/>
          <w:left w:val="nil"/>
          <w:bottom w:val="nil"/>
          <w:right w:val="single" w:sz="18" w:space="0" w:color="FFFFFF"/>
          <w:insideH w:val="nil"/>
          <w:insideV w:val="nil"/>
        </w:tcBorders>
        <w:shd w:val="clear" w:color="auto" w:fill="7B7B7B"/>
      </w:tcPr>
    </w:tblStylePr>
    <w:tblStylePr w:type="lastCol">
      <w:tblPr/>
      <w:tcPr>
        <w:tcBorders>
          <w:top w:val="nil"/>
          <w:left w:val="single" w:sz="18" w:space="0" w:color="FFFFFF"/>
          <w:bottom w:val="nil"/>
          <w:right w:val="nil"/>
          <w:insideH w:val="nil"/>
          <w:insideV w:val="nil"/>
        </w:tcBorders>
        <w:shd w:val="clear" w:color="auto" w:fill="7B7B7B"/>
      </w:tcPr>
    </w:tblStylePr>
    <w:tblStylePr w:type="band1Vert">
      <w:tblPr/>
      <w:tcPr>
        <w:tcBorders>
          <w:top w:val="nil"/>
          <w:left w:val="nil"/>
          <w:bottom w:val="nil"/>
          <w:right w:val="nil"/>
          <w:insideH w:val="nil"/>
          <w:insideV w:val="nil"/>
        </w:tcBorders>
        <w:shd w:val="clear" w:color="auto" w:fill="7B7B7B"/>
      </w:tcPr>
    </w:tblStylePr>
    <w:tblStylePr w:type="band1Horz">
      <w:tblPr/>
      <w:tcPr>
        <w:tcBorders>
          <w:top w:val="nil"/>
          <w:left w:val="nil"/>
          <w:bottom w:val="nil"/>
          <w:right w:val="nil"/>
          <w:insideH w:val="nil"/>
          <w:insideV w:val="nil"/>
        </w:tcBorders>
        <w:shd w:val="clear" w:color="auto" w:fill="7B7B7B"/>
      </w:tcPr>
    </w:tblStylePr>
  </w:style>
  <w:style w:type="table" w:styleId="-45">
    <w:name w:val="Dark List Accent 4"/>
    <w:basedOn w:val="a4"/>
    <w:uiPriority w:val="70"/>
    <w:semiHidden/>
    <w:unhideWhenUsed/>
    <w:rsid w:val="009901AF"/>
    <w:rPr>
      <w:color w:val="FFFFFF"/>
      <w:sz w:val="22"/>
    </w:rPr>
    <w:tblPr>
      <w:tblStyleRowBandSize w:val="1"/>
      <w:tblStyleColBandSize w:val="1"/>
    </w:tblPr>
    <w:tcPr>
      <w:shd w:val="clear" w:color="auto" w:fill="FFC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7F5F00"/>
      </w:tcPr>
    </w:tblStylePr>
    <w:tblStylePr w:type="firstCol">
      <w:tblPr/>
      <w:tcPr>
        <w:tcBorders>
          <w:top w:val="nil"/>
          <w:left w:val="nil"/>
          <w:bottom w:val="nil"/>
          <w:right w:val="single" w:sz="18" w:space="0" w:color="FFFFFF"/>
          <w:insideH w:val="nil"/>
          <w:insideV w:val="nil"/>
        </w:tcBorders>
        <w:shd w:val="clear" w:color="auto" w:fill="BF8F00"/>
      </w:tcPr>
    </w:tblStylePr>
    <w:tblStylePr w:type="lastCol">
      <w:tblPr/>
      <w:tcPr>
        <w:tcBorders>
          <w:top w:val="nil"/>
          <w:left w:val="single" w:sz="18" w:space="0" w:color="FFFFFF"/>
          <w:bottom w:val="nil"/>
          <w:right w:val="nil"/>
          <w:insideH w:val="nil"/>
          <w:insideV w:val="nil"/>
        </w:tcBorders>
        <w:shd w:val="clear" w:color="auto" w:fill="BF8F00"/>
      </w:tcPr>
    </w:tblStylePr>
    <w:tblStylePr w:type="band1Vert">
      <w:tblPr/>
      <w:tcPr>
        <w:tcBorders>
          <w:top w:val="nil"/>
          <w:left w:val="nil"/>
          <w:bottom w:val="nil"/>
          <w:right w:val="nil"/>
          <w:insideH w:val="nil"/>
          <w:insideV w:val="nil"/>
        </w:tcBorders>
        <w:shd w:val="clear" w:color="auto" w:fill="BF8F00"/>
      </w:tcPr>
    </w:tblStylePr>
    <w:tblStylePr w:type="band1Horz">
      <w:tblPr/>
      <w:tcPr>
        <w:tcBorders>
          <w:top w:val="nil"/>
          <w:left w:val="nil"/>
          <w:bottom w:val="nil"/>
          <w:right w:val="nil"/>
          <w:insideH w:val="nil"/>
          <w:insideV w:val="nil"/>
        </w:tcBorders>
        <w:shd w:val="clear" w:color="auto" w:fill="BF8F00"/>
      </w:tcPr>
    </w:tblStylePr>
  </w:style>
  <w:style w:type="table" w:styleId="-55">
    <w:name w:val="Dark List Accent 5"/>
    <w:basedOn w:val="a4"/>
    <w:uiPriority w:val="70"/>
    <w:semiHidden/>
    <w:unhideWhenUsed/>
    <w:rsid w:val="009901AF"/>
    <w:rPr>
      <w:color w:val="FFFFFF"/>
      <w:sz w:val="22"/>
    </w:rPr>
    <w:tblPr>
      <w:tblStyleRowBandSize w:val="1"/>
      <w:tblStyleColBandSize w:val="1"/>
    </w:tblPr>
    <w:tcPr>
      <w:shd w:val="clear" w:color="auto" w:fill="5B9BD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4D78"/>
      </w:tcPr>
    </w:tblStylePr>
    <w:tblStylePr w:type="firstCol">
      <w:tblPr/>
      <w:tcPr>
        <w:tcBorders>
          <w:top w:val="nil"/>
          <w:left w:val="nil"/>
          <w:bottom w:val="nil"/>
          <w:right w:val="single" w:sz="18" w:space="0" w:color="FFFFFF"/>
          <w:insideH w:val="nil"/>
          <w:insideV w:val="nil"/>
        </w:tcBorders>
        <w:shd w:val="clear" w:color="auto" w:fill="2E74B5"/>
      </w:tcPr>
    </w:tblStylePr>
    <w:tblStylePr w:type="lastCol">
      <w:tblPr/>
      <w:tcPr>
        <w:tcBorders>
          <w:top w:val="nil"/>
          <w:left w:val="single" w:sz="18" w:space="0" w:color="FFFFFF"/>
          <w:bottom w:val="nil"/>
          <w:right w:val="nil"/>
          <w:insideH w:val="nil"/>
          <w:insideV w:val="nil"/>
        </w:tcBorders>
        <w:shd w:val="clear" w:color="auto" w:fill="2E74B5"/>
      </w:tcPr>
    </w:tblStylePr>
    <w:tblStylePr w:type="band1Vert">
      <w:tblPr/>
      <w:tcPr>
        <w:tcBorders>
          <w:top w:val="nil"/>
          <w:left w:val="nil"/>
          <w:bottom w:val="nil"/>
          <w:right w:val="nil"/>
          <w:insideH w:val="nil"/>
          <w:insideV w:val="nil"/>
        </w:tcBorders>
        <w:shd w:val="clear" w:color="auto" w:fill="2E74B5"/>
      </w:tcPr>
    </w:tblStylePr>
    <w:tblStylePr w:type="band1Horz">
      <w:tblPr/>
      <w:tcPr>
        <w:tcBorders>
          <w:top w:val="nil"/>
          <w:left w:val="nil"/>
          <w:bottom w:val="nil"/>
          <w:right w:val="nil"/>
          <w:insideH w:val="nil"/>
          <w:insideV w:val="nil"/>
        </w:tcBorders>
        <w:shd w:val="clear" w:color="auto" w:fill="2E74B5"/>
      </w:tcPr>
    </w:tblStylePr>
  </w:style>
  <w:style w:type="table" w:styleId="-65">
    <w:name w:val="Dark List Accent 6"/>
    <w:basedOn w:val="a4"/>
    <w:uiPriority w:val="70"/>
    <w:rsid w:val="009901AF"/>
    <w:rPr>
      <w:color w:val="FFFFFF"/>
      <w:sz w:val="22"/>
    </w:rPr>
    <w:tblPr>
      <w:tblStyleRowBandSize w:val="1"/>
      <w:tblStyleColBandSize w:val="1"/>
    </w:tblPr>
    <w:tcPr>
      <w:shd w:val="clear" w:color="auto" w:fill="70AD47"/>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375623"/>
      </w:tcPr>
    </w:tblStylePr>
    <w:tblStylePr w:type="firstCol">
      <w:tblPr/>
      <w:tcPr>
        <w:tcBorders>
          <w:top w:val="nil"/>
          <w:left w:val="nil"/>
          <w:bottom w:val="nil"/>
          <w:right w:val="single" w:sz="18" w:space="0" w:color="FFFFFF"/>
          <w:insideH w:val="nil"/>
          <w:insideV w:val="nil"/>
        </w:tcBorders>
        <w:shd w:val="clear" w:color="auto" w:fill="538135"/>
      </w:tcPr>
    </w:tblStylePr>
    <w:tblStylePr w:type="lastCol">
      <w:tblPr/>
      <w:tcPr>
        <w:tcBorders>
          <w:top w:val="nil"/>
          <w:left w:val="single" w:sz="18" w:space="0" w:color="FFFFFF"/>
          <w:bottom w:val="nil"/>
          <w:right w:val="nil"/>
          <w:insideH w:val="nil"/>
          <w:insideV w:val="nil"/>
        </w:tcBorders>
        <w:shd w:val="clear" w:color="auto" w:fill="538135"/>
      </w:tcPr>
    </w:tblStylePr>
    <w:tblStylePr w:type="band1Vert">
      <w:tblPr/>
      <w:tcPr>
        <w:tcBorders>
          <w:top w:val="nil"/>
          <w:left w:val="nil"/>
          <w:bottom w:val="nil"/>
          <w:right w:val="nil"/>
          <w:insideH w:val="nil"/>
          <w:insideV w:val="nil"/>
        </w:tcBorders>
        <w:shd w:val="clear" w:color="auto" w:fill="538135"/>
      </w:tcPr>
    </w:tblStylePr>
    <w:tblStylePr w:type="band1Horz">
      <w:tblPr/>
      <w:tcPr>
        <w:tcBorders>
          <w:top w:val="nil"/>
          <w:left w:val="nil"/>
          <w:bottom w:val="nil"/>
          <w:right w:val="nil"/>
          <w:insideH w:val="nil"/>
          <w:insideV w:val="nil"/>
        </w:tcBorders>
        <w:shd w:val="clear" w:color="auto" w:fill="538135"/>
      </w:tcPr>
    </w:tblStylePr>
  </w:style>
  <w:style w:type="table" w:styleId="1e">
    <w:name w:val="List Table 1 Light"/>
    <w:basedOn w:val="a4"/>
    <w:uiPriority w:val="46"/>
    <w:rsid w:val="009901AF"/>
    <w:rPr>
      <w:sz w:val="22"/>
    </w:rPr>
    <w:tblPr>
      <w:tblStyleRowBandSize w:val="1"/>
      <w:tblStyleColBandSize w:val="1"/>
    </w:tblPr>
    <w:tblStylePr w:type="firstRow">
      <w:rPr>
        <w:b/>
        <w:bCs/>
      </w:rPr>
      <w:tblPr/>
      <w:tcPr>
        <w:tcBorders>
          <w:bottom w:val="single" w:sz="4" w:space="0" w:color="666666"/>
        </w:tcBorders>
      </w:tcPr>
    </w:tblStylePr>
    <w:tblStylePr w:type="lastRow">
      <w:rPr>
        <w:b/>
        <w:bCs/>
      </w:rPr>
      <w:tblPr/>
      <w:tcPr>
        <w:tcBorders>
          <w:top w:val="sing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1-12">
    <w:name w:val="List Table 1 Light Accent 1"/>
    <w:basedOn w:val="a4"/>
    <w:uiPriority w:val="46"/>
    <w:rsid w:val="009901AF"/>
    <w:rPr>
      <w:sz w:val="22"/>
    </w:rPr>
    <w:tblPr>
      <w:tblStyleRowBandSize w:val="1"/>
      <w:tblStyleColBandSize w:val="1"/>
    </w:tblPr>
    <w:tblStylePr w:type="firstRow">
      <w:rPr>
        <w:b/>
        <w:bCs/>
      </w:rPr>
      <w:tblPr/>
      <w:tcPr>
        <w:tcBorders>
          <w:bottom w:val="single" w:sz="4" w:space="0" w:color="8EAADB"/>
        </w:tcBorders>
      </w:tcPr>
    </w:tblStylePr>
    <w:tblStylePr w:type="lastRow">
      <w:rPr>
        <w:b/>
        <w:bCs/>
      </w:rPr>
      <w:tblPr/>
      <w:tcPr>
        <w:tcBorders>
          <w:top w:val="sing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1-22">
    <w:name w:val="List Table 1 Light Accent 2"/>
    <w:basedOn w:val="a4"/>
    <w:uiPriority w:val="46"/>
    <w:rsid w:val="009901AF"/>
    <w:rPr>
      <w:sz w:val="22"/>
    </w:rPr>
    <w:tblPr>
      <w:tblStyleRowBandSize w:val="1"/>
      <w:tblStyleColBandSize w:val="1"/>
    </w:tblPr>
    <w:tblStylePr w:type="firstRow">
      <w:rPr>
        <w:b/>
        <w:bCs/>
      </w:rPr>
      <w:tblPr/>
      <w:tcPr>
        <w:tcBorders>
          <w:bottom w:val="single" w:sz="4" w:space="0" w:color="F4B083"/>
        </w:tcBorders>
      </w:tcPr>
    </w:tblStylePr>
    <w:tblStylePr w:type="lastRow">
      <w:rPr>
        <w:b/>
        <w:bCs/>
      </w:rPr>
      <w:tblPr/>
      <w:tcPr>
        <w:tcBorders>
          <w:top w:val="sing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1-32">
    <w:name w:val="List Table 1 Light Accent 3"/>
    <w:basedOn w:val="a4"/>
    <w:uiPriority w:val="46"/>
    <w:rsid w:val="009901AF"/>
    <w:rPr>
      <w:sz w:val="22"/>
    </w:rPr>
    <w:tblPr>
      <w:tblStyleRowBandSize w:val="1"/>
      <w:tblStyleColBandSize w:val="1"/>
    </w:tblPr>
    <w:tblStylePr w:type="firstRow">
      <w:rPr>
        <w:b/>
        <w:bCs/>
      </w:rPr>
      <w:tblPr/>
      <w:tcPr>
        <w:tcBorders>
          <w:bottom w:val="single" w:sz="4" w:space="0" w:color="C9C9C9"/>
        </w:tcBorders>
      </w:tcPr>
    </w:tblStylePr>
    <w:tblStylePr w:type="lastRow">
      <w:rPr>
        <w:b/>
        <w:bCs/>
      </w:rPr>
      <w:tblPr/>
      <w:tcPr>
        <w:tcBorders>
          <w:top w:val="single" w:sz="4" w:space="0" w:color="C9C9C9"/>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1-42">
    <w:name w:val="List Table 1 Light Accent 4"/>
    <w:basedOn w:val="a4"/>
    <w:uiPriority w:val="46"/>
    <w:rsid w:val="009901AF"/>
    <w:rPr>
      <w:sz w:val="22"/>
    </w:rPr>
    <w:tblPr>
      <w:tblStyleRowBandSize w:val="1"/>
      <w:tblStyleColBandSize w:val="1"/>
    </w:tblPr>
    <w:tblStylePr w:type="firstRow">
      <w:rPr>
        <w:b/>
        <w:bCs/>
      </w:rPr>
      <w:tblPr/>
      <w:tcPr>
        <w:tcBorders>
          <w:bottom w:val="single" w:sz="4" w:space="0" w:color="FFD966"/>
        </w:tcBorders>
      </w:tcPr>
    </w:tblStylePr>
    <w:tblStylePr w:type="lastRow">
      <w:rPr>
        <w:b/>
        <w:bCs/>
      </w:rPr>
      <w:tblPr/>
      <w:tcPr>
        <w:tcBorders>
          <w:top w:val="single" w:sz="4" w:space="0" w:color="FFD966"/>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1-52">
    <w:name w:val="List Table 1 Light Accent 5"/>
    <w:basedOn w:val="a4"/>
    <w:uiPriority w:val="46"/>
    <w:rsid w:val="009901AF"/>
    <w:rPr>
      <w:sz w:val="22"/>
    </w:rPr>
    <w:tblPr>
      <w:tblStyleRowBandSize w:val="1"/>
      <w:tblStyleColBandSize w:val="1"/>
    </w:tblPr>
    <w:tblStylePr w:type="firstRow">
      <w:rPr>
        <w:b/>
        <w:bCs/>
      </w:rPr>
      <w:tblPr/>
      <w:tcPr>
        <w:tcBorders>
          <w:bottom w:val="single" w:sz="4" w:space="0" w:color="9CC2E5"/>
        </w:tcBorders>
      </w:tcPr>
    </w:tblStylePr>
    <w:tblStylePr w:type="lastRow">
      <w:rPr>
        <w:b/>
        <w:bCs/>
      </w:rPr>
      <w:tblPr/>
      <w:tcPr>
        <w:tcBorders>
          <w:top w:val="sing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1-62">
    <w:name w:val="List Table 1 Light Accent 6"/>
    <w:basedOn w:val="a4"/>
    <w:uiPriority w:val="46"/>
    <w:rsid w:val="009901AF"/>
    <w:rPr>
      <w:sz w:val="22"/>
    </w:rPr>
    <w:tblPr>
      <w:tblStyleRowBandSize w:val="1"/>
      <w:tblStyleColBandSize w:val="1"/>
    </w:tblPr>
    <w:tblStylePr w:type="firstRow">
      <w:rPr>
        <w:b/>
        <w:bCs/>
      </w:rPr>
      <w:tblPr/>
      <w:tcPr>
        <w:tcBorders>
          <w:bottom w:val="single" w:sz="4" w:space="0" w:color="A8D08D"/>
        </w:tcBorders>
      </w:tcPr>
    </w:tblStylePr>
    <w:tblStylePr w:type="lastRow">
      <w:rPr>
        <w:b/>
        <w:bCs/>
      </w:rPr>
      <w:tblPr/>
      <w:tcPr>
        <w:tcBorders>
          <w:top w:val="sing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2f1">
    <w:name w:val="List Table 2"/>
    <w:basedOn w:val="a4"/>
    <w:uiPriority w:val="47"/>
    <w:rsid w:val="009901AF"/>
    <w:rPr>
      <w:sz w:val="22"/>
    </w:rPr>
    <w:tblPr>
      <w:tblStyleRowBandSize w:val="1"/>
      <w:tblStyleColBandSize w:val="1"/>
      <w:tblBorders>
        <w:top w:val="single" w:sz="4" w:space="0" w:color="666666"/>
        <w:bottom w:val="single" w:sz="4" w:space="0" w:color="666666"/>
        <w:insideH w:val="single" w:sz="4" w:space="0" w:color="666666"/>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2-12">
    <w:name w:val="List Table 2 Accent 1"/>
    <w:basedOn w:val="a4"/>
    <w:uiPriority w:val="47"/>
    <w:rsid w:val="009901AF"/>
    <w:rPr>
      <w:sz w:val="22"/>
    </w:rPr>
    <w:tblPr>
      <w:tblStyleRowBandSize w:val="1"/>
      <w:tblStyleColBandSize w:val="1"/>
      <w:tblBorders>
        <w:top w:val="single" w:sz="4" w:space="0" w:color="8EAADB"/>
        <w:bottom w:val="single" w:sz="4" w:space="0" w:color="8EAADB"/>
        <w:insideH w:val="single" w:sz="4" w:space="0" w:color="8EAADB"/>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2-22">
    <w:name w:val="List Table 2 Accent 2"/>
    <w:basedOn w:val="a4"/>
    <w:uiPriority w:val="47"/>
    <w:rsid w:val="009901AF"/>
    <w:rPr>
      <w:sz w:val="22"/>
    </w:rPr>
    <w:tblPr>
      <w:tblStyleRowBandSize w:val="1"/>
      <w:tblStyleColBandSize w:val="1"/>
      <w:tblBorders>
        <w:top w:val="single" w:sz="4" w:space="0" w:color="F4B083"/>
        <w:bottom w:val="single" w:sz="4" w:space="0" w:color="F4B083"/>
        <w:insideH w:val="single" w:sz="4" w:space="0" w:color="F4B083"/>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2-32">
    <w:name w:val="List Table 2 Accent 3"/>
    <w:basedOn w:val="a4"/>
    <w:uiPriority w:val="47"/>
    <w:rsid w:val="009901AF"/>
    <w:rPr>
      <w:sz w:val="22"/>
    </w:rPr>
    <w:tblPr>
      <w:tblStyleRowBandSize w:val="1"/>
      <w:tblStyleColBandSize w:val="1"/>
      <w:tblBorders>
        <w:top w:val="single" w:sz="4" w:space="0" w:color="C9C9C9"/>
        <w:bottom w:val="single" w:sz="4" w:space="0" w:color="C9C9C9"/>
        <w:insideH w:val="single" w:sz="4" w:space="0" w:color="C9C9C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2-42">
    <w:name w:val="List Table 2 Accent 4"/>
    <w:basedOn w:val="a4"/>
    <w:uiPriority w:val="47"/>
    <w:rsid w:val="009901AF"/>
    <w:rPr>
      <w:sz w:val="22"/>
    </w:rPr>
    <w:tblPr>
      <w:tblStyleRowBandSize w:val="1"/>
      <w:tblStyleColBandSize w:val="1"/>
      <w:tblBorders>
        <w:top w:val="single" w:sz="4" w:space="0" w:color="FFD966"/>
        <w:bottom w:val="single" w:sz="4" w:space="0" w:color="FFD966"/>
        <w:insideH w:val="single" w:sz="4" w:space="0" w:color="FFD966"/>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2-52">
    <w:name w:val="List Table 2 Accent 5"/>
    <w:basedOn w:val="a4"/>
    <w:uiPriority w:val="47"/>
    <w:rsid w:val="009901AF"/>
    <w:rPr>
      <w:sz w:val="22"/>
    </w:rPr>
    <w:tblPr>
      <w:tblStyleRowBandSize w:val="1"/>
      <w:tblStyleColBandSize w:val="1"/>
      <w:tblBorders>
        <w:top w:val="single" w:sz="4" w:space="0" w:color="9CC2E5"/>
        <w:bottom w:val="single" w:sz="4" w:space="0" w:color="9CC2E5"/>
        <w:insideH w:val="single" w:sz="4" w:space="0" w:color="9CC2E5"/>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2-62">
    <w:name w:val="List Table 2 Accent 6"/>
    <w:basedOn w:val="a4"/>
    <w:uiPriority w:val="47"/>
    <w:rsid w:val="009901AF"/>
    <w:rPr>
      <w:sz w:val="22"/>
    </w:rPr>
    <w:tblPr>
      <w:tblStyleRowBandSize w:val="1"/>
      <w:tblStyleColBandSize w:val="1"/>
      <w:tblBorders>
        <w:top w:val="single" w:sz="4" w:space="0" w:color="A8D08D"/>
        <w:bottom w:val="single" w:sz="4" w:space="0" w:color="A8D08D"/>
        <w:insideH w:val="single" w:sz="4" w:space="0" w:color="A8D08D"/>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3e">
    <w:name w:val="List Table 3"/>
    <w:basedOn w:val="a4"/>
    <w:uiPriority w:val="48"/>
    <w:rsid w:val="009901AF"/>
    <w:rPr>
      <w:sz w:val="22"/>
    </w:rPr>
    <w:tblPr>
      <w:tblStyleRowBandSize w:val="1"/>
      <w:tblStyleColBandSize w:val="1"/>
      <w:tblBorders>
        <w:top w:val="single" w:sz="4" w:space="0" w:color="000000"/>
        <w:left w:val="single" w:sz="4" w:space="0" w:color="000000"/>
        <w:bottom w:val="single" w:sz="4" w:space="0" w:color="000000"/>
        <w:right w:val="single" w:sz="4" w:space="0" w:color="000000"/>
      </w:tblBorders>
    </w:tblPr>
    <w:tblStylePr w:type="firstRow">
      <w:rPr>
        <w:b/>
        <w:bCs/>
        <w:color w:val="FFFFFF"/>
      </w:rPr>
      <w:tblPr/>
      <w:tcPr>
        <w:shd w:val="clear" w:color="auto" w:fill="000000"/>
      </w:tcPr>
    </w:tblStylePr>
    <w:tblStylePr w:type="lastRow">
      <w:rPr>
        <w:b/>
        <w:bCs/>
      </w:rPr>
      <w:tblPr/>
      <w:tcPr>
        <w:tcBorders>
          <w:top w:val="double" w:sz="4" w:space="0" w:color="000000"/>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000000"/>
          <w:right w:val="single" w:sz="4" w:space="0" w:color="000000"/>
        </w:tcBorders>
      </w:tcPr>
    </w:tblStylePr>
    <w:tblStylePr w:type="band1Horz">
      <w:tblPr/>
      <w:tcPr>
        <w:tcBorders>
          <w:top w:val="single" w:sz="4" w:space="0" w:color="000000"/>
          <w:bottom w:val="single" w:sz="4" w:space="0" w:color="000000"/>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left w:val="nil"/>
        </w:tcBorders>
      </w:tcPr>
    </w:tblStylePr>
    <w:tblStylePr w:type="swCell">
      <w:tblPr/>
      <w:tcPr>
        <w:tcBorders>
          <w:top w:val="double" w:sz="4" w:space="0" w:color="000000"/>
          <w:right w:val="nil"/>
        </w:tcBorders>
      </w:tcPr>
    </w:tblStylePr>
  </w:style>
  <w:style w:type="table" w:styleId="3-10">
    <w:name w:val="List Table 3 Accent 1"/>
    <w:basedOn w:val="a4"/>
    <w:uiPriority w:val="48"/>
    <w:rsid w:val="009901AF"/>
    <w:rPr>
      <w:sz w:val="22"/>
    </w:rPr>
    <w:tblPr>
      <w:tblStyleRowBandSize w:val="1"/>
      <w:tblStyleColBandSize w:val="1"/>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styleId="3-20">
    <w:name w:val="List Table 3 Accent 2"/>
    <w:basedOn w:val="a4"/>
    <w:uiPriority w:val="48"/>
    <w:rsid w:val="009901AF"/>
    <w:rPr>
      <w:sz w:val="22"/>
    </w:rPr>
    <w:tblPr>
      <w:tblStyleRowBandSize w:val="1"/>
      <w:tblStyleColBandSize w:val="1"/>
      <w:tblBorders>
        <w:top w:val="single" w:sz="4" w:space="0" w:color="ED7D31"/>
        <w:left w:val="single" w:sz="4" w:space="0" w:color="ED7D31"/>
        <w:bottom w:val="single" w:sz="4" w:space="0" w:color="ED7D31"/>
        <w:right w:val="single" w:sz="4" w:space="0" w:color="ED7D31"/>
      </w:tblBorders>
    </w:tblPr>
    <w:tblStylePr w:type="firstRow">
      <w:rPr>
        <w:b/>
        <w:bCs/>
        <w:color w:val="FFFFFF"/>
      </w:rPr>
      <w:tblPr/>
      <w:tcPr>
        <w:shd w:val="clear" w:color="auto" w:fill="ED7D31"/>
      </w:tcPr>
    </w:tblStylePr>
    <w:tblStylePr w:type="lastRow">
      <w:rPr>
        <w:b/>
        <w:bCs/>
      </w:rPr>
      <w:tblPr/>
      <w:tcPr>
        <w:tcBorders>
          <w:top w:val="double" w:sz="4" w:space="0" w:color="ED7D31"/>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ED7D31"/>
          <w:right w:val="single" w:sz="4" w:space="0" w:color="ED7D31"/>
        </w:tcBorders>
      </w:tcPr>
    </w:tblStylePr>
    <w:tblStylePr w:type="band1Horz">
      <w:tblPr/>
      <w:tcPr>
        <w:tcBorders>
          <w:top w:val="single" w:sz="4" w:space="0" w:color="ED7D31"/>
          <w:bottom w:val="single" w:sz="4" w:space="0" w:color="ED7D3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ED7D31"/>
          <w:left w:val="nil"/>
        </w:tcBorders>
      </w:tcPr>
    </w:tblStylePr>
    <w:tblStylePr w:type="swCell">
      <w:tblPr/>
      <w:tcPr>
        <w:tcBorders>
          <w:top w:val="double" w:sz="4" w:space="0" w:color="ED7D31"/>
          <w:right w:val="nil"/>
        </w:tcBorders>
      </w:tcPr>
    </w:tblStylePr>
  </w:style>
  <w:style w:type="table" w:styleId="3-30">
    <w:name w:val="List Table 3 Accent 3"/>
    <w:basedOn w:val="a4"/>
    <w:uiPriority w:val="48"/>
    <w:rsid w:val="009901AF"/>
    <w:rPr>
      <w:sz w:val="22"/>
    </w:rPr>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styleId="3-40">
    <w:name w:val="List Table 3 Accent 4"/>
    <w:basedOn w:val="a4"/>
    <w:uiPriority w:val="48"/>
    <w:rsid w:val="009901AF"/>
    <w:rPr>
      <w:sz w:val="22"/>
    </w:rPr>
    <w:tblPr>
      <w:tblStyleRowBandSize w:val="1"/>
      <w:tblStyleColBandSize w:val="1"/>
      <w:tblBorders>
        <w:top w:val="single" w:sz="4" w:space="0" w:color="FFC000"/>
        <w:left w:val="single" w:sz="4" w:space="0" w:color="FFC000"/>
        <w:bottom w:val="single" w:sz="4" w:space="0" w:color="FFC000"/>
        <w:right w:val="single" w:sz="4" w:space="0" w:color="FFC000"/>
      </w:tblBorders>
    </w:tblPr>
    <w:tblStylePr w:type="firstRow">
      <w:rPr>
        <w:b/>
        <w:bCs/>
        <w:color w:val="FFFFFF"/>
      </w:rPr>
      <w:tblPr/>
      <w:tcPr>
        <w:shd w:val="clear" w:color="auto" w:fill="FFC000"/>
      </w:tcPr>
    </w:tblStylePr>
    <w:tblStylePr w:type="lastRow">
      <w:rPr>
        <w:b/>
        <w:bCs/>
      </w:rPr>
      <w:tblPr/>
      <w:tcPr>
        <w:tcBorders>
          <w:top w:val="double" w:sz="4" w:space="0" w:color="FFC000"/>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FFC000"/>
          <w:right w:val="single" w:sz="4" w:space="0" w:color="FFC000"/>
        </w:tcBorders>
      </w:tcPr>
    </w:tblStylePr>
    <w:tblStylePr w:type="band1Horz">
      <w:tblPr/>
      <w:tcPr>
        <w:tcBorders>
          <w:top w:val="single" w:sz="4" w:space="0" w:color="FFC000"/>
          <w:bottom w:val="single" w:sz="4" w:space="0" w:color="FFC000"/>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FC000"/>
          <w:left w:val="nil"/>
        </w:tcBorders>
      </w:tcPr>
    </w:tblStylePr>
    <w:tblStylePr w:type="swCell">
      <w:tblPr/>
      <w:tcPr>
        <w:tcBorders>
          <w:top w:val="double" w:sz="4" w:space="0" w:color="FFC000"/>
          <w:right w:val="nil"/>
        </w:tcBorders>
      </w:tcPr>
    </w:tblStylePr>
  </w:style>
  <w:style w:type="table" w:styleId="3-50">
    <w:name w:val="List Table 3 Accent 5"/>
    <w:basedOn w:val="a4"/>
    <w:uiPriority w:val="48"/>
    <w:rsid w:val="009901AF"/>
    <w:rPr>
      <w:sz w:val="22"/>
    </w:rPr>
    <w:tblPr>
      <w:tblStyleRowBandSize w:val="1"/>
      <w:tblStyleColBandSize w:val="1"/>
      <w:tblBorders>
        <w:top w:val="single" w:sz="4" w:space="0" w:color="5B9BD5"/>
        <w:left w:val="single" w:sz="4" w:space="0" w:color="5B9BD5"/>
        <w:bottom w:val="single" w:sz="4" w:space="0" w:color="5B9BD5"/>
        <w:right w:val="single" w:sz="4" w:space="0" w:color="5B9BD5"/>
      </w:tblBorders>
    </w:tblPr>
    <w:tblStylePr w:type="firstRow">
      <w:rPr>
        <w:b/>
        <w:bCs/>
        <w:color w:val="FFFFFF"/>
      </w:rPr>
      <w:tblPr/>
      <w:tcPr>
        <w:shd w:val="clear" w:color="auto" w:fill="5B9BD5"/>
      </w:tcPr>
    </w:tblStylePr>
    <w:tblStylePr w:type="lastRow">
      <w:rPr>
        <w:b/>
        <w:bCs/>
      </w:rPr>
      <w:tblPr/>
      <w:tcPr>
        <w:tcBorders>
          <w:top w:val="double" w:sz="4" w:space="0" w:color="5B9BD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5B9BD5"/>
          <w:right w:val="single" w:sz="4" w:space="0" w:color="5B9BD5"/>
        </w:tcBorders>
      </w:tcPr>
    </w:tblStylePr>
    <w:tblStylePr w:type="band1Horz">
      <w:tblPr/>
      <w:tcPr>
        <w:tcBorders>
          <w:top w:val="single" w:sz="4" w:space="0" w:color="5B9BD5"/>
          <w:bottom w:val="single" w:sz="4" w:space="0" w:color="5B9BD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left w:val="nil"/>
        </w:tcBorders>
      </w:tcPr>
    </w:tblStylePr>
    <w:tblStylePr w:type="swCell">
      <w:tblPr/>
      <w:tcPr>
        <w:tcBorders>
          <w:top w:val="double" w:sz="4" w:space="0" w:color="5B9BD5"/>
          <w:right w:val="nil"/>
        </w:tcBorders>
      </w:tcPr>
    </w:tblStylePr>
  </w:style>
  <w:style w:type="table" w:styleId="3-60">
    <w:name w:val="List Table 3 Accent 6"/>
    <w:basedOn w:val="a4"/>
    <w:uiPriority w:val="48"/>
    <w:rsid w:val="009901AF"/>
    <w:rPr>
      <w:sz w:val="22"/>
    </w:rPr>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styleId="48">
    <w:name w:val="List Table 4"/>
    <w:basedOn w:val="a4"/>
    <w:uiPriority w:val="49"/>
    <w:rsid w:val="009901AF"/>
    <w:rPr>
      <w:sz w:val="22"/>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tcBorders>
        <w:shd w:val="clear" w:color="auto" w:fill="000000"/>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4-1">
    <w:name w:val="List Table 4 Accent 1"/>
    <w:basedOn w:val="a4"/>
    <w:uiPriority w:val="49"/>
    <w:rsid w:val="009901AF"/>
    <w:rPr>
      <w:sz w:val="22"/>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tcBorders>
        <w:shd w:val="clear" w:color="auto" w:fill="4472C4"/>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4-2">
    <w:name w:val="List Table 4 Accent 2"/>
    <w:basedOn w:val="a4"/>
    <w:uiPriority w:val="49"/>
    <w:rsid w:val="009901AF"/>
    <w:rPr>
      <w:sz w:val="22"/>
    </w:rPr>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tblBorders>
    </w:tblPr>
    <w:tblStylePr w:type="firstRow">
      <w:rPr>
        <w:b/>
        <w:bCs/>
        <w:color w:val="FFFFFF"/>
      </w:rPr>
      <w:tblPr/>
      <w:tcPr>
        <w:tcBorders>
          <w:top w:val="single" w:sz="4" w:space="0" w:color="ED7D31"/>
          <w:left w:val="single" w:sz="4" w:space="0" w:color="ED7D31"/>
          <w:bottom w:val="single" w:sz="4" w:space="0" w:color="ED7D31"/>
          <w:right w:val="single" w:sz="4" w:space="0" w:color="ED7D31"/>
          <w:insideH w:val="nil"/>
        </w:tcBorders>
        <w:shd w:val="clear" w:color="auto" w:fill="ED7D31"/>
      </w:tcPr>
    </w:tblStylePr>
    <w:tblStylePr w:type="lastRow">
      <w:rPr>
        <w:b/>
        <w:bCs/>
      </w:rPr>
      <w:tblPr/>
      <w:tcPr>
        <w:tcBorders>
          <w:top w:val="doub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4-3">
    <w:name w:val="List Table 4 Accent 3"/>
    <w:basedOn w:val="a4"/>
    <w:uiPriority w:val="49"/>
    <w:rsid w:val="009901AF"/>
    <w:rPr>
      <w:sz w:val="22"/>
    </w:r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tblBorders>
    </w:tblPr>
    <w:tblStylePr w:type="firstRow">
      <w:rPr>
        <w:b/>
        <w:bCs/>
        <w:color w:val="FFFFFF"/>
      </w:rPr>
      <w:tblPr/>
      <w:tcPr>
        <w:tcBorders>
          <w:top w:val="single" w:sz="4" w:space="0" w:color="A5A5A5"/>
          <w:left w:val="single" w:sz="4" w:space="0" w:color="A5A5A5"/>
          <w:bottom w:val="single" w:sz="4" w:space="0" w:color="A5A5A5"/>
          <w:right w:val="single" w:sz="4" w:space="0" w:color="A5A5A5"/>
          <w:insideH w:val="nil"/>
        </w:tcBorders>
        <w:shd w:val="clear" w:color="auto" w:fill="A5A5A5"/>
      </w:tcPr>
    </w:tblStylePr>
    <w:tblStylePr w:type="lastRow">
      <w:rPr>
        <w:b/>
        <w:bCs/>
      </w:rPr>
      <w:tblPr/>
      <w:tcPr>
        <w:tcBorders>
          <w:top w:val="double" w:sz="4" w:space="0" w:color="C9C9C9"/>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4-4">
    <w:name w:val="List Table 4 Accent 4"/>
    <w:basedOn w:val="a4"/>
    <w:uiPriority w:val="49"/>
    <w:rsid w:val="009901AF"/>
    <w:rPr>
      <w:sz w:val="22"/>
    </w:rPr>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tblBorders>
    </w:tblPr>
    <w:tblStylePr w:type="firstRow">
      <w:rPr>
        <w:b/>
        <w:bCs/>
        <w:color w:val="FFFFFF"/>
      </w:rPr>
      <w:tblPr/>
      <w:tcPr>
        <w:tcBorders>
          <w:top w:val="single" w:sz="4" w:space="0" w:color="FFC000"/>
          <w:left w:val="single" w:sz="4" w:space="0" w:color="FFC000"/>
          <w:bottom w:val="single" w:sz="4" w:space="0" w:color="FFC000"/>
          <w:right w:val="single" w:sz="4" w:space="0" w:color="FFC000"/>
          <w:insideH w:val="nil"/>
        </w:tcBorders>
        <w:shd w:val="clear" w:color="auto" w:fill="FFC000"/>
      </w:tcPr>
    </w:tblStylePr>
    <w:tblStylePr w:type="lastRow">
      <w:rPr>
        <w:b/>
        <w:bCs/>
      </w:rPr>
      <w:tblPr/>
      <w:tcPr>
        <w:tcBorders>
          <w:top w:val="double" w:sz="4" w:space="0" w:color="FFD966"/>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4-5">
    <w:name w:val="List Table 4 Accent 5"/>
    <w:basedOn w:val="a4"/>
    <w:uiPriority w:val="49"/>
    <w:rsid w:val="009901AF"/>
    <w:rPr>
      <w:sz w:val="22"/>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tcBorders>
        <w:shd w:val="clear" w:color="auto" w:fill="5B9BD5"/>
      </w:tcPr>
    </w:tblStylePr>
    <w:tblStylePr w:type="lastRow">
      <w:rPr>
        <w:b/>
        <w:bCs/>
      </w:rPr>
      <w:tblPr/>
      <w:tcPr>
        <w:tcBorders>
          <w:top w:val="doub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4-6">
    <w:name w:val="List Table 4 Accent 6"/>
    <w:basedOn w:val="a4"/>
    <w:uiPriority w:val="49"/>
    <w:rsid w:val="009901AF"/>
    <w:rPr>
      <w:sz w:val="22"/>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tcBorders>
        <w:shd w:val="clear" w:color="auto" w:fill="70AD47"/>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57">
    <w:name w:val="List Table 5 Dark"/>
    <w:basedOn w:val="a4"/>
    <w:uiPriority w:val="50"/>
    <w:rsid w:val="009901AF"/>
    <w:rPr>
      <w:color w:val="FFFFFF"/>
      <w:sz w:val="22"/>
    </w:rPr>
    <w:tblPr>
      <w:tblStyleRowBandSize w:val="1"/>
      <w:tblStyleColBandSize w:val="1"/>
      <w:tblBorders>
        <w:top w:val="single" w:sz="24" w:space="0" w:color="000000"/>
        <w:left w:val="single" w:sz="24" w:space="0" w:color="000000"/>
        <w:bottom w:val="single" w:sz="24" w:space="0" w:color="000000"/>
        <w:right w:val="single" w:sz="24" w:space="0" w:color="000000"/>
      </w:tblBorders>
    </w:tblPr>
    <w:tcPr>
      <w:shd w:val="clear" w:color="auto" w:fill="000000"/>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5-1">
    <w:name w:val="List Table 5 Dark Accent 1"/>
    <w:basedOn w:val="a4"/>
    <w:uiPriority w:val="50"/>
    <w:rsid w:val="009901AF"/>
    <w:rPr>
      <w:color w:val="FFFFFF"/>
      <w:sz w:val="22"/>
    </w:rPr>
    <w:tblPr>
      <w:tblStyleRowBandSize w:val="1"/>
      <w:tblStyleColBandSize w:val="1"/>
      <w:tblBorders>
        <w:top w:val="single" w:sz="24" w:space="0" w:color="4472C4"/>
        <w:left w:val="single" w:sz="24" w:space="0" w:color="4472C4"/>
        <w:bottom w:val="single" w:sz="24" w:space="0" w:color="4472C4"/>
        <w:right w:val="single" w:sz="24" w:space="0" w:color="4472C4"/>
      </w:tblBorders>
    </w:tblPr>
    <w:tcPr>
      <w:shd w:val="clear" w:color="auto" w:fill="4472C4"/>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5-2">
    <w:name w:val="List Table 5 Dark Accent 2"/>
    <w:basedOn w:val="a4"/>
    <w:uiPriority w:val="50"/>
    <w:rsid w:val="009901AF"/>
    <w:rPr>
      <w:color w:val="FFFFFF"/>
      <w:sz w:val="22"/>
    </w:rPr>
    <w:tblPr>
      <w:tblStyleRowBandSize w:val="1"/>
      <w:tblStyleColBandSize w:val="1"/>
      <w:tblBorders>
        <w:top w:val="single" w:sz="24" w:space="0" w:color="ED7D31"/>
        <w:left w:val="single" w:sz="24" w:space="0" w:color="ED7D31"/>
        <w:bottom w:val="single" w:sz="24" w:space="0" w:color="ED7D31"/>
        <w:right w:val="single" w:sz="24" w:space="0" w:color="ED7D31"/>
      </w:tblBorders>
    </w:tblPr>
    <w:tcPr>
      <w:shd w:val="clear" w:color="auto" w:fill="ED7D31"/>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5-3">
    <w:name w:val="List Table 5 Dark Accent 3"/>
    <w:basedOn w:val="a4"/>
    <w:uiPriority w:val="50"/>
    <w:rsid w:val="009901AF"/>
    <w:rPr>
      <w:color w:val="FFFFFF"/>
      <w:sz w:val="22"/>
    </w:rPr>
    <w:tblPr>
      <w:tblStyleRowBandSize w:val="1"/>
      <w:tblStyleColBandSize w:val="1"/>
      <w:tblBorders>
        <w:top w:val="single" w:sz="24" w:space="0" w:color="A5A5A5"/>
        <w:left w:val="single" w:sz="24" w:space="0" w:color="A5A5A5"/>
        <w:bottom w:val="single" w:sz="24" w:space="0" w:color="A5A5A5"/>
        <w:right w:val="single" w:sz="24" w:space="0" w:color="A5A5A5"/>
      </w:tblBorders>
    </w:tblPr>
    <w:tcPr>
      <w:shd w:val="clear" w:color="auto" w:fill="A5A5A5"/>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5-4">
    <w:name w:val="List Table 5 Dark Accent 4"/>
    <w:basedOn w:val="a4"/>
    <w:uiPriority w:val="50"/>
    <w:rsid w:val="009901AF"/>
    <w:rPr>
      <w:color w:val="FFFFFF"/>
      <w:sz w:val="22"/>
    </w:rPr>
    <w:tblPr>
      <w:tblStyleRowBandSize w:val="1"/>
      <w:tblStyleColBandSize w:val="1"/>
      <w:tblBorders>
        <w:top w:val="single" w:sz="24" w:space="0" w:color="FFC000"/>
        <w:left w:val="single" w:sz="24" w:space="0" w:color="FFC000"/>
        <w:bottom w:val="single" w:sz="24" w:space="0" w:color="FFC000"/>
        <w:right w:val="single" w:sz="24" w:space="0" w:color="FFC000"/>
      </w:tblBorders>
    </w:tblPr>
    <w:tcPr>
      <w:shd w:val="clear" w:color="auto" w:fill="FFC000"/>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5-5">
    <w:name w:val="List Table 5 Dark Accent 5"/>
    <w:basedOn w:val="a4"/>
    <w:uiPriority w:val="50"/>
    <w:rsid w:val="009901AF"/>
    <w:rPr>
      <w:color w:val="FFFFFF"/>
      <w:sz w:val="22"/>
    </w:rPr>
    <w:tblPr>
      <w:tblStyleRowBandSize w:val="1"/>
      <w:tblStyleColBandSize w:val="1"/>
      <w:tblBorders>
        <w:top w:val="single" w:sz="24" w:space="0" w:color="5B9BD5"/>
        <w:left w:val="single" w:sz="24" w:space="0" w:color="5B9BD5"/>
        <w:bottom w:val="single" w:sz="24" w:space="0" w:color="5B9BD5"/>
        <w:right w:val="single" w:sz="24" w:space="0" w:color="5B9BD5"/>
      </w:tblBorders>
    </w:tblPr>
    <w:tcPr>
      <w:shd w:val="clear" w:color="auto" w:fill="5B9BD5"/>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5-6">
    <w:name w:val="List Table 5 Dark Accent 6"/>
    <w:basedOn w:val="a4"/>
    <w:uiPriority w:val="50"/>
    <w:rsid w:val="009901AF"/>
    <w:rPr>
      <w:color w:val="FFFFFF"/>
      <w:sz w:val="22"/>
    </w:rPr>
    <w:tblPr>
      <w:tblStyleRowBandSize w:val="1"/>
      <w:tblStyleColBandSize w:val="1"/>
      <w:tblBorders>
        <w:top w:val="single" w:sz="24" w:space="0" w:color="70AD47"/>
        <w:left w:val="single" w:sz="24" w:space="0" w:color="70AD47"/>
        <w:bottom w:val="single" w:sz="24" w:space="0" w:color="70AD47"/>
        <w:right w:val="single" w:sz="24" w:space="0" w:color="70AD47"/>
      </w:tblBorders>
    </w:tblPr>
    <w:tcPr>
      <w:shd w:val="clear" w:color="auto" w:fill="70AD47"/>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63">
    <w:name w:val="List Table 6 Colorful"/>
    <w:basedOn w:val="a4"/>
    <w:uiPriority w:val="51"/>
    <w:rsid w:val="009901AF"/>
    <w:rPr>
      <w:color w:val="000000"/>
      <w:sz w:val="22"/>
    </w:rPr>
    <w:tblPr>
      <w:tblStyleRowBandSize w:val="1"/>
      <w:tblStyleColBandSize w:val="1"/>
      <w:tblBorders>
        <w:top w:val="single" w:sz="4" w:space="0" w:color="000000"/>
        <w:bottom w:val="single" w:sz="4" w:space="0" w:color="000000"/>
      </w:tblBorders>
    </w:tblPr>
    <w:tblStylePr w:type="firstRow">
      <w:rPr>
        <w:b/>
        <w:bCs/>
      </w:rPr>
      <w:tblPr/>
      <w:tcPr>
        <w:tcBorders>
          <w:bottom w:val="single" w:sz="4" w:space="0" w:color="000000"/>
        </w:tcBorders>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6-1">
    <w:name w:val="List Table 6 Colorful Accent 1"/>
    <w:basedOn w:val="a4"/>
    <w:uiPriority w:val="51"/>
    <w:rsid w:val="009901AF"/>
    <w:rPr>
      <w:color w:val="2F5496"/>
      <w:sz w:val="22"/>
    </w:rPr>
    <w:tblPr>
      <w:tblStyleRowBandSize w:val="1"/>
      <w:tblStyleColBandSize w:val="1"/>
      <w:tblBorders>
        <w:top w:val="single" w:sz="4" w:space="0" w:color="4472C4"/>
        <w:bottom w:val="single" w:sz="4" w:space="0" w:color="4472C4"/>
      </w:tblBorders>
    </w:tblPr>
    <w:tblStylePr w:type="firstRow">
      <w:rPr>
        <w:b/>
        <w:bCs/>
      </w:rPr>
      <w:tblPr/>
      <w:tcPr>
        <w:tcBorders>
          <w:bottom w:val="single" w:sz="4" w:space="0" w:color="4472C4"/>
        </w:tcBorders>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6-2">
    <w:name w:val="List Table 6 Colorful Accent 2"/>
    <w:basedOn w:val="a4"/>
    <w:uiPriority w:val="51"/>
    <w:rsid w:val="009901AF"/>
    <w:rPr>
      <w:color w:val="C45911"/>
      <w:sz w:val="22"/>
    </w:rPr>
    <w:tblPr>
      <w:tblStyleRowBandSize w:val="1"/>
      <w:tblStyleColBandSize w:val="1"/>
      <w:tblBorders>
        <w:top w:val="single" w:sz="4" w:space="0" w:color="ED7D31"/>
        <w:bottom w:val="single" w:sz="4" w:space="0" w:color="ED7D31"/>
      </w:tblBorders>
    </w:tblPr>
    <w:tblStylePr w:type="firstRow">
      <w:rPr>
        <w:b/>
        <w:bCs/>
      </w:rPr>
      <w:tblPr/>
      <w:tcPr>
        <w:tcBorders>
          <w:bottom w:val="single" w:sz="4" w:space="0" w:color="ED7D31"/>
        </w:tcBorders>
      </w:tcPr>
    </w:tblStylePr>
    <w:tblStylePr w:type="lastRow">
      <w:rPr>
        <w:b/>
        <w:bCs/>
      </w:rPr>
      <w:tblPr/>
      <w:tcPr>
        <w:tcBorders>
          <w:top w:val="double" w:sz="4" w:space="0" w:color="ED7D31"/>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6-3">
    <w:name w:val="List Table 6 Colorful Accent 3"/>
    <w:basedOn w:val="a4"/>
    <w:uiPriority w:val="51"/>
    <w:rsid w:val="009901AF"/>
    <w:rPr>
      <w:color w:val="7B7B7B"/>
      <w:sz w:val="22"/>
    </w:rPr>
    <w:tblPr>
      <w:tblStyleRowBandSize w:val="1"/>
      <w:tblStyleColBandSize w:val="1"/>
      <w:tblBorders>
        <w:top w:val="single" w:sz="4" w:space="0" w:color="A5A5A5"/>
        <w:bottom w:val="single" w:sz="4" w:space="0" w:color="A5A5A5"/>
      </w:tblBorders>
    </w:tblPr>
    <w:tblStylePr w:type="firstRow">
      <w:rPr>
        <w:b/>
        <w:bCs/>
      </w:rPr>
      <w:tblPr/>
      <w:tcPr>
        <w:tcBorders>
          <w:bottom w:val="single" w:sz="4" w:space="0" w:color="A5A5A5"/>
        </w:tcBorders>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6-4">
    <w:name w:val="List Table 6 Colorful Accent 4"/>
    <w:basedOn w:val="a4"/>
    <w:uiPriority w:val="51"/>
    <w:rsid w:val="009901AF"/>
    <w:rPr>
      <w:color w:val="BF8F00"/>
      <w:sz w:val="22"/>
    </w:rPr>
    <w:tblPr>
      <w:tblStyleRowBandSize w:val="1"/>
      <w:tblStyleColBandSize w:val="1"/>
      <w:tblBorders>
        <w:top w:val="single" w:sz="4" w:space="0" w:color="FFC000"/>
        <w:bottom w:val="single" w:sz="4" w:space="0" w:color="FFC000"/>
      </w:tblBorders>
    </w:tblPr>
    <w:tblStylePr w:type="firstRow">
      <w:rPr>
        <w:b/>
        <w:bCs/>
      </w:rPr>
      <w:tblPr/>
      <w:tcPr>
        <w:tcBorders>
          <w:bottom w:val="single" w:sz="4" w:space="0" w:color="FFC000"/>
        </w:tcBorders>
      </w:tcPr>
    </w:tblStylePr>
    <w:tblStylePr w:type="lastRow">
      <w:rPr>
        <w:b/>
        <w:bCs/>
      </w:rPr>
      <w:tblPr/>
      <w:tcPr>
        <w:tcBorders>
          <w:top w:val="double" w:sz="4" w:space="0" w:color="FFC000"/>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6-5">
    <w:name w:val="List Table 6 Colorful Accent 5"/>
    <w:basedOn w:val="a4"/>
    <w:uiPriority w:val="51"/>
    <w:rsid w:val="009901AF"/>
    <w:rPr>
      <w:color w:val="2E74B5"/>
      <w:sz w:val="22"/>
    </w:rPr>
    <w:tblPr>
      <w:tblStyleRowBandSize w:val="1"/>
      <w:tblStyleColBandSize w:val="1"/>
      <w:tblBorders>
        <w:top w:val="single" w:sz="4" w:space="0" w:color="5B9BD5"/>
        <w:bottom w:val="single" w:sz="4" w:space="0" w:color="5B9BD5"/>
      </w:tblBorders>
    </w:tblPr>
    <w:tblStylePr w:type="firstRow">
      <w:rPr>
        <w:b/>
        <w:bCs/>
      </w:rPr>
      <w:tblPr/>
      <w:tcPr>
        <w:tcBorders>
          <w:bottom w:val="single" w:sz="4" w:space="0" w:color="5B9BD5"/>
        </w:tcBorders>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6-6">
    <w:name w:val="List Table 6 Colorful Accent 6"/>
    <w:basedOn w:val="a4"/>
    <w:uiPriority w:val="51"/>
    <w:rsid w:val="009901AF"/>
    <w:rPr>
      <w:color w:val="538135"/>
      <w:sz w:val="22"/>
    </w:rPr>
    <w:tblPr>
      <w:tblStyleRowBandSize w:val="1"/>
      <w:tblStyleColBandSize w:val="1"/>
      <w:tblBorders>
        <w:top w:val="single" w:sz="4" w:space="0" w:color="70AD47"/>
        <w:bottom w:val="single" w:sz="4" w:space="0" w:color="70AD47"/>
      </w:tblBorders>
    </w:tblPr>
    <w:tblStylePr w:type="firstRow">
      <w:rPr>
        <w:b/>
        <w:bCs/>
      </w:rPr>
      <w:tblPr/>
      <w:tcPr>
        <w:tcBorders>
          <w:bottom w:val="single" w:sz="4" w:space="0" w:color="70AD47"/>
        </w:tcBorders>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73">
    <w:name w:val="List Table 7 Colorful"/>
    <w:basedOn w:val="a4"/>
    <w:uiPriority w:val="52"/>
    <w:rsid w:val="009901AF"/>
    <w:rPr>
      <w:color w:val="000000"/>
      <w:sz w:val="22"/>
    </w:rPr>
    <w:tblPr>
      <w:tblStyleRowBandSize w:val="1"/>
      <w:tblStyleColBandSize w:val="1"/>
    </w:tblPr>
    <w:tblStylePr w:type="firstRow">
      <w:rPr>
        <w:rFonts w:ascii="Calibri Light" w:eastAsia="Calibri Light" w:hAnsi="Calibri Light" w:cs="Times New Roman"/>
        <w:i/>
        <w:iCs/>
        <w:sz w:val="26"/>
      </w:rPr>
      <w:tblPr/>
      <w:tcPr>
        <w:tcBorders>
          <w:bottom w:val="single" w:sz="4" w:space="0" w:color="000000"/>
        </w:tcBorders>
        <w:shd w:val="clear" w:color="auto" w:fill="FFFFFF"/>
      </w:tcPr>
    </w:tblStylePr>
    <w:tblStylePr w:type="lastRow">
      <w:rPr>
        <w:rFonts w:ascii="Calibri Light" w:eastAsia="Calibri Light" w:hAnsi="Calibri Light" w:cs="Times New Roman"/>
        <w:i/>
        <w:iCs/>
        <w:sz w:val="26"/>
      </w:rPr>
      <w:tblPr/>
      <w:tcPr>
        <w:tcBorders>
          <w:top w:val="single" w:sz="4" w:space="0" w:color="000000"/>
        </w:tcBorders>
        <w:shd w:val="clear" w:color="auto" w:fill="FFFFFF"/>
      </w:tcPr>
    </w:tblStylePr>
    <w:tblStylePr w:type="firstCol">
      <w:pPr>
        <w:jc w:val="right"/>
      </w:pPr>
      <w:rPr>
        <w:rFonts w:ascii="Calibri Light" w:eastAsia="Calibri Light" w:hAnsi="Calibri Light" w:cs="Times New Roman"/>
        <w:i/>
        <w:iCs/>
        <w:sz w:val="26"/>
      </w:rPr>
      <w:tblPr/>
      <w:tcPr>
        <w:tcBorders>
          <w:right w:val="single" w:sz="4" w:space="0" w:color="000000"/>
        </w:tcBorders>
        <w:shd w:val="clear" w:color="auto" w:fill="FFFFFF"/>
      </w:tcPr>
    </w:tblStylePr>
    <w:tblStylePr w:type="lastCol">
      <w:rPr>
        <w:rFonts w:ascii="Calibri Light" w:eastAsia="Calibri Light" w:hAnsi="Calibri Light" w:cs="Times New Roman"/>
        <w:i/>
        <w:iCs/>
        <w:sz w:val="26"/>
      </w:rPr>
      <w:tblPr/>
      <w:tcPr>
        <w:tcBorders>
          <w:left w:val="single" w:sz="4" w:space="0" w:color="000000"/>
        </w:tcBorders>
        <w:shd w:val="clear" w:color="auto" w:fill="FFFFFF"/>
      </w:tcPr>
    </w:tblStylePr>
    <w:tblStylePr w:type="band1Vert">
      <w:tblPr/>
      <w:tcPr>
        <w:shd w:val="clear" w:color="auto" w:fill="CCCCCC"/>
      </w:tcPr>
    </w:tblStylePr>
    <w:tblStylePr w:type="band1Horz">
      <w:tblPr/>
      <w:tcPr>
        <w:shd w:val="clear" w:color="auto" w:fill="CCCCCC"/>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7-1">
    <w:name w:val="List Table 7 Colorful Accent 1"/>
    <w:basedOn w:val="a4"/>
    <w:uiPriority w:val="52"/>
    <w:rsid w:val="009901AF"/>
    <w:rPr>
      <w:color w:val="2F5496"/>
      <w:sz w:val="22"/>
    </w:rPr>
    <w:tblPr>
      <w:tblStyleRowBandSize w:val="1"/>
      <w:tblStyleColBandSize w:val="1"/>
    </w:tblPr>
    <w:tblStylePr w:type="firstRow">
      <w:rPr>
        <w:rFonts w:ascii="Calibri Light" w:eastAsia="Calibri Light" w:hAnsi="Calibri Light" w:cs="Times New Roman"/>
        <w:i/>
        <w:iCs/>
        <w:sz w:val="26"/>
      </w:rPr>
      <w:tblPr/>
      <w:tcPr>
        <w:tcBorders>
          <w:bottom w:val="single" w:sz="4" w:space="0" w:color="4472C4"/>
        </w:tcBorders>
        <w:shd w:val="clear" w:color="auto" w:fill="FFFFFF"/>
      </w:tcPr>
    </w:tblStylePr>
    <w:tblStylePr w:type="lastRow">
      <w:rPr>
        <w:rFonts w:ascii="Calibri Light" w:eastAsia="Calibri Light" w:hAnsi="Calibri Light" w:cs="Times New Roman"/>
        <w:i/>
        <w:iCs/>
        <w:sz w:val="26"/>
      </w:rPr>
      <w:tblPr/>
      <w:tcPr>
        <w:tcBorders>
          <w:top w:val="single" w:sz="4" w:space="0" w:color="4472C4"/>
        </w:tcBorders>
        <w:shd w:val="clear" w:color="auto" w:fill="FFFFFF"/>
      </w:tcPr>
    </w:tblStylePr>
    <w:tblStylePr w:type="firstCol">
      <w:pPr>
        <w:jc w:val="right"/>
      </w:pPr>
      <w:rPr>
        <w:rFonts w:ascii="Calibri Light" w:eastAsia="Calibri Light" w:hAnsi="Calibri Light" w:cs="Times New Roman"/>
        <w:i/>
        <w:iCs/>
        <w:sz w:val="26"/>
      </w:rPr>
      <w:tblPr/>
      <w:tcPr>
        <w:tcBorders>
          <w:right w:val="single" w:sz="4" w:space="0" w:color="4472C4"/>
        </w:tcBorders>
        <w:shd w:val="clear" w:color="auto" w:fill="FFFFFF"/>
      </w:tcPr>
    </w:tblStylePr>
    <w:tblStylePr w:type="lastCol">
      <w:rPr>
        <w:rFonts w:ascii="Calibri Light" w:eastAsia="Calibri Light" w:hAnsi="Calibri Light" w:cs="Times New Roman"/>
        <w:i/>
        <w:iCs/>
        <w:sz w:val="26"/>
      </w:rPr>
      <w:tblPr/>
      <w:tcPr>
        <w:tcBorders>
          <w:left w:val="single" w:sz="4" w:space="0" w:color="4472C4"/>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7-2">
    <w:name w:val="List Table 7 Colorful Accent 2"/>
    <w:basedOn w:val="a4"/>
    <w:uiPriority w:val="52"/>
    <w:rsid w:val="009901AF"/>
    <w:rPr>
      <w:color w:val="C45911"/>
      <w:sz w:val="22"/>
    </w:rPr>
    <w:tblPr>
      <w:tblStyleRowBandSize w:val="1"/>
      <w:tblStyleColBandSize w:val="1"/>
    </w:tblPr>
    <w:tblStylePr w:type="firstRow">
      <w:rPr>
        <w:rFonts w:ascii="Calibri Light" w:eastAsia="Calibri Light" w:hAnsi="Calibri Light" w:cs="Times New Roman"/>
        <w:i/>
        <w:iCs/>
        <w:sz w:val="26"/>
      </w:rPr>
      <w:tblPr/>
      <w:tcPr>
        <w:tcBorders>
          <w:bottom w:val="single" w:sz="4" w:space="0" w:color="ED7D31"/>
        </w:tcBorders>
        <w:shd w:val="clear" w:color="auto" w:fill="FFFFFF"/>
      </w:tcPr>
    </w:tblStylePr>
    <w:tblStylePr w:type="lastRow">
      <w:rPr>
        <w:rFonts w:ascii="Calibri Light" w:eastAsia="Calibri Light" w:hAnsi="Calibri Light" w:cs="Times New Roman"/>
        <w:i/>
        <w:iCs/>
        <w:sz w:val="26"/>
      </w:rPr>
      <w:tblPr/>
      <w:tcPr>
        <w:tcBorders>
          <w:top w:val="single" w:sz="4" w:space="0" w:color="ED7D31"/>
        </w:tcBorders>
        <w:shd w:val="clear" w:color="auto" w:fill="FFFFFF"/>
      </w:tcPr>
    </w:tblStylePr>
    <w:tblStylePr w:type="firstCol">
      <w:pPr>
        <w:jc w:val="right"/>
      </w:pPr>
      <w:rPr>
        <w:rFonts w:ascii="Calibri Light" w:eastAsia="Calibri Light" w:hAnsi="Calibri Light" w:cs="Times New Roman"/>
        <w:i/>
        <w:iCs/>
        <w:sz w:val="26"/>
      </w:rPr>
      <w:tblPr/>
      <w:tcPr>
        <w:tcBorders>
          <w:right w:val="single" w:sz="4" w:space="0" w:color="ED7D31"/>
        </w:tcBorders>
        <w:shd w:val="clear" w:color="auto" w:fill="FFFFFF"/>
      </w:tcPr>
    </w:tblStylePr>
    <w:tblStylePr w:type="lastCol">
      <w:rPr>
        <w:rFonts w:ascii="Calibri Light" w:eastAsia="Calibri Light" w:hAnsi="Calibri Light" w:cs="Times New Roman"/>
        <w:i/>
        <w:iCs/>
        <w:sz w:val="26"/>
      </w:rPr>
      <w:tblPr/>
      <w:tcPr>
        <w:tcBorders>
          <w:left w:val="single" w:sz="4" w:space="0" w:color="ED7D31"/>
        </w:tcBorders>
        <w:shd w:val="clear" w:color="auto" w:fill="FFFFFF"/>
      </w:tcPr>
    </w:tblStylePr>
    <w:tblStylePr w:type="band1Vert">
      <w:tblPr/>
      <w:tcPr>
        <w:shd w:val="clear" w:color="auto" w:fill="FBE4D5"/>
      </w:tcPr>
    </w:tblStylePr>
    <w:tblStylePr w:type="band1Horz">
      <w:tblPr/>
      <w:tcPr>
        <w:shd w:val="clear" w:color="auto" w:fill="FBE4D5"/>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7-3">
    <w:name w:val="List Table 7 Colorful Accent 3"/>
    <w:basedOn w:val="a4"/>
    <w:uiPriority w:val="52"/>
    <w:rsid w:val="009901AF"/>
    <w:rPr>
      <w:color w:val="7B7B7B"/>
      <w:sz w:val="22"/>
    </w:rPr>
    <w:tblPr>
      <w:tblStyleRowBandSize w:val="1"/>
      <w:tblStyleColBandSize w:val="1"/>
    </w:tblPr>
    <w:tblStylePr w:type="firstRow">
      <w:rPr>
        <w:rFonts w:ascii="Calibri Light" w:eastAsia="Calibri Light" w:hAnsi="Calibri Light" w:cs="Times New Roman"/>
        <w:i/>
        <w:iCs/>
        <w:sz w:val="26"/>
      </w:rPr>
      <w:tblPr/>
      <w:tcPr>
        <w:tcBorders>
          <w:bottom w:val="single" w:sz="4" w:space="0" w:color="A5A5A5"/>
        </w:tcBorders>
        <w:shd w:val="clear" w:color="auto" w:fill="FFFFFF"/>
      </w:tcPr>
    </w:tblStylePr>
    <w:tblStylePr w:type="lastRow">
      <w:rPr>
        <w:rFonts w:ascii="Calibri Light" w:eastAsia="Calibri Light" w:hAnsi="Calibri Light" w:cs="Times New Roman"/>
        <w:i/>
        <w:iCs/>
        <w:sz w:val="26"/>
      </w:rPr>
      <w:tblPr/>
      <w:tcPr>
        <w:tcBorders>
          <w:top w:val="single" w:sz="4" w:space="0" w:color="A5A5A5"/>
        </w:tcBorders>
        <w:shd w:val="clear" w:color="auto" w:fill="FFFFFF"/>
      </w:tcPr>
    </w:tblStylePr>
    <w:tblStylePr w:type="firstCol">
      <w:pPr>
        <w:jc w:val="right"/>
      </w:pPr>
      <w:rPr>
        <w:rFonts w:ascii="Calibri Light" w:eastAsia="Calibri Light" w:hAnsi="Calibri Light" w:cs="Times New Roman"/>
        <w:i/>
        <w:iCs/>
        <w:sz w:val="26"/>
      </w:rPr>
      <w:tblPr/>
      <w:tcPr>
        <w:tcBorders>
          <w:right w:val="single" w:sz="4" w:space="0" w:color="A5A5A5"/>
        </w:tcBorders>
        <w:shd w:val="clear" w:color="auto" w:fill="FFFFFF"/>
      </w:tcPr>
    </w:tblStylePr>
    <w:tblStylePr w:type="lastCol">
      <w:rPr>
        <w:rFonts w:ascii="Calibri Light" w:eastAsia="Calibri Light" w:hAnsi="Calibri Light" w:cs="Times New Roman"/>
        <w:i/>
        <w:iCs/>
        <w:sz w:val="26"/>
      </w:rPr>
      <w:tblPr/>
      <w:tcPr>
        <w:tcBorders>
          <w:left w:val="single" w:sz="4" w:space="0" w:color="A5A5A5"/>
        </w:tcBorders>
        <w:shd w:val="clear" w:color="auto" w:fill="FFFFFF"/>
      </w:tcPr>
    </w:tblStylePr>
    <w:tblStylePr w:type="band1Vert">
      <w:tblPr/>
      <w:tcPr>
        <w:shd w:val="clear" w:color="auto" w:fill="EDEDED"/>
      </w:tcPr>
    </w:tblStylePr>
    <w:tblStylePr w:type="band1Horz">
      <w:tblPr/>
      <w:tcPr>
        <w:shd w:val="clear" w:color="auto" w:fill="EDEDED"/>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7-4">
    <w:name w:val="List Table 7 Colorful Accent 4"/>
    <w:basedOn w:val="a4"/>
    <w:uiPriority w:val="52"/>
    <w:rsid w:val="009901AF"/>
    <w:rPr>
      <w:color w:val="BF8F00"/>
      <w:sz w:val="22"/>
    </w:rPr>
    <w:tblPr>
      <w:tblStyleRowBandSize w:val="1"/>
      <w:tblStyleColBandSize w:val="1"/>
    </w:tblPr>
    <w:tblStylePr w:type="firstRow">
      <w:rPr>
        <w:rFonts w:ascii="Calibri Light" w:eastAsia="Calibri Light" w:hAnsi="Calibri Light" w:cs="Times New Roman"/>
        <w:i/>
        <w:iCs/>
        <w:sz w:val="26"/>
      </w:rPr>
      <w:tblPr/>
      <w:tcPr>
        <w:tcBorders>
          <w:bottom w:val="single" w:sz="4" w:space="0" w:color="FFC000"/>
        </w:tcBorders>
        <w:shd w:val="clear" w:color="auto" w:fill="FFFFFF"/>
      </w:tcPr>
    </w:tblStylePr>
    <w:tblStylePr w:type="lastRow">
      <w:rPr>
        <w:rFonts w:ascii="Calibri Light" w:eastAsia="Calibri Light" w:hAnsi="Calibri Light" w:cs="Times New Roman"/>
        <w:i/>
        <w:iCs/>
        <w:sz w:val="26"/>
      </w:rPr>
      <w:tblPr/>
      <w:tcPr>
        <w:tcBorders>
          <w:top w:val="single" w:sz="4" w:space="0" w:color="FFC000"/>
        </w:tcBorders>
        <w:shd w:val="clear" w:color="auto" w:fill="FFFFFF"/>
      </w:tcPr>
    </w:tblStylePr>
    <w:tblStylePr w:type="firstCol">
      <w:pPr>
        <w:jc w:val="right"/>
      </w:pPr>
      <w:rPr>
        <w:rFonts w:ascii="Calibri Light" w:eastAsia="Calibri Light" w:hAnsi="Calibri Light" w:cs="Times New Roman"/>
        <w:i/>
        <w:iCs/>
        <w:sz w:val="26"/>
      </w:rPr>
      <w:tblPr/>
      <w:tcPr>
        <w:tcBorders>
          <w:right w:val="single" w:sz="4" w:space="0" w:color="FFC000"/>
        </w:tcBorders>
        <w:shd w:val="clear" w:color="auto" w:fill="FFFFFF"/>
      </w:tcPr>
    </w:tblStylePr>
    <w:tblStylePr w:type="lastCol">
      <w:rPr>
        <w:rFonts w:ascii="Calibri Light" w:eastAsia="Calibri Light" w:hAnsi="Calibri Light" w:cs="Times New Roman"/>
        <w:i/>
        <w:iCs/>
        <w:sz w:val="26"/>
      </w:rPr>
      <w:tblPr/>
      <w:tcPr>
        <w:tcBorders>
          <w:left w:val="single" w:sz="4" w:space="0" w:color="FFC000"/>
        </w:tcBorders>
        <w:shd w:val="clear" w:color="auto" w:fill="FFFFFF"/>
      </w:tcPr>
    </w:tblStylePr>
    <w:tblStylePr w:type="band1Vert">
      <w:tblPr/>
      <w:tcPr>
        <w:shd w:val="clear" w:color="auto" w:fill="FFF2CC"/>
      </w:tcPr>
    </w:tblStylePr>
    <w:tblStylePr w:type="band1Horz">
      <w:tblPr/>
      <w:tcPr>
        <w:shd w:val="clear" w:color="auto" w:fill="FFF2CC"/>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7-5">
    <w:name w:val="List Table 7 Colorful Accent 5"/>
    <w:basedOn w:val="a4"/>
    <w:uiPriority w:val="52"/>
    <w:rsid w:val="009901AF"/>
    <w:rPr>
      <w:color w:val="2E74B5"/>
      <w:sz w:val="22"/>
    </w:rPr>
    <w:tblPr>
      <w:tblStyleRowBandSize w:val="1"/>
      <w:tblStyleColBandSize w:val="1"/>
    </w:tblPr>
    <w:tblStylePr w:type="firstRow">
      <w:rPr>
        <w:rFonts w:ascii="Calibri Light" w:eastAsia="Calibri Light" w:hAnsi="Calibri Light" w:cs="Times New Roman"/>
        <w:i/>
        <w:iCs/>
        <w:sz w:val="26"/>
      </w:rPr>
      <w:tblPr/>
      <w:tcPr>
        <w:tcBorders>
          <w:bottom w:val="single" w:sz="4" w:space="0" w:color="5B9BD5"/>
        </w:tcBorders>
        <w:shd w:val="clear" w:color="auto" w:fill="FFFFFF"/>
      </w:tcPr>
    </w:tblStylePr>
    <w:tblStylePr w:type="lastRow">
      <w:rPr>
        <w:rFonts w:ascii="Calibri Light" w:eastAsia="Calibri Light" w:hAnsi="Calibri Light" w:cs="Times New Roman"/>
        <w:i/>
        <w:iCs/>
        <w:sz w:val="26"/>
      </w:rPr>
      <w:tblPr/>
      <w:tcPr>
        <w:tcBorders>
          <w:top w:val="single" w:sz="4" w:space="0" w:color="5B9BD5"/>
        </w:tcBorders>
        <w:shd w:val="clear" w:color="auto" w:fill="FFFFFF"/>
      </w:tcPr>
    </w:tblStylePr>
    <w:tblStylePr w:type="firstCol">
      <w:pPr>
        <w:jc w:val="right"/>
      </w:pPr>
      <w:rPr>
        <w:rFonts w:ascii="Calibri Light" w:eastAsia="Calibri Light" w:hAnsi="Calibri Light" w:cs="Times New Roman"/>
        <w:i/>
        <w:iCs/>
        <w:sz w:val="26"/>
      </w:rPr>
      <w:tblPr/>
      <w:tcPr>
        <w:tcBorders>
          <w:right w:val="single" w:sz="4" w:space="0" w:color="5B9BD5"/>
        </w:tcBorders>
        <w:shd w:val="clear" w:color="auto" w:fill="FFFFFF"/>
      </w:tcPr>
    </w:tblStylePr>
    <w:tblStylePr w:type="lastCol">
      <w:rPr>
        <w:rFonts w:ascii="Calibri Light" w:eastAsia="Calibri Light" w:hAnsi="Calibri Light" w:cs="Times New Roman"/>
        <w:i/>
        <w:iCs/>
        <w:sz w:val="26"/>
      </w:rPr>
      <w:tblPr/>
      <w:tcPr>
        <w:tcBorders>
          <w:left w:val="single" w:sz="4" w:space="0" w:color="5B9BD5"/>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7-6">
    <w:name w:val="List Table 7 Colorful Accent 6"/>
    <w:basedOn w:val="a4"/>
    <w:uiPriority w:val="52"/>
    <w:rsid w:val="009901AF"/>
    <w:rPr>
      <w:color w:val="538135"/>
      <w:sz w:val="22"/>
    </w:rPr>
    <w:tblPr>
      <w:tblStyleRowBandSize w:val="1"/>
      <w:tblStyleColBandSize w:val="1"/>
    </w:tblPr>
    <w:tblStylePr w:type="firstRow">
      <w:rPr>
        <w:rFonts w:ascii="Calibri Light" w:eastAsia="Calibri Light" w:hAnsi="Calibri Light" w:cs="Times New Roman"/>
        <w:i/>
        <w:iCs/>
        <w:sz w:val="26"/>
      </w:rPr>
      <w:tblPr/>
      <w:tcPr>
        <w:tcBorders>
          <w:bottom w:val="single" w:sz="4" w:space="0" w:color="70AD47"/>
        </w:tcBorders>
        <w:shd w:val="clear" w:color="auto" w:fill="FFFFFF"/>
      </w:tcPr>
    </w:tblStylePr>
    <w:tblStylePr w:type="lastRow">
      <w:rPr>
        <w:rFonts w:ascii="Calibri Light" w:eastAsia="Calibri Light" w:hAnsi="Calibri Light" w:cs="Times New Roman"/>
        <w:i/>
        <w:iCs/>
        <w:sz w:val="26"/>
      </w:rPr>
      <w:tblPr/>
      <w:tcPr>
        <w:tcBorders>
          <w:top w:val="single" w:sz="4" w:space="0" w:color="70AD47"/>
        </w:tcBorders>
        <w:shd w:val="clear" w:color="auto" w:fill="FFFFFF"/>
      </w:tcPr>
    </w:tblStylePr>
    <w:tblStylePr w:type="firstCol">
      <w:pPr>
        <w:jc w:val="right"/>
      </w:pPr>
      <w:rPr>
        <w:rFonts w:ascii="Calibri Light" w:eastAsia="Calibri Light" w:hAnsi="Calibri Light" w:cs="Times New Roman"/>
        <w:i/>
        <w:iCs/>
        <w:sz w:val="26"/>
      </w:rPr>
      <w:tblPr/>
      <w:tcPr>
        <w:tcBorders>
          <w:right w:val="single" w:sz="4" w:space="0" w:color="70AD47"/>
        </w:tcBorders>
        <w:shd w:val="clear" w:color="auto" w:fill="FFFFFF"/>
      </w:tcPr>
    </w:tblStylePr>
    <w:tblStylePr w:type="lastCol">
      <w:rPr>
        <w:rFonts w:ascii="Calibri Light" w:eastAsia="Calibri Light" w:hAnsi="Calibri Light" w:cs="Times New Roman"/>
        <w:i/>
        <w:iCs/>
        <w:sz w:val="26"/>
      </w:rPr>
      <w:tblPr/>
      <w:tcPr>
        <w:tcBorders>
          <w:left w:val="single" w:sz="4" w:space="0" w:color="70AD47"/>
        </w:tcBorders>
        <w:shd w:val="clear" w:color="auto" w:fill="FFFFFF"/>
      </w:tcPr>
    </w:tblStylePr>
    <w:tblStylePr w:type="band1Vert">
      <w:tblPr/>
      <w:tcPr>
        <w:shd w:val="clear" w:color="auto" w:fill="E2EFD9"/>
      </w:tcPr>
    </w:tblStylePr>
    <w:tblStylePr w:type="band1Horz">
      <w:tblPr/>
      <w:tcPr>
        <w:shd w:val="clear" w:color="auto" w:fill="E2EFD9"/>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afffff2">
    <w:name w:val="E-mail Signature"/>
    <w:basedOn w:val="a2"/>
    <w:link w:val="afffff3"/>
    <w:uiPriority w:val="99"/>
    <w:semiHidden/>
    <w:unhideWhenUsed/>
    <w:rsid w:val="009901AF"/>
  </w:style>
  <w:style w:type="character" w:customStyle="1" w:styleId="afffff3">
    <w:name w:val="电子邮件签名 字符"/>
    <w:link w:val="afffff2"/>
    <w:uiPriority w:val="99"/>
    <w:semiHidden/>
    <w:rsid w:val="009901AF"/>
    <w:rPr>
      <w:rFonts w:ascii="Times New Roman" w:eastAsia="微软雅黑" w:hAnsi="Times New Roman"/>
      <w:kern w:val="0"/>
      <w:sz w:val="20"/>
    </w:rPr>
  </w:style>
  <w:style w:type="paragraph" w:styleId="afffff4">
    <w:name w:val="Salutation"/>
    <w:basedOn w:val="a2"/>
    <w:next w:val="a2"/>
    <w:link w:val="afffff5"/>
    <w:uiPriority w:val="99"/>
    <w:semiHidden/>
    <w:unhideWhenUsed/>
    <w:rsid w:val="009901AF"/>
  </w:style>
  <w:style w:type="character" w:customStyle="1" w:styleId="afffff5">
    <w:name w:val="称呼 字符"/>
    <w:link w:val="afffff4"/>
    <w:uiPriority w:val="99"/>
    <w:semiHidden/>
    <w:rsid w:val="009901AF"/>
    <w:rPr>
      <w:rFonts w:ascii="Times New Roman" w:eastAsia="微软雅黑" w:hAnsi="Times New Roman"/>
      <w:kern w:val="0"/>
      <w:sz w:val="20"/>
    </w:rPr>
  </w:style>
  <w:style w:type="table" w:styleId="1f">
    <w:name w:val="Table Columns 1"/>
    <w:basedOn w:val="a4"/>
    <w:uiPriority w:val="99"/>
    <w:semiHidden/>
    <w:unhideWhenUsed/>
    <w:rsid w:val="009901AF"/>
    <w:rPr>
      <w:b/>
      <w:bCs/>
      <w:sz w:val="22"/>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2">
    <w:name w:val="Table Columns 2"/>
    <w:basedOn w:val="a4"/>
    <w:uiPriority w:val="99"/>
    <w:semiHidden/>
    <w:unhideWhenUsed/>
    <w:rsid w:val="009901AF"/>
    <w:rPr>
      <w:b/>
      <w:bCs/>
      <w:sz w:val="22"/>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f">
    <w:name w:val="Table Columns 3"/>
    <w:basedOn w:val="a4"/>
    <w:uiPriority w:val="99"/>
    <w:semiHidden/>
    <w:unhideWhenUsed/>
    <w:rsid w:val="009901AF"/>
    <w:rPr>
      <w:b/>
      <w:bCs/>
      <w:sz w:val="22"/>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49">
    <w:name w:val="Table Columns 4"/>
    <w:basedOn w:val="a4"/>
    <w:uiPriority w:val="99"/>
    <w:semiHidden/>
    <w:unhideWhenUsed/>
    <w:rsid w:val="009901AF"/>
    <w:rPr>
      <w:sz w:val="22"/>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58">
    <w:name w:val="Table Columns 5"/>
    <w:basedOn w:val="a4"/>
    <w:uiPriority w:val="99"/>
    <w:semiHidden/>
    <w:unhideWhenUsed/>
    <w:rsid w:val="009901AF"/>
    <w:rPr>
      <w:sz w:val="22"/>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paragraph" w:styleId="afffff6">
    <w:name w:val="Signature"/>
    <w:basedOn w:val="a2"/>
    <w:link w:val="afffff7"/>
    <w:uiPriority w:val="99"/>
    <w:semiHidden/>
    <w:unhideWhenUsed/>
    <w:rsid w:val="009901AF"/>
    <w:pPr>
      <w:ind w:left="4320"/>
    </w:pPr>
  </w:style>
  <w:style w:type="character" w:customStyle="1" w:styleId="afffff7">
    <w:name w:val="签名 字符"/>
    <w:link w:val="afffff6"/>
    <w:uiPriority w:val="99"/>
    <w:semiHidden/>
    <w:rsid w:val="009901AF"/>
    <w:rPr>
      <w:rFonts w:ascii="Times New Roman" w:eastAsia="微软雅黑" w:hAnsi="Times New Roman"/>
      <w:kern w:val="0"/>
      <w:sz w:val="20"/>
    </w:rPr>
  </w:style>
  <w:style w:type="table" w:styleId="1f0">
    <w:name w:val="Table Simple 1"/>
    <w:basedOn w:val="a4"/>
    <w:uiPriority w:val="99"/>
    <w:semiHidden/>
    <w:unhideWhenUsed/>
    <w:rsid w:val="009901AF"/>
    <w:rPr>
      <w:sz w:val="22"/>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2f3">
    <w:name w:val="Table Simple 2"/>
    <w:basedOn w:val="a4"/>
    <w:uiPriority w:val="99"/>
    <w:semiHidden/>
    <w:unhideWhenUsed/>
    <w:rsid w:val="009901AF"/>
    <w:rPr>
      <w:sz w:val="22"/>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3f0">
    <w:name w:val="Table Simple 3"/>
    <w:basedOn w:val="a4"/>
    <w:uiPriority w:val="99"/>
    <w:semiHidden/>
    <w:unhideWhenUsed/>
    <w:rsid w:val="009901AF"/>
    <w:rPr>
      <w:sz w:val="22"/>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1f1">
    <w:name w:val="Table Subtle 1"/>
    <w:basedOn w:val="a4"/>
    <w:uiPriority w:val="99"/>
    <w:semiHidden/>
    <w:unhideWhenUsed/>
    <w:rsid w:val="009901AF"/>
    <w:rPr>
      <w:sz w:val="22"/>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4">
    <w:name w:val="Table Subtle 2"/>
    <w:basedOn w:val="a4"/>
    <w:uiPriority w:val="99"/>
    <w:rsid w:val="009901AF"/>
    <w:rPr>
      <w:sz w:val="22"/>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styleId="1f2">
    <w:name w:val="index 1"/>
    <w:basedOn w:val="a2"/>
    <w:next w:val="a2"/>
    <w:autoRedefine/>
    <w:uiPriority w:val="99"/>
    <w:semiHidden/>
    <w:unhideWhenUsed/>
    <w:rsid w:val="009901AF"/>
    <w:pPr>
      <w:ind w:left="220" w:hanging="220"/>
    </w:pPr>
  </w:style>
  <w:style w:type="paragraph" w:styleId="2f5">
    <w:name w:val="index 2"/>
    <w:basedOn w:val="a2"/>
    <w:next w:val="a2"/>
    <w:autoRedefine/>
    <w:uiPriority w:val="99"/>
    <w:semiHidden/>
    <w:unhideWhenUsed/>
    <w:rsid w:val="009901AF"/>
    <w:pPr>
      <w:ind w:left="440" w:hanging="220"/>
    </w:pPr>
  </w:style>
  <w:style w:type="paragraph" w:styleId="3f1">
    <w:name w:val="index 3"/>
    <w:basedOn w:val="a2"/>
    <w:next w:val="a2"/>
    <w:autoRedefine/>
    <w:uiPriority w:val="99"/>
    <w:semiHidden/>
    <w:unhideWhenUsed/>
    <w:rsid w:val="009901AF"/>
    <w:pPr>
      <w:ind w:left="660" w:hanging="220"/>
    </w:pPr>
  </w:style>
  <w:style w:type="paragraph" w:styleId="4a">
    <w:name w:val="index 4"/>
    <w:basedOn w:val="a2"/>
    <w:next w:val="a2"/>
    <w:autoRedefine/>
    <w:uiPriority w:val="99"/>
    <w:semiHidden/>
    <w:unhideWhenUsed/>
    <w:rsid w:val="009901AF"/>
    <w:pPr>
      <w:ind w:left="880" w:hanging="220"/>
    </w:pPr>
  </w:style>
  <w:style w:type="paragraph" w:styleId="59">
    <w:name w:val="index 5"/>
    <w:basedOn w:val="a2"/>
    <w:next w:val="a2"/>
    <w:autoRedefine/>
    <w:uiPriority w:val="99"/>
    <w:semiHidden/>
    <w:unhideWhenUsed/>
    <w:rsid w:val="009901AF"/>
    <w:pPr>
      <w:ind w:left="1100" w:hanging="220"/>
    </w:pPr>
  </w:style>
  <w:style w:type="paragraph" w:styleId="64">
    <w:name w:val="index 6"/>
    <w:basedOn w:val="a2"/>
    <w:next w:val="a2"/>
    <w:autoRedefine/>
    <w:uiPriority w:val="99"/>
    <w:semiHidden/>
    <w:unhideWhenUsed/>
    <w:rsid w:val="009901AF"/>
    <w:pPr>
      <w:ind w:left="1320" w:hanging="220"/>
    </w:pPr>
  </w:style>
  <w:style w:type="paragraph" w:styleId="74">
    <w:name w:val="index 7"/>
    <w:basedOn w:val="a2"/>
    <w:next w:val="a2"/>
    <w:autoRedefine/>
    <w:uiPriority w:val="99"/>
    <w:semiHidden/>
    <w:unhideWhenUsed/>
    <w:rsid w:val="009901AF"/>
    <w:pPr>
      <w:ind w:left="1540" w:hanging="220"/>
    </w:pPr>
  </w:style>
  <w:style w:type="paragraph" w:styleId="83">
    <w:name w:val="index 8"/>
    <w:basedOn w:val="a2"/>
    <w:next w:val="a2"/>
    <w:autoRedefine/>
    <w:uiPriority w:val="99"/>
    <w:semiHidden/>
    <w:unhideWhenUsed/>
    <w:rsid w:val="009901AF"/>
    <w:pPr>
      <w:ind w:left="1760" w:hanging="220"/>
    </w:pPr>
  </w:style>
  <w:style w:type="paragraph" w:styleId="92">
    <w:name w:val="index 9"/>
    <w:basedOn w:val="a2"/>
    <w:next w:val="a2"/>
    <w:autoRedefine/>
    <w:uiPriority w:val="99"/>
    <w:semiHidden/>
    <w:unhideWhenUsed/>
    <w:rsid w:val="009901AF"/>
    <w:pPr>
      <w:ind w:left="1980" w:hanging="220"/>
    </w:pPr>
  </w:style>
  <w:style w:type="paragraph" w:styleId="afffff8">
    <w:name w:val="index heading"/>
    <w:basedOn w:val="a2"/>
    <w:next w:val="1f2"/>
    <w:uiPriority w:val="99"/>
    <w:semiHidden/>
    <w:unhideWhenUsed/>
    <w:rsid w:val="009901AF"/>
    <w:rPr>
      <w:b/>
      <w:bCs/>
    </w:rPr>
  </w:style>
  <w:style w:type="paragraph" w:styleId="afffff9">
    <w:name w:val="Closing"/>
    <w:basedOn w:val="a2"/>
    <w:link w:val="afffffa"/>
    <w:uiPriority w:val="99"/>
    <w:semiHidden/>
    <w:unhideWhenUsed/>
    <w:rsid w:val="009901AF"/>
    <w:pPr>
      <w:ind w:left="4320"/>
    </w:pPr>
  </w:style>
  <w:style w:type="character" w:customStyle="1" w:styleId="afffffa">
    <w:name w:val="结束语 字符"/>
    <w:link w:val="afffff9"/>
    <w:uiPriority w:val="99"/>
    <w:semiHidden/>
    <w:rsid w:val="009901AF"/>
    <w:rPr>
      <w:rFonts w:ascii="Times New Roman" w:eastAsia="微软雅黑" w:hAnsi="Times New Roman"/>
      <w:kern w:val="0"/>
      <w:sz w:val="20"/>
    </w:rPr>
  </w:style>
  <w:style w:type="table" w:styleId="afffffb">
    <w:name w:val="Table Grid"/>
    <w:aliases w:val="TableGrid"/>
    <w:basedOn w:val="a4"/>
    <w:uiPriority w:val="39"/>
    <w:qFormat/>
    <w:rsid w:val="009901AF"/>
    <w:rPr>
      <w:sz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1f3">
    <w:name w:val="Table Grid 1"/>
    <w:basedOn w:val="a4"/>
    <w:uiPriority w:val="99"/>
    <w:semiHidden/>
    <w:unhideWhenUsed/>
    <w:rsid w:val="009901AF"/>
    <w:rPr>
      <w:sz w:val="22"/>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2f6">
    <w:name w:val="Table Grid 2"/>
    <w:basedOn w:val="a4"/>
    <w:uiPriority w:val="99"/>
    <w:semiHidden/>
    <w:unhideWhenUsed/>
    <w:rsid w:val="009901AF"/>
    <w:rPr>
      <w:sz w:val="22"/>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3f2">
    <w:name w:val="Table Grid 3"/>
    <w:basedOn w:val="a4"/>
    <w:uiPriority w:val="99"/>
    <w:semiHidden/>
    <w:unhideWhenUsed/>
    <w:rsid w:val="009901AF"/>
    <w:rPr>
      <w:sz w:val="22"/>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4b">
    <w:name w:val="Table Grid 4"/>
    <w:basedOn w:val="a4"/>
    <w:uiPriority w:val="99"/>
    <w:semiHidden/>
    <w:unhideWhenUsed/>
    <w:rsid w:val="009901AF"/>
    <w:rPr>
      <w:sz w:val="22"/>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5a">
    <w:name w:val="Table Grid 5"/>
    <w:basedOn w:val="a4"/>
    <w:uiPriority w:val="99"/>
    <w:semiHidden/>
    <w:unhideWhenUsed/>
    <w:rsid w:val="009901AF"/>
    <w:rPr>
      <w:sz w:val="22"/>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65">
    <w:name w:val="Table Grid 6"/>
    <w:basedOn w:val="a4"/>
    <w:uiPriority w:val="99"/>
    <w:semiHidden/>
    <w:unhideWhenUsed/>
    <w:rsid w:val="009901AF"/>
    <w:rPr>
      <w:sz w:val="22"/>
    </w:r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75">
    <w:name w:val="Table Grid 7"/>
    <w:basedOn w:val="a4"/>
    <w:uiPriority w:val="99"/>
    <w:semiHidden/>
    <w:unhideWhenUsed/>
    <w:rsid w:val="009901AF"/>
    <w:rPr>
      <w:b/>
      <w:bCs/>
      <w:sz w:val="22"/>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84">
    <w:name w:val="Table Grid 8"/>
    <w:basedOn w:val="a4"/>
    <w:uiPriority w:val="99"/>
    <w:semiHidden/>
    <w:unhideWhenUsed/>
    <w:rsid w:val="009901AF"/>
    <w:rPr>
      <w:sz w:val="22"/>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afffffc">
    <w:name w:val="Grid Table Light"/>
    <w:basedOn w:val="a4"/>
    <w:uiPriority w:val="40"/>
    <w:rsid w:val="009901AF"/>
    <w:rPr>
      <w:sz w:val="22"/>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styleId="1f4">
    <w:name w:val="Grid Table 1 Light"/>
    <w:basedOn w:val="a4"/>
    <w:uiPriority w:val="46"/>
    <w:rsid w:val="009901AF"/>
    <w:rPr>
      <w:sz w:val="22"/>
    </w:rPr>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styleId="1-13">
    <w:name w:val="Grid Table 1 Light Accent 1"/>
    <w:basedOn w:val="a4"/>
    <w:uiPriority w:val="46"/>
    <w:rsid w:val="009901AF"/>
    <w:rPr>
      <w:sz w:val="22"/>
    </w:rPr>
    <w:tblPr>
      <w:tblStyleRowBandSize w:val="1"/>
      <w:tblStyleColBandSize w:val="1"/>
      <w:tblBorders>
        <w:top w:val="single" w:sz="4" w:space="0" w:color="B4C6E7"/>
        <w:left w:val="single" w:sz="4" w:space="0" w:color="B4C6E7"/>
        <w:bottom w:val="single" w:sz="4" w:space="0" w:color="B4C6E7"/>
        <w:right w:val="single" w:sz="4" w:space="0" w:color="B4C6E7"/>
        <w:insideH w:val="single" w:sz="4" w:space="0" w:color="B4C6E7"/>
        <w:insideV w:val="single" w:sz="4" w:space="0" w:color="B4C6E7"/>
      </w:tblBorders>
    </w:tblPr>
    <w:tblStylePr w:type="firstRow">
      <w:rPr>
        <w:b/>
        <w:bCs/>
      </w:rPr>
      <w:tblPr/>
      <w:tcPr>
        <w:tcBorders>
          <w:bottom w:val="single" w:sz="12" w:space="0" w:color="8EAADB"/>
        </w:tcBorders>
      </w:tcPr>
    </w:tblStylePr>
    <w:tblStylePr w:type="lastRow">
      <w:rPr>
        <w:b/>
        <w:bCs/>
      </w:rPr>
      <w:tblPr/>
      <w:tcPr>
        <w:tcBorders>
          <w:top w:val="double" w:sz="2" w:space="0" w:color="8EAADB"/>
        </w:tcBorders>
      </w:tcPr>
    </w:tblStylePr>
    <w:tblStylePr w:type="firstCol">
      <w:rPr>
        <w:b/>
        <w:bCs/>
      </w:rPr>
    </w:tblStylePr>
    <w:tblStylePr w:type="lastCol">
      <w:rPr>
        <w:b/>
        <w:bCs/>
      </w:rPr>
    </w:tblStylePr>
  </w:style>
  <w:style w:type="table" w:styleId="1-23">
    <w:name w:val="Grid Table 1 Light Accent 2"/>
    <w:basedOn w:val="a4"/>
    <w:uiPriority w:val="46"/>
    <w:rsid w:val="009901AF"/>
    <w:rPr>
      <w:sz w:val="22"/>
    </w:rPr>
    <w:tblPr>
      <w:tblStyleRowBandSize w:val="1"/>
      <w:tblStyleColBandSize w:val="1"/>
      <w:tblBorders>
        <w:top w:val="single" w:sz="4" w:space="0" w:color="F7CAAC"/>
        <w:left w:val="single" w:sz="4" w:space="0" w:color="F7CAAC"/>
        <w:bottom w:val="single" w:sz="4" w:space="0" w:color="F7CAAC"/>
        <w:right w:val="single" w:sz="4" w:space="0" w:color="F7CAAC"/>
        <w:insideH w:val="single" w:sz="4" w:space="0" w:color="F7CAAC"/>
        <w:insideV w:val="single" w:sz="4" w:space="0" w:color="F7CAAC"/>
      </w:tblBorders>
    </w:tblPr>
    <w:tblStylePr w:type="firstRow">
      <w:rPr>
        <w:b/>
        <w:bCs/>
      </w:rPr>
      <w:tblPr/>
      <w:tcPr>
        <w:tcBorders>
          <w:bottom w:val="single" w:sz="12" w:space="0" w:color="F4B083"/>
        </w:tcBorders>
      </w:tcPr>
    </w:tblStylePr>
    <w:tblStylePr w:type="lastRow">
      <w:rPr>
        <w:b/>
        <w:bCs/>
      </w:rPr>
      <w:tblPr/>
      <w:tcPr>
        <w:tcBorders>
          <w:top w:val="double" w:sz="2" w:space="0" w:color="F4B083"/>
        </w:tcBorders>
      </w:tcPr>
    </w:tblStylePr>
    <w:tblStylePr w:type="firstCol">
      <w:rPr>
        <w:b/>
        <w:bCs/>
      </w:rPr>
    </w:tblStylePr>
    <w:tblStylePr w:type="lastCol">
      <w:rPr>
        <w:b/>
        <w:bCs/>
      </w:rPr>
    </w:tblStylePr>
  </w:style>
  <w:style w:type="table" w:styleId="1-33">
    <w:name w:val="Grid Table 1 Light Accent 3"/>
    <w:basedOn w:val="a4"/>
    <w:uiPriority w:val="46"/>
    <w:rsid w:val="009901AF"/>
    <w:rPr>
      <w:sz w:val="22"/>
    </w:rPr>
    <w:tblPr>
      <w:tblStyleRowBandSize w:val="1"/>
      <w:tblStyleColBandSize w:val="1"/>
      <w:tblBorders>
        <w:top w:val="single" w:sz="4" w:space="0" w:color="DBDBDB"/>
        <w:left w:val="single" w:sz="4" w:space="0" w:color="DBDBDB"/>
        <w:bottom w:val="single" w:sz="4" w:space="0" w:color="DBDBDB"/>
        <w:right w:val="single" w:sz="4" w:space="0" w:color="DBDBDB"/>
        <w:insideH w:val="single" w:sz="4" w:space="0" w:color="DBDBDB"/>
        <w:insideV w:val="single" w:sz="4" w:space="0" w:color="DBDBDB"/>
      </w:tblBorders>
    </w:tblPr>
    <w:tblStylePr w:type="firstRow">
      <w:rPr>
        <w:b/>
        <w:bCs/>
      </w:rPr>
      <w:tblPr/>
      <w:tcPr>
        <w:tcBorders>
          <w:bottom w:val="single" w:sz="12" w:space="0" w:color="C9C9C9"/>
        </w:tcBorders>
      </w:tcPr>
    </w:tblStylePr>
    <w:tblStylePr w:type="lastRow">
      <w:rPr>
        <w:b/>
        <w:bCs/>
      </w:rPr>
      <w:tblPr/>
      <w:tcPr>
        <w:tcBorders>
          <w:top w:val="double" w:sz="2" w:space="0" w:color="C9C9C9"/>
        </w:tcBorders>
      </w:tcPr>
    </w:tblStylePr>
    <w:tblStylePr w:type="firstCol">
      <w:rPr>
        <w:b/>
        <w:bCs/>
      </w:rPr>
    </w:tblStylePr>
    <w:tblStylePr w:type="lastCol">
      <w:rPr>
        <w:b/>
        <w:bCs/>
      </w:rPr>
    </w:tblStylePr>
  </w:style>
  <w:style w:type="table" w:styleId="1-43">
    <w:name w:val="Grid Table 1 Light Accent 4"/>
    <w:basedOn w:val="a4"/>
    <w:uiPriority w:val="46"/>
    <w:rsid w:val="009901AF"/>
    <w:rPr>
      <w:sz w:val="22"/>
    </w:rPr>
    <w:tblPr>
      <w:tblStyleRowBandSize w:val="1"/>
      <w:tblStyleColBandSize w:val="1"/>
      <w:tblBorders>
        <w:top w:val="single" w:sz="4" w:space="0" w:color="FFE599"/>
        <w:left w:val="single" w:sz="4" w:space="0" w:color="FFE599"/>
        <w:bottom w:val="single" w:sz="4" w:space="0" w:color="FFE599"/>
        <w:right w:val="single" w:sz="4" w:space="0" w:color="FFE599"/>
        <w:insideH w:val="single" w:sz="4" w:space="0" w:color="FFE599"/>
        <w:insideV w:val="single" w:sz="4" w:space="0" w:color="FFE599"/>
      </w:tblBorders>
    </w:tblPr>
    <w:tblStylePr w:type="firstRow">
      <w:rPr>
        <w:b/>
        <w:bCs/>
      </w:rPr>
      <w:tblPr/>
      <w:tcPr>
        <w:tcBorders>
          <w:bottom w:val="single" w:sz="12" w:space="0" w:color="FFD966"/>
        </w:tcBorders>
      </w:tcPr>
    </w:tblStylePr>
    <w:tblStylePr w:type="lastRow">
      <w:rPr>
        <w:b/>
        <w:bCs/>
      </w:rPr>
      <w:tblPr/>
      <w:tcPr>
        <w:tcBorders>
          <w:top w:val="double" w:sz="2" w:space="0" w:color="FFD966"/>
        </w:tcBorders>
      </w:tcPr>
    </w:tblStylePr>
    <w:tblStylePr w:type="firstCol">
      <w:rPr>
        <w:b/>
        <w:bCs/>
      </w:rPr>
    </w:tblStylePr>
    <w:tblStylePr w:type="lastCol">
      <w:rPr>
        <w:b/>
        <w:bCs/>
      </w:rPr>
    </w:tblStylePr>
  </w:style>
  <w:style w:type="table" w:styleId="1-53">
    <w:name w:val="Grid Table 1 Light Accent 5"/>
    <w:basedOn w:val="a4"/>
    <w:uiPriority w:val="46"/>
    <w:rsid w:val="009901AF"/>
    <w:rPr>
      <w:sz w:val="22"/>
    </w:rPr>
    <w:tblPr>
      <w:tblStyleRowBandSize w:val="1"/>
      <w:tblStyleColBandSize w:val="1"/>
      <w:tblBorders>
        <w:top w:val="single" w:sz="4" w:space="0" w:color="BDD6EE"/>
        <w:left w:val="single" w:sz="4" w:space="0" w:color="BDD6EE"/>
        <w:bottom w:val="single" w:sz="4" w:space="0" w:color="BDD6EE"/>
        <w:right w:val="single" w:sz="4" w:space="0" w:color="BDD6EE"/>
        <w:insideH w:val="single" w:sz="4" w:space="0" w:color="BDD6EE"/>
        <w:insideV w:val="single" w:sz="4" w:space="0" w:color="BDD6EE"/>
      </w:tblBorders>
    </w:tblPr>
    <w:tblStylePr w:type="firstRow">
      <w:rPr>
        <w:b/>
        <w:bCs/>
      </w:rPr>
      <w:tblPr/>
      <w:tcPr>
        <w:tcBorders>
          <w:bottom w:val="single" w:sz="12" w:space="0" w:color="9CC2E5"/>
        </w:tcBorders>
      </w:tcPr>
    </w:tblStylePr>
    <w:tblStylePr w:type="lastRow">
      <w:rPr>
        <w:b/>
        <w:bCs/>
      </w:rPr>
      <w:tblPr/>
      <w:tcPr>
        <w:tcBorders>
          <w:top w:val="double" w:sz="2" w:space="0" w:color="9CC2E5"/>
        </w:tcBorders>
      </w:tcPr>
    </w:tblStylePr>
    <w:tblStylePr w:type="firstCol">
      <w:rPr>
        <w:b/>
        <w:bCs/>
      </w:rPr>
    </w:tblStylePr>
    <w:tblStylePr w:type="lastCol">
      <w:rPr>
        <w:b/>
        <w:bCs/>
      </w:rPr>
    </w:tblStylePr>
  </w:style>
  <w:style w:type="table" w:styleId="1-63">
    <w:name w:val="Grid Table 1 Light Accent 6"/>
    <w:basedOn w:val="a4"/>
    <w:uiPriority w:val="46"/>
    <w:rsid w:val="009901AF"/>
    <w:rPr>
      <w:sz w:val="22"/>
    </w:rPr>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styleId="2f7">
    <w:name w:val="Grid Table 2"/>
    <w:basedOn w:val="a4"/>
    <w:uiPriority w:val="47"/>
    <w:rsid w:val="009901AF"/>
    <w:rPr>
      <w:sz w:val="22"/>
    </w:rPr>
    <w:tblPr>
      <w:tblStyleRowBandSize w:val="1"/>
      <w:tblStyleColBandSize w:val="1"/>
      <w:tblBorders>
        <w:top w:val="single" w:sz="2" w:space="0" w:color="666666"/>
        <w:bottom w:val="single" w:sz="2" w:space="0" w:color="666666"/>
        <w:insideH w:val="single" w:sz="2" w:space="0" w:color="666666"/>
        <w:insideV w:val="single" w:sz="2" w:space="0" w:color="666666"/>
      </w:tblBorders>
    </w:tblPr>
    <w:tblStylePr w:type="firstRow">
      <w:rPr>
        <w:b/>
        <w:bCs/>
      </w:rPr>
      <w:tblPr/>
      <w:tcPr>
        <w:tcBorders>
          <w:top w:val="nil"/>
          <w:bottom w:val="single" w:sz="12" w:space="0" w:color="666666"/>
          <w:insideH w:val="nil"/>
          <w:insideV w:val="nil"/>
        </w:tcBorders>
        <w:shd w:val="clear" w:color="auto" w:fill="FFFFFF"/>
      </w:tcPr>
    </w:tblStylePr>
    <w:tblStylePr w:type="lastRow">
      <w:rPr>
        <w:b/>
        <w:bCs/>
      </w:rPr>
      <w:tblPr/>
      <w:tcPr>
        <w:tcBorders>
          <w:top w:val="double" w:sz="2" w:space="0" w:color="6666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2-13">
    <w:name w:val="Grid Table 2 Accent 1"/>
    <w:basedOn w:val="a4"/>
    <w:uiPriority w:val="47"/>
    <w:rsid w:val="009901AF"/>
    <w:rPr>
      <w:sz w:val="22"/>
    </w:rPr>
    <w:tblPr>
      <w:tblStyleRowBandSize w:val="1"/>
      <w:tblStyleColBandSize w:val="1"/>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2-23">
    <w:name w:val="Grid Table 2 Accent 2"/>
    <w:basedOn w:val="a4"/>
    <w:uiPriority w:val="47"/>
    <w:rsid w:val="009901AF"/>
    <w:rPr>
      <w:sz w:val="22"/>
    </w:rPr>
    <w:tblPr>
      <w:tblStyleRowBandSize w:val="1"/>
      <w:tblStyleColBandSize w:val="1"/>
      <w:tblBorders>
        <w:top w:val="single" w:sz="2" w:space="0" w:color="F4B083"/>
        <w:bottom w:val="single" w:sz="2" w:space="0" w:color="F4B083"/>
        <w:insideH w:val="single" w:sz="2" w:space="0" w:color="F4B083"/>
        <w:insideV w:val="single" w:sz="2" w:space="0" w:color="F4B083"/>
      </w:tblBorders>
    </w:tblPr>
    <w:tblStylePr w:type="firstRow">
      <w:rPr>
        <w:b/>
        <w:bCs/>
      </w:rPr>
      <w:tblPr/>
      <w:tcPr>
        <w:tcBorders>
          <w:top w:val="nil"/>
          <w:bottom w:val="single" w:sz="12" w:space="0" w:color="F4B083"/>
          <w:insideH w:val="nil"/>
          <w:insideV w:val="nil"/>
        </w:tcBorders>
        <w:shd w:val="clear" w:color="auto" w:fill="FFFFFF"/>
      </w:tcPr>
    </w:tblStylePr>
    <w:tblStylePr w:type="lastRow">
      <w:rPr>
        <w:b/>
        <w:bCs/>
      </w:rPr>
      <w:tblPr/>
      <w:tcPr>
        <w:tcBorders>
          <w:top w:val="double" w:sz="2" w:space="0" w:color="F4B083"/>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2-33">
    <w:name w:val="Grid Table 2 Accent 3"/>
    <w:basedOn w:val="a4"/>
    <w:uiPriority w:val="47"/>
    <w:rsid w:val="009901AF"/>
    <w:rPr>
      <w:sz w:val="22"/>
    </w:rPr>
    <w:tblPr>
      <w:tblStyleRowBandSize w:val="1"/>
      <w:tblStyleColBandSize w:val="1"/>
      <w:tblBorders>
        <w:top w:val="single" w:sz="2" w:space="0" w:color="C9C9C9"/>
        <w:bottom w:val="single" w:sz="2" w:space="0" w:color="C9C9C9"/>
        <w:insideH w:val="single" w:sz="2" w:space="0" w:color="C9C9C9"/>
        <w:insideV w:val="single" w:sz="2" w:space="0" w:color="C9C9C9"/>
      </w:tblBorders>
    </w:tblPr>
    <w:tblStylePr w:type="firstRow">
      <w:rPr>
        <w:b/>
        <w:bCs/>
      </w:rPr>
      <w:tblPr/>
      <w:tcPr>
        <w:tcBorders>
          <w:top w:val="nil"/>
          <w:bottom w:val="single" w:sz="12" w:space="0" w:color="C9C9C9"/>
          <w:insideH w:val="nil"/>
          <w:insideV w:val="nil"/>
        </w:tcBorders>
        <w:shd w:val="clear" w:color="auto" w:fill="FFFFFF"/>
      </w:tcPr>
    </w:tblStylePr>
    <w:tblStylePr w:type="lastRow">
      <w:rPr>
        <w:b/>
        <w:bCs/>
      </w:rPr>
      <w:tblPr/>
      <w:tcPr>
        <w:tcBorders>
          <w:top w:val="double" w:sz="2" w:space="0" w:color="C9C9C9"/>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2-43">
    <w:name w:val="Grid Table 2 Accent 4"/>
    <w:basedOn w:val="a4"/>
    <w:uiPriority w:val="47"/>
    <w:rsid w:val="009901AF"/>
    <w:rPr>
      <w:sz w:val="22"/>
    </w:r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2-53">
    <w:name w:val="Grid Table 2 Accent 5"/>
    <w:basedOn w:val="a4"/>
    <w:uiPriority w:val="47"/>
    <w:rsid w:val="009901AF"/>
    <w:rPr>
      <w:sz w:val="22"/>
    </w:rPr>
    <w:tblPr>
      <w:tblStyleRowBandSize w:val="1"/>
      <w:tblStyleColBandSize w:val="1"/>
      <w:tblBorders>
        <w:top w:val="single" w:sz="2" w:space="0" w:color="9CC2E5"/>
        <w:bottom w:val="single" w:sz="2" w:space="0" w:color="9CC2E5"/>
        <w:insideH w:val="single" w:sz="2" w:space="0" w:color="9CC2E5"/>
        <w:insideV w:val="single" w:sz="2" w:space="0" w:color="9CC2E5"/>
      </w:tblBorders>
    </w:tblPr>
    <w:tblStylePr w:type="firstRow">
      <w:rPr>
        <w:b/>
        <w:bCs/>
      </w:rPr>
      <w:tblPr/>
      <w:tcPr>
        <w:tcBorders>
          <w:top w:val="nil"/>
          <w:bottom w:val="single" w:sz="12" w:space="0" w:color="9CC2E5"/>
          <w:insideH w:val="nil"/>
          <w:insideV w:val="nil"/>
        </w:tcBorders>
        <w:shd w:val="clear" w:color="auto" w:fill="FFFFFF"/>
      </w:tcPr>
    </w:tblStylePr>
    <w:tblStylePr w:type="lastRow">
      <w:rPr>
        <w:b/>
        <w:bCs/>
      </w:rPr>
      <w:tblPr/>
      <w:tcPr>
        <w:tcBorders>
          <w:top w:val="double" w:sz="2" w:space="0" w:color="9CC2E5"/>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2-63">
    <w:name w:val="Grid Table 2 Accent 6"/>
    <w:basedOn w:val="a4"/>
    <w:uiPriority w:val="47"/>
    <w:rsid w:val="009901AF"/>
    <w:rPr>
      <w:sz w:val="22"/>
    </w:rPr>
    <w:tblPr>
      <w:tblStyleRowBandSize w:val="1"/>
      <w:tblStyleColBandSize w:val="1"/>
      <w:tblBorders>
        <w:top w:val="single" w:sz="2" w:space="0" w:color="A8D08D"/>
        <w:bottom w:val="single" w:sz="2" w:space="0" w:color="A8D08D"/>
        <w:insideH w:val="single" w:sz="2" w:space="0" w:color="A8D08D"/>
        <w:insideV w:val="single" w:sz="2" w:space="0" w:color="A8D08D"/>
      </w:tblBorders>
    </w:tblPr>
    <w:tblStylePr w:type="firstRow">
      <w:rPr>
        <w:b/>
        <w:bCs/>
      </w:rPr>
      <w:tblPr/>
      <w:tcPr>
        <w:tcBorders>
          <w:top w:val="nil"/>
          <w:bottom w:val="single" w:sz="12" w:space="0" w:color="A8D08D"/>
          <w:insideH w:val="nil"/>
          <w:insideV w:val="nil"/>
        </w:tcBorders>
        <w:shd w:val="clear" w:color="auto" w:fill="FFFFFF"/>
      </w:tcPr>
    </w:tblStylePr>
    <w:tblStylePr w:type="lastRow">
      <w:rPr>
        <w:b/>
        <w:bCs/>
      </w:rPr>
      <w:tblPr/>
      <w:tcPr>
        <w:tcBorders>
          <w:top w:val="double" w:sz="2" w:space="0" w:color="A8D08D"/>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3f3">
    <w:name w:val="Grid Table 3"/>
    <w:basedOn w:val="a4"/>
    <w:uiPriority w:val="48"/>
    <w:rsid w:val="009901AF"/>
    <w:rPr>
      <w:sz w:val="22"/>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CCCCCC"/>
      </w:tcPr>
    </w:tblStylePr>
    <w:tblStylePr w:type="band1Horz">
      <w:tblPr/>
      <w:tcPr>
        <w:shd w:val="clear" w:color="auto" w:fill="CCCCCC"/>
      </w:tcPr>
    </w:tblStylePr>
    <w:tblStylePr w:type="neCell">
      <w:tblPr/>
      <w:tcPr>
        <w:tcBorders>
          <w:bottom w:val="single" w:sz="4" w:space="0" w:color="666666"/>
        </w:tcBorders>
      </w:tcPr>
    </w:tblStylePr>
    <w:tblStylePr w:type="nwCell">
      <w:tblPr/>
      <w:tcPr>
        <w:tcBorders>
          <w:bottom w:val="single" w:sz="4" w:space="0" w:color="666666"/>
        </w:tcBorders>
      </w:tcPr>
    </w:tblStylePr>
    <w:tblStylePr w:type="seCell">
      <w:tblPr/>
      <w:tcPr>
        <w:tcBorders>
          <w:top w:val="single" w:sz="4" w:space="0" w:color="666666"/>
        </w:tcBorders>
      </w:tcPr>
    </w:tblStylePr>
    <w:tblStylePr w:type="swCell">
      <w:tblPr/>
      <w:tcPr>
        <w:tcBorders>
          <w:top w:val="single" w:sz="4" w:space="0" w:color="666666"/>
        </w:tcBorders>
      </w:tcPr>
    </w:tblStylePr>
  </w:style>
  <w:style w:type="table" w:styleId="3-11">
    <w:name w:val="Grid Table 3 Accent 1"/>
    <w:basedOn w:val="a4"/>
    <w:uiPriority w:val="48"/>
    <w:rsid w:val="009901AF"/>
    <w:rPr>
      <w:sz w:val="22"/>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bottom w:val="single" w:sz="4" w:space="0" w:color="8EAADB"/>
        </w:tcBorders>
      </w:tcPr>
    </w:tblStylePr>
    <w:tblStylePr w:type="nwCell">
      <w:tblPr/>
      <w:tcPr>
        <w:tcBorders>
          <w:bottom w:val="single" w:sz="4" w:space="0" w:color="8EAADB"/>
        </w:tcBorders>
      </w:tcPr>
    </w:tblStylePr>
    <w:tblStylePr w:type="seCell">
      <w:tblPr/>
      <w:tcPr>
        <w:tcBorders>
          <w:top w:val="single" w:sz="4" w:space="0" w:color="8EAADB"/>
        </w:tcBorders>
      </w:tcPr>
    </w:tblStylePr>
    <w:tblStylePr w:type="swCell">
      <w:tblPr/>
      <w:tcPr>
        <w:tcBorders>
          <w:top w:val="single" w:sz="4" w:space="0" w:color="8EAADB"/>
        </w:tcBorders>
      </w:tcPr>
    </w:tblStylePr>
  </w:style>
  <w:style w:type="table" w:styleId="3-21">
    <w:name w:val="Grid Table 3 Accent 2"/>
    <w:basedOn w:val="a4"/>
    <w:uiPriority w:val="48"/>
    <w:rsid w:val="009901AF"/>
    <w:rPr>
      <w:sz w:val="22"/>
    </w:rPr>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BE4D5"/>
      </w:tcPr>
    </w:tblStylePr>
    <w:tblStylePr w:type="band1Horz">
      <w:tblPr/>
      <w:tcPr>
        <w:shd w:val="clear" w:color="auto" w:fill="FBE4D5"/>
      </w:tcPr>
    </w:tblStylePr>
    <w:tblStylePr w:type="neCell">
      <w:tblPr/>
      <w:tcPr>
        <w:tcBorders>
          <w:bottom w:val="single" w:sz="4" w:space="0" w:color="F4B083"/>
        </w:tcBorders>
      </w:tcPr>
    </w:tblStylePr>
    <w:tblStylePr w:type="nwCell">
      <w:tblPr/>
      <w:tcPr>
        <w:tcBorders>
          <w:bottom w:val="single" w:sz="4" w:space="0" w:color="F4B083"/>
        </w:tcBorders>
      </w:tcPr>
    </w:tblStylePr>
    <w:tblStylePr w:type="seCell">
      <w:tblPr/>
      <w:tcPr>
        <w:tcBorders>
          <w:top w:val="single" w:sz="4" w:space="0" w:color="F4B083"/>
        </w:tcBorders>
      </w:tcPr>
    </w:tblStylePr>
    <w:tblStylePr w:type="swCell">
      <w:tblPr/>
      <w:tcPr>
        <w:tcBorders>
          <w:top w:val="single" w:sz="4" w:space="0" w:color="F4B083"/>
        </w:tcBorders>
      </w:tcPr>
    </w:tblStylePr>
  </w:style>
  <w:style w:type="table" w:styleId="3-31">
    <w:name w:val="Grid Table 3 Accent 3"/>
    <w:basedOn w:val="a4"/>
    <w:uiPriority w:val="48"/>
    <w:rsid w:val="009901AF"/>
    <w:rPr>
      <w:sz w:val="22"/>
    </w:r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DEDED"/>
      </w:tcPr>
    </w:tblStylePr>
    <w:tblStylePr w:type="band1Horz">
      <w:tblPr/>
      <w:tcPr>
        <w:shd w:val="clear" w:color="auto" w:fill="EDEDED"/>
      </w:tcPr>
    </w:tblStylePr>
    <w:tblStylePr w:type="neCell">
      <w:tblPr/>
      <w:tcPr>
        <w:tcBorders>
          <w:bottom w:val="single" w:sz="4" w:space="0" w:color="C9C9C9"/>
        </w:tcBorders>
      </w:tcPr>
    </w:tblStylePr>
    <w:tblStylePr w:type="nwCell">
      <w:tblPr/>
      <w:tcPr>
        <w:tcBorders>
          <w:bottom w:val="single" w:sz="4" w:space="0" w:color="C9C9C9"/>
        </w:tcBorders>
      </w:tcPr>
    </w:tblStylePr>
    <w:tblStylePr w:type="seCell">
      <w:tblPr/>
      <w:tcPr>
        <w:tcBorders>
          <w:top w:val="single" w:sz="4" w:space="0" w:color="C9C9C9"/>
        </w:tcBorders>
      </w:tcPr>
    </w:tblStylePr>
    <w:tblStylePr w:type="swCell">
      <w:tblPr/>
      <w:tcPr>
        <w:tcBorders>
          <w:top w:val="single" w:sz="4" w:space="0" w:color="C9C9C9"/>
        </w:tcBorders>
      </w:tcPr>
    </w:tblStylePr>
  </w:style>
  <w:style w:type="table" w:styleId="3-41">
    <w:name w:val="Grid Table 3 Accent 4"/>
    <w:basedOn w:val="a4"/>
    <w:uiPriority w:val="48"/>
    <w:rsid w:val="009901AF"/>
    <w:rPr>
      <w:sz w:val="22"/>
    </w:rPr>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FF2CC"/>
      </w:tcPr>
    </w:tblStylePr>
    <w:tblStylePr w:type="band1Horz">
      <w:tblPr/>
      <w:tcPr>
        <w:shd w:val="clear" w:color="auto" w:fill="FFF2CC"/>
      </w:tcPr>
    </w:tblStylePr>
    <w:tblStylePr w:type="neCell">
      <w:tblPr/>
      <w:tcPr>
        <w:tcBorders>
          <w:bottom w:val="single" w:sz="4" w:space="0" w:color="FFD966"/>
        </w:tcBorders>
      </w:tcPr>
    </w:tblStylePr>
    <w:tblStylePr w:type="nwCell">
      <w:tblPr/>
      <w:tcPr>
        <w:tcBorders>
          <w:bottom w:val="single" w:sz="4" w:space="0" w:color="FFD966"/>
        </w:tcBorders>
      </w:tcPr>
    </w:tblStylePr>
    <w:tblStylePr w:type="seCell">
      <w:tblPr/>
      <w:tcPr>
        <w:tcBorders>
          <w:top w:val="single" w:sz="4" w:space="0" w:color="FFD966"/>
        </w:tcBorders>
      </w:tcPr>
    </w:tblStylePr>
    <w:tblStylePr w:type="swCell">
      <w:tblPr/>
      <w:tcPr>
        <w:tcBorders>
          <w:top w:val="single" w:sz="4" w:space="0" w:color="FFD966"/>
        </w:tcBorders>
      </w:tcPr>
    </w:tblStylePr>
  </w:style>
  <w:style w:type="table" w:styleId="3-51">
    <w:name w:val="Grid Table 3 Accent 5"/>
    <w:basedOn w:val="a4"/>
    <w:uiPriority w:val="48"/>
    <w:rsid w:val="009901AF"/>
    <w:rPr>
      <w:sz w:val="22"/>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bottom w:val="single" w:sz="4" w:space="0" w:color="9CC2E5"/>
        </w:tcBorders>
      </w:tcPr>
    </w:tblStylePr>
    <w:tblStylePr w:type="nwCell">
      <w:tblPr/>
      <w:tcPr>
        <w:tcBorders>
          <w:bottom w:val="single" w:sz="4" w:space="0" w:color="9CC2E5"/>
        </w:tcBorders>
      </w:tcPr>
    </w:tblStylePr>
    <w:tblStylePr w:type="seCell">
      <w:tblPr/>
      <w:tcPr>
        <w:tcBorders>
          <w:top w:val="single" w:sz="4" w:space="0" w:color="9CC2E5"/>
        </w:tcBorders>
      </w:tcPr>
    </w:tblStylePr>
    <w:tblStylePr w:type="swCell">
      <w:tblPr/>
      <w:tcPr>
        <w:tcBorders>
          <w:top w:val="single" w:sz="4" w:space="0" w:color="9CC2E5"/>
        </w:tcBorders>
      </w:tcPr>
    </w:tblStylePr>
  </w:style>
  <w:style w:type="table" w:styleId="3-61">
    <w:name w:val="Grid Table 3 Accent 6"/>
    <w:basedOn w:val="a4"/>
    <w:uiPriority w:val="48"/>
    <w:rsid w:val="009901AF"/>
    <w:rPr>
      <w:sz w:val="22"/>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2EFD9"/>
      </w:tcPr>
    </w:tblStylePr>
    <w:tblStylePr w:type="band1Horz">
      <w:tblPr/>
      <w:tcPr>
        <w:shd w:val="clear" w:color="auto" w:fill="E2EFD9"/>
      </w:tcPr>
    </w:tblStylePr>
    <w:tblStylePr w:type="neCell">
      <w:tblPr/>
      <w:tcPr>
        <w:tcBorders>
          <w:bottom w:val="single" w:sz="4" w:space="0" w:color="A8D08D"/>
        </w:tcBorders>
      </w:tcPr>
    </w:tblStylePr>
    <w:tblStylePr w:type="nwCell">
      <w:tblPr/>
      <w:tcPr>
        <w:tcBorders>
          <w:bottom w:val="single" w:sz="4" w:space="0" w:color="A8D08D"/>
        </w:tcBorders>
      </w:tcPr>
    </w:tblStylePr>
    <w:tblStylePr w:type="seCell">
      <w:tblPr/>
      <w:tcPr>
        <w:tcBorders>
          <w:top w:val="single" w:sz="4" w:space="0" w:color="A8D08D"/>
        </w:tcBorders>
      </w:tcPr>
    </w:tblStylePr>
    <w:tblStylePr w:type="swCell">
      <w:tblPr/>
      <w:tcPr>
        <w:tcBorders>
          <w:top w:val="single" w:sz="4" w:space="0" w:color="A8D08D"/>
        </w:tcBorders>
      </w:tcPr>
    </w:tblStylePr>
  </w:style>
  <w:style w:type="table" w:styleId="4c">
    <w:name w:val="Grid Table 4"/>
    <w:basedOn w:val="a4"/>
    <w:uiPriority w:val="49"/>
    <w:rsid w:val="009901AF"/>
    <w:rPr>
      <w:sz w:val="22"/>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4-10">
    <w:name w:val="Grid Table 4 Accent 1"/>
    <w:basedOn w:val="a4"/>
    <w:uiPriority w:val="49"/>
    <w:rsid w:val="009901AF"/>
    <w:rPr>
      <w:sz w:val="22"/>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4-20">
    <w:name w:val="Grid Table 4 Accent 2"/>
    <w:basedOn w:val="a4"/>
    <w:uiPriority w:val="49"/>
    <w:rsid w:val="009901AF"/>
    <w:rPr>
      <w:sz w:val="22"/>
    </w:rPr>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color w:val="FFFFFF"/>
      </w:rPr>
      <w:tblPr/>
      <w:tcPr>
        <w:tcBorders>
          <w:top w:val="single" w:sz="4" w:space="0" w:color="ED7D31"/>
          <w:left w:val="single" w:sz="4" w:space="0" w:color="ED7D31"/>
          <w:bottom w:val="single" w:sz="4" w:space="0" w:color="ED7D31"/>
          <w:right w:val="single" w:sz="4" w:space="0" w:color="ED7D31"/>
          <w:insideH w:val="nil"/>
          <w:insideV w:val="nil"/>
        </w:tcBorders>
        <w:shd w:val="clear" w:color="auto" w:fill="ED7D31"/>
      </w:tcPr>
    </w:tblStylePr>
    <w:tblStylePr w:type="lastRow">
      <w:rPr>
        <w:b/>
        <w:bCs/>
      </w:rPr>
      <w:tblPr/>
      <w:tcPr>
        <w:tcBorders>
          <w:top w:val="double" w:sz="4" w:space="0" w:color="ED7D31"/>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4-30">
    <w:name w:val="Grid Table 4 Accent 3"/>
    <w:basedOn w:val="a4"/>
    <w:uiPriority w:val="49"/>
    <w:rsid w:val="009901AF"/>
    <w:rPr>
      <w:sz w:val="22"/>
    </w:r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color w:val="FFFFFF"/>
      </w:rPr>
      <w:tblPr/>
      <w:tcPr>
        <w:tcBorders>
          <w:top w:val="single" w:sz="4" w:space="0" w:color="A5A5A5"/>
          <w:left w:val="single" w:sz="4" w:space="0" w:color="A5A5A5"/>
          <w:bottom w:val="single" w:sz="4" w:space="0" w:color="A5A5A5"/>
          <w:right w:val="single" w:sz="4" w:space="0" w:color="A5A5A5"/>
          <w:insideH w:val="nil"/>
          <w:insideV w:val="nil"/>
        </w:tcBorders>
        <w:shd w:val="clear" w:color="auto" w:fill="A5A5A5"/>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4-40">
    <w:name w:val="Grid Table 4 Accent 4"/>
    <w:basedOn w:val="a4"/>
    <w:uiPriority w:val="49"/>
    <w:rsid w:val="009901AF"/>
    <w:rPr>
      <w:sz w:val="22"/>
    </w:rPr>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color w:val="FFFFFF"/>
      </w:rPr>
      <w:tblPr/>
      <w:tcPr>
        <w:tcBorders>
          <w:top w:val="single" w:sz="4" w:space="0" w:color="FFC000"/>
          <w:left w:val="single" w:sz="4" w:space="0" w:color="FFC000"/>
          <w:bottom w:val="single" w:sz="4" w:space="0" w:color="FFC000"/>
          <w:right w:val="single" w:sz="4" w:space="0" w:color="FFC000"/>
          <w:insideH w:val="nil"/>
          <w:insideV w:val="nil"/>
        </w:tcBorders>
        <w:shd w:val="clear" w:color="auto" w:fill="FFC000"/>
      </w:tcPr>
    </w:tblStylePr>
    <w:tblStylePr w:type="lastRow">
      <w:rPr>
        <w:b/>
        <w:bCs/>
      </w:rPr>
      <w:tblPr/>
      <w:tcPr>
        <w:tcBorders>
          <w:top w:val="double" w:sz="4" w:space="0" w:color="FFC000"/>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4-50">
    <w:name w:val="Grid Table 4 Accent 5"/>
    <w:basedOn w:val="a4"/>
    <w:uiPriority w:val="49"/>
    <w:rsid w:val="009901AF"/>
    <w:rPr>
      <w:sz w:val="22"/>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4-60">
    <w:name w:val="Grid Table 4 Accent 6"/>
    <w:basedOn w:val="a4"/>
    <w:uiPriority w:val="49"/>
    <w:rsid w:val="009901AF"/>
    <w:rPr>
      <w:sz w:val="22"/>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5b">
    <w:name w:val="Grid Table 5 Dark"/>
    <w:basedOn w:val="a4"/>
    <w:uiPriority w:val="50"/>
    <w:rsid w:val="009901AF"/>
    <w:rPr>
      <w:sz w:val="22"/>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table" w:styleId="5-10">
    <w:name w:val="Grid Table 5 Dark Accent 1"/>
    <w:basedOn w:val="a4"/>
    <w:uiPriority w:val="50"/>
    <w:rsid w:val="009901AF"/>
    <w:rPr>
      <w:sz w:val="22"/>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styleId="5-20">
    <w:name w:val="Grid Table 5 Dark Accent 2"/>
    <w:basedOn w:val="a4"/>
    <w:uiPriority w:val="50"/>
    <w:rsid w:val="009901AF"/>
    <w:rPr>
      <w:sz w:val="22"/>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BE4D5"/>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ED7D31"/>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ED7D31"/>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ED7D31"/>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ED7D31"/>
      </w:tcPr>
    </w:tblStylePr>
    <w:tblStylePr w:type="band1Vert">
      <w:tblPr/>
      <w:tcPr>
        <w:shd w:val="clear" w:color="auto" w:fill="F7CAAC"/>
      </w:tcPr>
    </w:tblStylePr>
    <w:tblStylePr w:type="band1Horz">
      <w:tblPr/>
      <w:tcPr>
        <w:shd w:val="clear" w:color="auto" w:fill="F7CAAC"/>
      </w:tcPr>
    </w:tblStylePr>
  </w:style>
  <w:style w:type="table" w:styleId="5-30">
    <w:name w:val="Grid Table 5 Dark Accent 3"/>
    <w:basedOn w:val="a4"/>
    <w:uiPriority w:val="50"/>
    <w:rsid w:val="009901AF"/>
    <w:rPr>
      <w:sz w:val="22"/>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DEDED"/>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A5A5A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A5A5A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A5A5A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A5A5A5"/>
      </w:tcPr>
    </w:tblStylePr>
    <w:tblStylePr w:type="band1Vert">
      <w:tblPr/>
      <w:tcPr>
        <w:shd w:val="clear" w:color="auto" w:fill="DBDBDB"/>
      </w:tcPr>
    </w:tblStylePr>
    <w:tblStylePr w:type="band1Horz">
      <w:tblPr/>
      <w:tcPr>
        <w:shd w:val="clear" w:color="auto" w:fill="DBDBDB"/>
      </w:tcPr>
    </w:tblStylePr>
  </w:style>
  <w:style w:type="table" w:styleId="5-40">
    <w:name w:val="Grid Table 5 Dark Accent 4"/>
    <w:basedOn w:val="a4"/>
    <w:uiPriority w:val="50"/>
    <w:rsid w:val="009901AF"/>
    <w:rPr>
      <w:sz w:val="22"/>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FF2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FFC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FFC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FFC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FFC000"/>
      </w:tcPr>
    </w:tblStylePr>
    <w:tblStylePr w:type="band1Vert">
      <w:tblPr/>
      <w:tcPr>
        <w:shd w:val="clear" w:color="auto" w:fill="FFE599"/>
      </w:tcPr>
    </w:tblStylePr>
    <w:tblStylePr w:type="band1Horz">
      <w:tblPr/>
      <w:tcPr>
        <w:shd w:val="clear" w:color="auto" w:fill="FFE599"/>
      </w:tcPr>
    </w:tblStylePr>
  </w:style>
  <w:style w:type="table" w:styleId="5-50">
    <w:name w:val="Grid Table 5 Dark Accent 5"/>
    <w:basedOn w:val="a4"/>
    <w:uiPriority w:val="50"/>
    <w:rsid w:val="009901AF"/>
    <w:rPr>
      <w:sz w:val="22"/>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EEAF6"/>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B9BD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B9BD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B9BD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B9BD5"/>
      </w:tcPr>
    </w:tblStylePr>
    <w:tblStylePr w:type="band1Vert">
      <w:tblPr/>
      <w:tcPr>
        <w:shd w:val="clear" w:color="auto" w:fill="BDD6EE"/>
      </w:tcPr>
    </w:tblStylePr>
    <w:tblStylePr w:type="band1Horz">
      <w:tblPr/>
      <w:tcPr>
        <w:shd w:val="clear" w:color="auto" w:fill="BDD6EE"/>
      </w:tcPr>
    </w:tblStylePr>
  </w:style>
  <w:style w:type="table" w:styleId="5-60">
    <w:name w:val="Grid Table 5 Dark Accent 6"/>
    <w:basedOn w:val="a4"/>
    <w:uiPriority w:val="50"/>
    <w:rsid w:val="009901AF"/>
    <w:rPr>
      <w:sz w:val="22"/>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styleId="66">
    <w:name w:val="Grid Table 6 Colorful"/>
    <w:basedOn w:val="a4"/>
    <w:uiPriority w:val="51"/>
    <w:rsid w:val="009901AF"/>
    <w:rPr>
      <w:color w:val="000000"/>
      <w:sz w:val="22"/>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bottom w:val="single" w:sz="12" w:space="0" w:color="666666"/>
        </w:tcBorders>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6-10">
    <w:name w:val="Grid Table 6 Colorful Accent 1"/>
    <w:basedOn w:val="a4"/>
    <w:uiPriority w:val="51"/>
    <w:rsid w:val="009901AF"/>
    <w:rPr>
      <w:color w:val="2F5496"/>
      <w:sz w:val="22"/>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bottom w:val="single" w:sz="12" w:space="0" w:color="8EAADB"/>
        </w:tcBorders>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6-20">
    <w:name w:val="Grid Table 6 Colorful Accent 2"/>
    <w:basedOn w:val="a4"/>
    <w:uiPriority w:val="51"/>
    <w:rsid w:val="009901AF"/>
    <w:rPr>
      <w:color w:val="C45911"/>
      <w:sz w:val="22"/>
    </w:rPr>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rPr>
      <w:tblPr/>
      <w:tcPr>
        <w:tcBorders>
          <w:bottom w:val="single" w:sz="12" w:space="0" w:color="F4B083"/>
        </w:tcBorders>
      </w:tcPr>
    </w:tblStylePr>
    <w:tblStylePr w:type="lastRow">
      <w:rPr>
        <w:b/>
        <w:bCs/>
      </w:rPr>
      <w:tblPr/>
      <w:tcPr>
        <w:tcBorders>
          <w:top w:val="doub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6-30">
    <w:name w:val="Grid Table 6 Colorful Accent 3"/>
    <w:basedOn w:val="a4"/>
    <w:uiPriority w:val="51"/>
    <w:rsid w:val="009901AF"/>
    <w:rPr>
      <w:color w:val="7B7B7B"/>
      <w:sz w:val="22"/>
    </w:r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rPr>
      <w:tblPr/>
      <w:tcPr>
        <w:tcBorders>
          <w:bottom w:val="single" w:sz="12" w:space="0" w:color="C9C9C9"/>
        </w:tcBorders>
      </w:tcPr>
    </w:tblStylePr>
    <w:tblStylePr w:type="lastRow">
      <w:rPr>
        <w:b/>
        <w:bCs/>
      </w:rPr>
      <w:tblPr/>
      <w:tcPr>
        <w:tcBorders>
          <w:top w:val="double" w:sz="4" w:space="0" w:color="C9C9C9"/>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6-40">
    <w:name w:val="Grid Table 6 Colorful Accent 4"/>
    <w:basedOn w:val="a4"/>
    <w:uiPriority w:val="51"/>
    <w:rsid w:val="009901AF"/>
    <w:rPr>
      <w:color w:val="BF8F00"/>
      <w:sz w:val="22"/>
    </w:rPr>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rPr>
      <w:tblPr/>
      <w:tcPr>
        <w:tcBorders>
          <w:bottom w:val="single" w:sz="12" w:space="0" w:color="FFD966"/>
        </w:tcBorders>
      </w:tcPr>
    </w:tblStylePr>
    <w:tblStylePr w:type="lastRow">
      <w:rPr>
        <w:b/>
        <w:bCs/>
      </w:rPr>
      <w:tblPr/>
      <w:tcPr>
        <w:tcBorders>
          <w:top w:val="double" w:sz="4" w:space="0" w:color="FFD966"/>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6-50">
    <w:name w:val="Grid Table 6 Colorful Accent 5"/>
    <w:basedOn w:val="a4"/>
    <w:uiPriority w:val="51"/>
    <w:rsid w:val="009901AF"/>
    <w:rPr>
      <w:color w:val="2E74B5"/>
      <w:sz w:val="22"/>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rPr>
      <w:tblPr/>
      <w:tcPr>
        <w:tcBorders>
          <w:bottom w:val="single" w:sz="12" w:space="0" w:color="9CC2E5"/>
        </w:tcBorders>
      </w:tcPr>
    </w:tblStylePr>
    <w:tblStylePr w:type="lastRow">
      <w:rPr>
        <w:b/>
        <w:bCs/>
      </w:rPr>
      <w:tblPr/>
      <w:tcPr>
        <w:tcBorders>
          <w:top w:val="doub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6-60">
    <w:name w:val="Grid Table 6 Colorful Accent 6"/>
    <w:basedOn w:val="a4"/>
    <w:uiPriority w:val="51"/>
    <w:rsid w:val="009901AF"/>
    <w:rPr>
      <w:color w:val="538135"/>
      <w:sz w:val="22"/>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76">
    <w:name w:val="Grid Table 7 Colorful"/>
    <w:basedOn w:val="a4"/>
    <w:uiPriority w:val="52"/>
    <w:rsid w:val="009901AF"/>
    <w:rPr>
      <w:color w:val="000000"/>
      <w:sz w:val="22"/>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CCCCCC"/>
      </w:tcPr>
    </w:tblStylePr>
    <w:tblStylePr w:type="band1Horz">
      <w:tblPr/>
      <w:tcPr>
        <w:shd w:val="clear" w:color="auto" w:fill="CCCCCC"/>
      </w:tcPr>
    </w:tblStylePr>
    <w:tblStylePr w:type="neCell">
      <w:tblPr/>
      <w:tcPr>
        <w:tcBorders>
          <w:bottom w:val="single" w:sz="4" w:space="0" w:color="666666"/>
        </w:tcBorders>
      </w:tcPr>
    </w:tblStylePr>
    <w:tblStylePr w:type="nwCell">
      <w:tblPr/>
      <w:tcPr>
        <w:tcBorders>
          <w:bottom w:val="single" w:sz="4" w:space="0" w:color="666666"/>
        </w:tcBorders>
      </w:tcPr>
    </w:tblStylePr>
    <w:tblStylePr w:type="seCell">
      <w:tblPr/>
      <w:tcPr>
        <w:tcBorders>
          <w:top w:val="single" w:sz="4" w:space="0" w:color="666666"/>
        </w:tcBorders>
      </w:tcPr>
    </w:tblStylePr>
    <w:tblStylePr w:type="swCell">
      <w:tblPr/>
      <w:tcPr>
        <w:tcBorders>
          <w:top w:val="single" w:sz="4" w:space="0" w:color="666666"/>
        </w:tcBorders>
      </w:tcPr>
    </w:tblStylePr>
  </w:style>
  <w:style w:type="table" w:styleId="7-10">
    <w:name w:val="Grid Table 7 Colorful Accent 1"/>
    <w:basedOn w:val="a4"/>
    <w:uiPriority w:val="52"/>
    <w:rsid w:val="009901AF"/>
    <w:rPr>
      <w:color w:val="2F5496"/>
      <w:sz w:val="22"/>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bottom w:val="single" w:sz="4" w:space="0" w:color="8EAADB"/>
        </w:tcBorders>
      </w:tcPr>
    </w:tblStylePr>
    <w:tblStylePr w:type="nwCell">
      <w:tblPr/>
      <w:tcPr>
        <w:tcBorders>
          <w:bottom w:val="single" w:sz="4" w:space="0" w:color="8EAADB"/>
        </w:tcBorders>
      </w:tcPr>
    </w:tblStylePr>
    <w:tblStylePr w:type="seCell">
      <w:tblPr/>
      <w:tcPr>
        <w:tcBorders>
          <w:top w:val="single" w:sz="4" w:space="0" w:color="8EAADB"/>
        </w:tcBorders>
      </w:tcPr>
    </w:tblStylePr>
    <w:tblStylePr w:type="swCell">
      <w:tblPr/>
      <w:tcPr>
        <w:tcBorders>
          <w:top w:val="single" w:sz="4" w:space="0" w:color="8EAADB"/>
        </w:tcBorders>
      </w:tcPr>
    </w:tblStylePr>
  </w:style>
  <w:style w:type="table" w:styleId="7-20">
    <w:name w:val="Grid Table 7 Colorful Accent 2"/>
    <w:basedOn w:val="a4"/>
    <w:uiPriority w:val="52"/>
    <w:rsid w:val="009901AF"/>
    <w:rPr>
      <w:color w:val="C45911"/>
      <w:sz w:val="22"/>
    </w:rPr>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BE4D5"/>
      </w:tcPr>
    </w:tblStylePr>
    <w:tblStylePr w:type="band1Horz">
      <w:tblPr/>
      <w:tcPr>
        <w:shd w:val="clear" w:color="auto" w:fill="FBE4D5"/>
      </w:tcPr>
    </w:tblStylePr>
    <w:tblStylePr w:type="neCell">
      <w:tblPr/>
      <w:tcPr>
        <w:tcBorders>
          <w:bottom w:val="single" w:sz="4" w:space="0" w:color="F4B083"/>
        </w:tcBorders>
      </w:tcPr>
    </w:tblStylePr>
    <w:tblStylePr w:type="nwCell">
      <w:tblPr/>
      <w:tcPr>
        <w:tcBorders>
          <w:bottom w:val="single" w:sz="4" w:space="0" w:color="F4B083"/>
        </w:tcBorders>
      </w:tcPr>
    </w:tblStylePr>
    <w:tblStylePr w:type="seCell">
      <w:tblPr/>
      <w:tcPr>
        <w:tcBorders>
          <w:top w:val="single" w:sz="4" w:space="0" w:color="F4B083"/>
        </w:tcBorders>
      </w:tcPr>
    </w:tblStylePr>
    <w:tblStylePr w:type="swCell">
      <w:tblPr/>
      <w:tcPr>
        <w:tcBorders>
          <w:top w:val="single" w:sz="4" w:space="0" w:color="F4B083"/>
        </w:tcBorders>
      </w:tcPr>
    </w:tblStylePr>
  </w:style>
  <w:style w:type="table" w:styleId="7-30">
    <w:name w:val="Grid Table 7 Colorful Accent 3"/>
    <w:basedOn w:val="a4"/>
    <w:uiPriority w:val="52"/>
    <w:rsid w:val="009901AF"/>
    <w:rPr>
      <w:color w:val="7B7B7B"/>
      <w:sz w:val="22"/>
    </w:r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DEDED"/>
      </w:tcPr>
    </w:tblStylePr>
    <w:tblStylePr w:type="band1Horz">
      <w:tblPr/>
      <w:tcPr>
        <w:shd w:val="clear" w:color="auto" w:fill="EDEDED"/>
      </w:tcPr>
    </w:tblStylePr>
    <w:tblStylePr w:type="neCell">
      <w:tblPr/>
      <w:tcPr>
        <w:tcBorders>
          <w:bottom w:val="single" w:sz="4" w:space="0" w:color="C9C9C9"/>
        </w:tcBorders>
      </w:tcPr>
    </w:tblStylePr>
    <w:tblStylePr w:type="nwCell">
      <w:tblPr/>
      <w:tcPr>
        <w:tcBorders>
          <w:bottom w:val="single" w:sz="4" w:space="0" w:color="C9C9C9"/>
        </w:tcBorders>
      </w:tcPr>
    </w:tblStylePr>
    <w:tblStylePr w:type="seCell">
      <w:tblPr/>
      <w:tcPr>
        <w:tcBorders>
          <w:top w:val="single" w:sz="4" w:space="0" w:color="C9C9C9"/>
        </w:tcBorders>
      </w:tcPr>
    </w:tblStylePr>
    <w:tblStylePr w:type="swCell">
      <w:tblPr/>
      <w:tcPr>
        <w:tcBorders>
          <w:top w:val="single" w:sz="4" w:space="0" w:color="C9C9C9"/>
        </w:tcBorders>
      </w:tcPr>
    </w:tblStylePr>
  </w:style>
  <w:style w:type="table" w:styleId="7-40">
    <w:name w:val="Grid Table 7 Colorful Accent 4"/>
    <w:basedOn w:val="a4"/>
    <w:uiPriority w:val="52"/>
    <w:rsid w:val="009901AF"/>
    <w:rPr>
      <w:color w:val="BF8F00"/>
      <w:sz w:val="22"/>
    </w:rPr>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FF2CC"/>
      </w:tcPr>
    </w:tblStylePr>
    <w:tblStylePr w:type="band1Horz">
      <w:tblPr/>
      <w:tcPr>
        <w:shd w:val="clear" w:color="auto" w:fill="FFF2CC"/>
      </w:tcPr>
    </w:tblStylePr>
    <w:tblStylePr w:type="neCell">
      <w:tblPr/>
      <w:tcPr>
        <w:tcBorders>
          <w:bottom w:val="single" w:sz="4" w:space="0" w:color="FFD966"/>
        </w:tcBorders>
      </w:tcPr>
    </w:tblStylePr>
    <w:tblStylePr w:type="nwCell">
      <w:tblPr/>
      <w:tcPr>
        <w:tcBorders>
          <w:bottom w:val="single" w:sz="4" w:space="0" w:color="FFD966"/>
        </w:tcBorders>
      </w:tcPr>
    </w:tblStylePr>
    <w:tblStylePr w:type="seCell">
      <w:tblPr/>
      <w:tcPr>
        <w:tcBorders>
          <w:top w:val="single" w:sz="4" w:space="0" w:color="FFD966"/>
        </w:tcBorders>
      </w:tcPr>
    </w:tblStylePr>
    <w:tblStylePr w:type="swCell">
      <w:tblPr/>
      <w:tcPr>
        <w:tcBorders>
          <w:top w:val="single" w:sz="4" w:space="0" w:color="FFD966"/>
        </w:tcBorders>
      </w:tcPr>
    </w:tblStylePr>
  </w:style>
  <w:style w:type="table" w:styleId="7-50">
    <w:name w:val="Grid Table 7 Colorful Accent 5"/>
    <w:basedOn w:val="a4"/>
    <w:uiPriority w:val="52"/>
    <w:rsid w:val="009901AF"/>
    <w:rPr>
      <w:color w:val="2E74B5"/>
      <w:sz w:val="22"/>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bottom w:val="single" w:sz="4" w:space="0" w:color="9CC2E5"/>
        </w:tcBorders>
      </w:tcPr>
    </w:tblStylePr>
    <w:tblStylePr w:type="nwCell">
      <w:tblPr/>
      <w:tcPr>
        <w:tcBorders>
          <w:bottom w:val="single" w:sz="4" w:space="0" w:color="9CC2E5"/>
        </w:tcBorders>
      </w:tcPr>
    </w:tblStylePr>
    <w:tblStylePr w:type="seCell">
      <w:tblPr/>
      <w:tcPr>
        <w:tcBorders>
          <w:top w:val="single" w:sz="4" w:space="0" w:color="9CC2E5"/>
        </w:tcBorders>
      </w:tcPr>
    </w:tblStylePr>
    <w:tblStylePr w:type="swCell">
      <w:tblPr/>
      <w:tcPr>
        <w:tcBorders>
          <w:top w:val="single" w:sz="4" w:space="0" w:color="9CC2E5"/>
        </w:tcBorders>
      </w:tcPr>
    </w:tblStylePr>
  </w:style>
  <w:style w:type="table" w:styleId="7-60">
    <w:name w:val="Grid Table 7 Colorful Accent 6"/>
    <w:basedOn w:val="a4"/>
    <w:uiPriority w:val="52"/>
    <w:rsid w:val="009901AF"/>
    <w:rPr>
      <w:color w:val="538135"/>
      <w:sz w:val="22"/>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2EFD9"/>
      </w:tcPr>
    </w:tblStylePr>
    <w:tblStylePr w:type="band1Horz">
      <w:tblPr/>
      <w:tcPr>
        <w:shd w:val="clear" w:color="auto" w:fill="E2EFD9"/>
      </w:tcPr>
    </w:tblStylePr>
    <w:tblStylePr w:type="neCell">
      <w:tblPr/>
      <w:tcPr>
        <w:tcBorders>
          <w:bottom w:val="single" w:sz="4" w:space="0" w:color="A8D08D"/>
        </w:tcBorders>
      </w:tcPr>
    </w:tblStylePr>
    <w:tblStylePr w:type="nwCell">
      <w:tblPr/>
      <w:tcPr>
        <w:tcBorders>
          <w:bottom w:val="single" w:sz="4" w:space="0" w:color="A8D08D"/>
        </w:tcBorders>
      </w:tcPr>
    </w:tblStylePr>
    <w:tblStylePr w:type="seCell">
      <w:tblPr/>
      <w:tcPr>
        <w:tcBorders>
          <w:top w:val="single" w:sz="4" w:space="0" w:color="A8D08D"/>
        </w:tcBorders>
      </w:tcPr>
    </w:tblStylePr>
    <w:tblStylePr w:type="swCell">
      <w:tblPr/>
      <w:tcPr>
        <w:tcBorders>
          <w:top w:val="single" w:sz="4" w:space="0" w:color="A8D08D"/>
        </w:tcBorders>
      </w:tcPr>
    </w:tblStylePr>
  </w:style>
  <w:style w:type="table" w:styleId="1f5">
    <w:name w:val="Table Web 1"/>
    <w:basedOn w:val="a4"/>
    <w:uiPriority w:val="99"/>
    <w:semiHidden/>
    <w:unhideWhenUsed/>
    <w:rsid w:val="009901AF"/>
    <w:rPr>
      <w:sz w:val="22"/>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2f8">
    <w:name w:val="Table Web 2"/>
    <w:basedOn w:val="a4"/>
    <w:uiPriority w:val="99"/>
    <w:semiHidden/>
    <w:unhideWhenUsed/>
    <w:rsid w:val="009901AF"/>
    <w:rPr>
      <w:sz w:val="22"/>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3f4">
    <w:name w:val="Table Web 3"/>
    <w:basedOn w:val="a4"/>
    <w:uiPriority w:val="99"/>
    <w:rsid w:val="009901AF"/>
    <w:rPr>
      <w:sz w:val="22"/>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character" w:styleId="afffffd">
    <w:name w:val="footnote reference"/>
    <w:uiPriority w:val="99"/>
    <w:semiHidden/>
    <w:unhideWhenUsed/>
    <w:rsid w:val="009901AF"/>
    <w:rPr>
      <w:rFonts w:ascii="Microsoft YaHei UI" w:eastAsia="Microsoft YaHei UI" w:hAnsi="Microsoft YaHei UI"/>
      <w:vertAlign w:val="superscript"/>
    </w:rPr>
  </w:style>
  <w:style w:type="character" w:styleId="afffffe">
    <w:name w:val="line number"/>
    <w:uiPriority w:val="99"/>
    <w:semiHidden/>
    <w:unhideWhenUsed/>
    <w:rsid w:val="009901AF"/>
    <w:rPr>
      <w:rFonts w:ascii="Microsoft YaHei UI" w:eastAsia="Microsoft YaHei UI" w:hAnsi="Microsoft YaHei UI"/>
    </w:rPr>
  </w:style>
  <w:style w:type="table" w:customStyle="1" w:styleId="111">
    <w:name w:val="立体型 11"/>
    <w:basedOn w:val="a4"/>
    <w:uiPriority w:val="99"/>
    <w:semiHidden/>
    <w:unhideWhenUsed/>
    <w:rsid w:val="009901AF"/>
    <w:rPr>
      <w:sz w:val="22"/>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212">
    <w:name w:val="立体型 21"/>
    <w:basedOn w:val="a4"/>
    <w:uiPriority w:val="99"/>
    <w:semiHidden/>
    <w:unhideWhenUsed/>
    <w:rsid w:val="009901AF"/>
    <w:rPr>
      <w:sz w:val="22"/>
    </w:r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1">
    <w:name w:val="立体型 31"/>
    <w:basedOn w:val="a4"/>
    <w:uiPriority w:val="99"/>
    <w:semiHidden/>
    <w:unhideWhenUsed/>
    <w:rsid w:val="009901AF"/>
    <w:rPr>
      <w:sz w:val="22"/>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affffff">
    <w:name w:val="Table Theme"/>
    <w:basedOn w:val="a4"/>
    <w:uiPriority w:val="99"/>
    <w:semiHidden/>
    <w:unhideWhenUsed/>
    <w:rsid w:val="009901AF"/>
    <w:rPr>
      <w:sz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ffff0">
    <w:name w:val="page number"/>
    <w:uiPriority w:val="99"/>
    <w:semiHidden/>
    <w:unhideWhenUsed/>
    <w:rsid w:val="009901AF"/>
    <w:rPr>
      <w:rFonts w:ascii="Microsoft YaHei UI" w:eastAsia="Microsoft YaHei UI" w:hAnsi="Microsoft YaHei UI"/>
    </w:rPr>
  </w:style>
  <w:style w:type="character" w:customStyle="1" w:styleId="afff8">
    <w:name w:val="列出段落 字符"/>
    <w:aliases w:val="- Bullets 字符,목록 단락 字符,リスト段落 字符,?? ?? 字符,????? 字符,???? 字符,Lista1 字符,列出段落1 字符,中等深浅网格 1 - 着色 21 字符,¥¡¡¡¡ì¬º¥¹¥È¶ÎÂä 字符,ÁÐ³ö¶ÎÂä 字符,列表段落1 字符,—ño’i—Ž 字符,¥ê¥¹¥È¶ÎÂä 字符,1st level - Bullet List Paragraph 字符,Lettre d'introduction 字符,Paragrafo elenco 字符"/>
    <w:link w:val="17"/>
    <w:uiPriority w:val="34"/>
    <w:qFormat/>
    <w:rsid w:val="009901AF"/>
    <w:rPr>
      <w:rFonts w:ascii="Times New Roman" w:eastAsia="微软雅黑" w:hAnsi="Times New Roman"/>
      <w:kern w:val="0"/>
      <w:sz w:val="20"/>
    </w:rPr>
  </w:style>
  <w:style w:type="paragraph" w:customStyle="1" w:styleId="NO">
    <w:name w:val="NO"/>
    <w:basedOn w:val="a2"/>
    <w:rsid w:val="009901AF"/>
    <w:pPr>
      <w:keepLines/>
      <w:spacing w:after="180"/>
      <w:ind w:left="1135" w:hanging="851"/>
    </w:pPr>
    <w:rPr>
      <w:rFonts w:eastAsia="等线"/>
      <w:szCs w:val="20"/>
      <w:lang w:val="en-GB" w:eastAsia="en-US"/>
    </w:rPr>
  </w:style>
  <w:style w:type="character" w:customStyle="1" w:styleId="TALChar">
    <w:name w:val="TAL Char"/>
    <w:link w:val="TAL"/>
    <w:locked/>
    <w:rsid w:val="009901AF"/>
    <w:rPr>
      <w:rFonts w:ascii="Arial" w:hAnsi="Arial" w:cs="Arial"/>
      <w:sz w:val="18"/>
      <w:lang w:val="en-GB" w:eastAsia="en-US"/>
    </w:rPr>
  </w:style>
  <w:style w:type="paragraph" w:customStyle="1" w:styleId="TAL">
    <w:name w:val="TAL"/>
    <w:basedOn w:val="a2"/>
    <w:link w:val="TALChar"/>
    <w:rsid w:val="009901AF"/>
    <w:pPr>
      <w:keepNext/>
      <w:keepLines/>
    </w:pPr>
    <w:rPr>
      <w:rFonts w:ascii="Arial" w:eastAsia="等线" w:hAnsi="Arial" w:cs="Arial"/>
      <w:kern w:val="2"/>
      <w:sz w:val="18"/>
      <w:lang w:val="en-GB" w:eastAsia="en-US"/>
    </w:rPr>
  </w:style>
  <w:style w:type="paragraph" w:customStyle="1" w:styleId="TAH">
    <w:name w:val="TAH"/>
    <w:basedOn w:val="a2"/>
    <w:rsid w:val="009901AF"/>
    <w:pPr>
      <w:keepNext/>
      <w:keepLines/>
      <w:jc w:val="center"/>
    </w:pPr>
    <w:rPr>
      <w:rFonts w:ascii="Arial" w:eastAsia="等线" w:hAnsi="Arial"/>
      <w:b/>
      <w:sz w:val="18"/>
      <w:szCs w:val="20"/>
      <w:lang w:val="en-GB" w:eastAsia="en-US"/>
    </w:rPr>
  </w:style>
  <w:style w:type="paragraph" w:customStyle="1" w:styleId="TH">
    <w:name w:val="TH"/>
    <w:basedOn w:val="a2"/>
    <w:link w:val="THChar"/>
    <w:rsid w:val="009901AF"/>
    <w:pPr>
      <w:keepNext/>
      <w:keepLines/>
      <w:spacing w:before="60" w:after="180"/>
      <w:jc w:val="center"/>
    </w:pPr>
    <w:rPr>
      <w:rFonts w:ascii="Arial" w:eastAsia="等线" w:hAnsi="Arial"/>
      <w:b/>
      <w:szCs w:val="20"/>
      <w:lang w:val="en-GB" w:eastAsia="en-US"/>
    </w:rPr>
  </w:style>
  <w:style w:type="character" w:customStyle="1" w:styleId="af8">
    <w:name w:val="题注 字符"/>
    <w:aliases w:val="cap 字符,cap Char 字符,Caption Char 字符,Caption Char1 Char 字符,cap Char Char1 字符,Caption Char Char1 Char 字符,cap Char2 字符,条目 字符,cap Char2 Char Char Char 字符,cap1 字符,cap2 字符,cap11 字符,cap Char Char Char Char Char 字符,cap Char Char Char Char Char Char 字符"/>
    <w:link w:val="af7"/>
    <w:qFormat/>
    <w:rsid w:val="009901AF"/>
    <w:rPr>
      <w:rFonts w:ascii="Times New Roman" w:eastAsia="微软雅黑" w:hAnsi="Times New Roman"/>
      <w:i/>
      <w:iCs/>
      <w:color w:val="44546A"/>
      <w:kern w:val="0"/>
      <w:sz w:val="20"/>
      <w:szCs w:val="18"/>
    </w:rPr>
  </w:style>
  <w:style w:type="paragraph" w:customStyle="1" w:styleId="Observation0">
    <w:name w:val="Observation"/>
    <w:basedOn w:val="a2"/>
    <w:rsid w:val="006C2509"/>
    <w:pPr>
      <w:numPr>
        <w:numId w:val="15"/>
      </w:numPr>
    </w:pPr>
  </w:style>
  <w:style w:type="paragraph" w:customStyle="1" w:styleId="proposal">
    <w:name w:val="proposal"/>
    <w:basedOn w:val="a2"/>
    <w:next w:val="a2"/>
    <w:link w:val="proposal0"/>
    <w:qFormat/>
    <w:rsid w:val="00645326"/>
    <w:pPr>
      <w:numPr>
        <w:numId w:val="20"/>
      </w:numPr>
    </w:pPr>
    <w:rPr>
      <w:b/>
      <w:bCs/>
      <w:i/>
    </w:rPr>
  </w:style>
  <w:style w:type="paragraph" w:customStyle="1" w:styleId="observation">
    <w:name w:val="observation"/>
    <w:basedOn w:val="proposal"/>
    <w:link w:val="observation1"/>
    <w:qFormat/>
    <w:rsid w:val="0009299C"/>
    <w:pPr>
      <w:numPr>
        <w:numId w:val="44"/>
      </w:numPr>
    </w:pPr>
  </w:style>
  <w:style w:type="character" w:customStyle="1" w:styleId="proposal0">
    <w:name w:val="proposal 字符"/>
    <w:link w:val="proposal"/>
    <w:rsid w:val="00645326"/>
    <w:rPr>
      <w:rFonts w:ascii="Times New Roman" w:eastAsia="Times New Roman" w:hAnsi="Times New Roman"/>
      <w:b/>
      <w:bCs/>
      <w:i/>
      <w:sz w:val="21"/>
      <w:szCs w:val="22"/>
    </w:rPr>
  </w:style>
  <w:style w:type="paragraph" w:customStyle="1" w:styleId="References">
    <w:name w:val="References"/>
    <w:basedOn w:val="a2"/>
    <w:rsid w:val="00144567"/>
    <w:pPr>
      <w:numPr>
        <w:ilvl w:val="2"/>
        <w:numId w:val="16"/>
      </w:numPr>
    </w:pPr>
    <w:rPr>
      <w:noProof/>
      <w:sz w:val="20"/>
      <w:szCs w:val="24"/>
      <w:lang w:eastAsia="en-US"/>
    </w:rPr>
  </w:style>
  <w:style w:type="character" w:customStyle="1" w:styleId="observation1">
    <w:name w:val="observation 字符"/>
    <w:link w:val="observation"/>
    <w:rsid w:val="0009299C"/>
    <w:rPr>
      <w:rFonts w:ascii="Times New Roman" w:eastAsia="Times New Roman" w:hAnsi="Times New Roman"/>
      <w:b/>
      <w:bCs/>
      <w:i/>
      <w:sz w:val="21"/>
      <w:szCs w:val="22"/>
    </w:rPr>
  </w:style>
  <w:style w:type="paragraph" w:customStyle="1" w:styleId="TAC">
    <w:name w:val="TAC"/>
    <w:basedOn w:val="a2"/>
    <w:link w:val="TACChar"/>
    <w:rsid w:val="00EF6644"/>
    <w:pPr>
      <w:keepLines/>
      <w:spacing w:before="40" w:after="40"/>
      <w:jc w:val="center"/>
    </w:pPr>
    <w:rPr>
      <w:rFonts w:eastAsia="宋体"/>
      <w:noProof/>
      <w:sz w:val="20"/>
      <w:szCs w:val="20"/>
      <w:lang w:eastAsia="x-none"/>
    </w:rPr>
  </w:style>
  <w:style w:type="character" w:customStyle="1" w:styleId="TACChar">
    <w:name w:val="TAC Char"/>
    <w:link w:val="TAC"/>
    <w:qFormat/>
    <w:rsid w:val="00EF6644"/>
    <w:rPr>
      <w:rFonts w:ascii="Times New Roman" w:eastAsia="宋体" w:hAnsi="Times New Roman" w:cs="Times New Roman"/>
      <w:noProof/>
      <w:kern w:val="0"/>
      <w:sz w:val="20"/>
      <w:szCs w:val="20"/>
      <w:lang w:eastAsia="x-none"/>
    </w:rPr>
  </w:style>
  <w:style w:type="paragraph" w:customStyle="1" w:styleId="TAN">
    <w:name w:val="TAN"/>
    <w:basedOn w:val="TAL"/>
    <w:link w:val="TANChar"/>
    <w:rsid w:val="00EF6644"/>
    <w:pPr>
      <w:ind w:left="851" w:hanging="851"/>
    </w:pPr>
    <w:rPr>
      <w:rFonts w:cs="Times New Roman"/>
      <w:kern w:val="0"/>
      <w:szCs w:val="20"/>
    </w:rPr>
  </w:style>
  <w:style w:type="character" w:customStyle="1" w:styleId="TANChar">
    <w:name w:val="TAN Char"/>
    <w:link w:val="TAN"/>
    <w:rsid w:val="00EF6644"/>
    <w:rPr>
      <w:rFonts w:ascii="Arial" w:hAnsi="Arial" w:cs="Times New Roman"/>
      <w:kern w:val="0"/>
      <w:sz w:val="18"/>
      <w:szCs w:val="20"/>
      <w:lang w:val="en-GB" w:eastAsia="en-US"/>
    </w:rPr>
  </w:style>
  <w:style w:type="paragraph" w:styleId="affffff1">
    <w:name w:val="Revision"/>
    <w:hidden/>
    <w:uiPriority w:val="99"/>
    <w:semiHidden/>
    <w:rsid w:val="00C91814"/>
    <w:rPr>
      <w:rFonts w:ascii="Times New Roman" w:eastAsia="微软雅黑" w:hAnsi="Times New Roman"/>
      <w:sz w:val="21"/>
      <w:szCs w:val="22"/>
    </w:rPr>
  </w:style>
  <w:style w:type="paragraph" w:styleId="affffff2">
    <w:name w:val="List Paragraph"/>
    <w:aliases w:val="列表2,—ñ弌’i—Ž,Task Body"/>
    <w:basedOn w:val="a2"/>
    <w:link w:val="1f6"/>
    <w:uiPriority w:val="34"/>
    <w:unhideWhenUsed/>
    <w:qFormat/>
    <w:rsid w:val="00264F12"/>
    <w:pPr>
      <w:ind w:left="720"/>
      <w:contextualSpacing/>
    </w:pPr>
    <w:rPr>
      <w:rFonts w:eastAsia="微软雅黑"/>
      <w:szCs w:val="24"/>
      <w:lang w:val="en-GB" w:eastAsia="en-US"/>
    </w:rPr>
  </w:style>
  <w:style w:type="character" w:customStyle="1" w:styleId="THChar">
    <w:name w:val="TH Char"/>
    <w:link w:val="TH"/>
    <w:qFormat/>
    <w:rsid w:val="00290472"/>
    <w:rPr>
      <w:rFonts w:ascii="Arial" w:hAnsi="Arial"/>
      <w:b/>
      <w:sz w:val="21"/>
      <w:lang w:val="en-GB" w:eastAsia="en-US"/>
    </w:rPr>
  </w:style>
  <w:style w:type="paragraph" w:customStyle="1" w:styleId="TF">
    <w:name w:val="TF"/>
    <w:basedOn w:val="a2"/>
    <w:link w:val="TFChar"/>
    <w:locked/>
    <w:rsid w:val="00290472"/>
    <w:pPr>
      <w:keepLines/>
      <w:spacing w:after="240" w:line="259" w:lineRule="auto"/>
      <w:jc w:val="center"/>
    </w:pPr>
    <w:rPr>
      <w:rFonts w:ascii="Arial" w:eastAsiaTheme="minorHAnsi" w:hAnsi="Arial" w:cstheme="minorBidi"/>
      <w:b/>
      <w:sz w:val="20"/>
      <w:lang w:val="x-none" w:eastAsia="x-none"/>
    </w:rPr>
  </w:style>
  <w:style w:type="character" w:customStyle="1" w:styleId="TFChar">
    <w:name w:val="TF Char"/>
    <w:link w:val="TF"/>
    <w:rsid w:val="00290472"/>
    <w:rPr>
      <w:rFonts w:ascii="Arial" w:eastAsiaTheme="minorHAnsi" w:hAnsi="Arial" w:cstheme="minorBidi"/>
      <w:b/>
      <w:szCs w:val="22"/>
      <w:lang w:val="x-none" w:eastAsia="x-none"/>
    </w:rPr>
  </w:style>
  <w:style w:type="paragraph" w:customStyle="1" w:styleId="B1">
    <w:name w:val="B1"/>
    <w:basedOn w:val="a2"/>
    <w:link w:val="B10"/>
    <w:rsid w:val="004E7337"/>
    <w:pPr>
      <w:spacing w:after="180"/>
      <w:ind w:left="568" w:hanging="284"/>
    </w:pPr>
    <w:rPr>
      <w:rFonts w:eastAsia="等线"/>
      <w:sz w:val="20"/>
      <w:szCs w:val="20"/>
      <w:lang w:val="en-GB" w:eastAsia="en-US"/>
    </w:rPr>
  </w:style>
  <w:style w:type="paragraph" w:customStyle="1" w:styleId="B2">
    <w:name w:val="B2"/>
    <w:basedOn w:val="a2"/>
    <w:rsid w:val="004E7337"/>
    <w:pPr>
      <w:spacing w:after="180"/>
      <w:ind w:left="851" w:hanging="284"/>
    </w:pPr>
    <w:rPr>
      <w:rFonts w:eastAsia="等线"/>
      <w:sz w:val="20"/>
      <w:szCs w:val="20"/>
      <w:lang w:val="en-GB" w:eastAsia="en-US"/>
    </w:rPr>
  </w:style>
  <w:style w:type="character" w:customStyle="1" w:styleId="B10">
    <w:name w:val="B1 (文字)"/>
    <w:link w:val="B1"/>
    <w:rsid w:val="004E7337"/>
    <w:rPr>
      <w:rFonts w:ascii="Times New Roman" w:hAnsi="Times New Roman"/>
      <w:lang w:val="en-GB" w:eastAsia="en-US"/>
    </w:rPr>
  </w:style>
  <w:style w:type="character" w:customStyle="1" w:styleId="1f6">
    <w:name w:val="列出段落 字符1"/>
    <w:aliases w:val="列表2 字符,—ñ弌’i—Ž 字符,Task Body 字符"/>
    <w:link w:val="affffff2"/>
    <w:uiPriority w:val="34"/>
    <w:qFormat/>
    <w:rsid w:val="00264F12"/>
    <w:rPr>
      <w:rFonts w:ascii="Times New Roman" w:eastAsia="微软雅黑" w:hAnsi="Times New Roman"/>
      <w:sz w:val="21"/>
      <w:szCs w:val="24"/>
      <w:lang w:val="en-GB" w:eastAsia="en-US"/>
    </w:rPr>
  </w:style>
  <w:style w:type="paragraph" w:customStyle="1" w:styleId="Bulletedo1">
    <w:name w:val="Bulleted o 1"/>
    <w:basedOn w:val="a2"/>
    <w:rsid w:val="00795A4F"/>
    <w:pPr>
      <w:numPr>
        <w:numId w:val="31"/>
      </w:numPr>
    </w:pPr>
    <w:rPr>
      <w:sz w:val="24"/>
      <w:szCs w:val="24"/>
      <w:lang w:eastAsia="en-US"/>
    </w:rPr>
  </w:style>
  <w:style w:type="table" w:customStyle="1" w:styleId="4d">
    <w:name w:val="网格型4"/>
    <w:basedOn w:val="a4"/>
    <w:next w:val="afffffb"/>
    <w:uiPriority w:val="39"/>
    <w:qFormat/>
    <w:rsid w:val="00A85417"/>
    <w:rPr>
      <w:rFonts w:ascii="Calibri" w:eastAsia="宋体"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18182325">
      <w:bodyDiv w:val="1"/>
      <w:marLeft w:val="0"/>
      <w:marRight w:val="0"/>
      <w:marTop w:val="0"/>
      <w:marBottom w:val="0"/>
      <w:divBdr>
        <w:top w:val="none" w:sz="0" w:space="0" w:color="auto"/>
        <w:left w:val="none" w:sz="0" w:space="0" w:color="auto"/>
        <w:bottom w:val="none" w:sz="0" w:space="0" w:color="auto"/>
        <w:right w:val="none" w:sz="0" w:space="0" w:color="auto"/>
      </w:divBdr>
      <w:divsChild>
        <w:div w:id="353725258">
          <w:marLeft w:val="0"/>
          <w:marRight w:val="0"/>
          <w:marTop w:val="0"/>
          <w:marBottom w:val="0"/>
          <w:divBdr>
            <w:top w:val="none" w:sz="0" w:space="0" w:color="auto"/>
            <w:left w:val="none" w:sz="0" w:space="0" w:color="auto"/>
            <w:bottom w:val="none" w:sz="0" w:space="0" w:color="auto"/>
            <w:right w:val="none" w:sz="0" w:space="0" w:color="auto"/>
          </w:divBdr>
        </w:div>
        <w:div w:id="711878671">
          <w:marLeft w:val="0"/>
          <w:marRight w:val="0"/>
          <w:marTop w:val="0"/>
          <w:marBottom w:val="0"/>
          <w:divBdr>
            <w:top w:val="none" w:sz="0" w:space="0" w:color="auto"/>
            <w:left w:val="none" w:sz="0" w:space="0" w:color="auto"/>
            <w:bottom w:val="none" w:sz="0" w:space="0" w:color="auto"/>
            <w:right w:val="none" w:sz="0" w:space="0" w:color="auto"/>
          </w:divBdr>
        </w:div>
        <w:div w:id="813525730">
          <w:marLeft w:val="0"/>
          <w:marRight w:val="0"/>
          <w:marTop w:val="0"/>
          <w:marBottom w:val="0"/>
          <w:divBdr>
            <w:top w:val="none" w:sz="0" w:space="0" w:color="auto"/>
            <w:left w:val="none" w:sz="0" w:space="0" w:color="auto"/>
            <w:bottom w:val="none" w:sz="0" w:space="0" w:color="auto"/>
            <w:right w:val="none" w:sz="0" w:space="0" w:color="auto"/>
          </w:divBdr>
        </w:div>
      </w:divsChild>
    </w:div>
    <w:div w:id="215163360">
      <w:bodyDiv w:val="1"/>
      <w:marLeft w:val="0"/>
      <w:marRight w:val="0"/>
      <w:marTop w:val="0"/>
      <w:marBottom w:val="0"/>
      <w:divBdr>
        <w:top w:val="none" w:sz="0" w:space="0" w:color="auto"/>
        <w:left w:val="none" w:sz="0" w:space="0" w:color="auto"/>
        <w:bottom w:val="none" w:sz="0" w:space="0" w:color="auto"/>
        <w:right w:val="none" w:sz="0" w:space="0" w:color="auto"/>
      </w:divBdr>
    </w:div>
    <w:div w:id="486021949">
      <w:bodyDiv w:val="1"/>
      <w:marLeft w:val="0"/>
      <w:marRight w:val="0"/>
      <w:marTop w:val="0"/>
      <w:marBottom w:val="0"/>
      <w:divBdr>
        <w:top w:val="none" w:sz="0" w:space="0" w:color="auto"/>
        <w:left w:val="none" w:sz="0" w:space="0" w:color="auto"/>
        <w:bottom w:val="none" w:sz="0" w:space="0" w:color="auto"/>
        <w:right w:val="none" w:sz="0" w:space="0" w:color="auto"/>
      </w:divBdr>
    </w:div>
    <w:div w:id="585455816">
      <w:bodyDiv w:val="1"/>
      <w:marLeft w:val="0"/>
      <w:marRight w:val="0"/>
      <w:marTop w:val="0"/>
      <w:marBottom w:val="0"/>
      <w:divBdr>
        <w:top w:val="none" w:sz="0" w:space="0" w:color="auto"/>
        <w:left w:val="none" w:sz="0" w:space="0" w:color="auto"/>
        <w:bottom w:val="none" w:sz="0" w:space="0" w:color="auto"/>
        <w:right w:val="none" w:sz="0" w:space="0" w:color="auto"/>
      </w:divBdr>
    </w:div>
    <w:div w:id="763721993">
      <w:bodyDiv w:val="1"/>
      <w:marLeft w:val="0"/>
      <w:marRight w:val="0"/>
      <w:marTop w:val="0"/>
      <w:marBottom w:val="0"/>
      <w:divBdr>
        <w:top w:val="none" w:sz="0" w:space="0" w:color="auto"/>
        <w:left w:val="none" w:sz="0" w:space="0" w:color="auto"/>
        <w:bottom w:val="none" w:sz="0" w:space="0" w:color="auto"/>
        <w:right w:val="none" w:sz="0" w:space="0" w:color="auto"/>
      </w:divBdr>
      <w:divsChild>
        <w:div w:id="527449377">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9.png"/><Relationship Id="rId21" Type="http://schemas.openxmlformats.org/officeDocument/2006/relationships/image" Target="media/image14.png"/><Relationship Id="rId42" Type="http://schemas.openxmlformats.org/officeDocument/2006/relationships/image" Target="media/image35.png"/><Relationship Id="rId47" Type="http://schemas.openxmlformats.org/officeDocument/2006/relationships/image" Target="media/image40.png"/><Relationship Id="rId63" Type="http://schemas.openxmlformats.org/officeDocument/2006/relationships/image" Target="media/image56.png"/><Relationship Id="rId68" Type="http://schemas.openxmlformats.org/officeDocument/2006/relationships/image" Target="media/image61.png"/><Relationship Id="rId84" Type="http://schemas.openxmlformats.org/officeDocument/2006/relationships/image" Target="media/image77.png"/><Relationship Id="rId89" Type="http://schemas.openxmlformats.org/officeDocument/2006/relationships/image" Target="media/image82.png"/><Relationship Id="rId16" Type="http://schemas.openxmlformats.org/officeDocument/2006/relationships/image" Target="media/image9.png"/><Relationship Id="rId11" Type="http://schemas.openxmlformats.org/officeDocument/2006/relationships/image" Target="media/image4.png"/><Relationship Id="rId32" Type="http://schemas.openxmlformats.org/officeDocument/2006/relationships/image" Target="media/image25.png"/><Relationship Id="rId37" Type="http://schemas.openxmlformats.org/officeDocument/2006/relationships/image" Target="media/image30.png"/><Relationship Id="rId53" Type="http://schemas.openxmlformats.org/officeDocument/2006/relationships/image" Target="media/image46.png"/><Relationship Id="rId58" Type="http://schemas.openxmlformats.org/officeDocument/2006/relationships/image" Target="media/image51.png"/><Relationship Id="rId74" Type="http://schemas.openxmlformats.org/officeDocument/2006/relationships/image" Target="media/image67.png"/><Relationship Id="rId79" Type="http://schemas.openxmlformats.org/officeDocument/2006/relationships/image" Target="media/image72.png"/><Relationship Id="rId5" Type="http://schemas.openxmlformats.org/officeDocument/2006/relationships/webSettings" Target="webSettings.xml"/><Relationship Id="rId90" Type="http://schemas.openxmlformats.org/officeDocument/2006/relationships/image" Target="media/image83.png"/><Relationship Id="rId95" Type="http://schemas.openxmlformats.org/officeDocument/2006/relationships/image" Target="media/image88.png"/><Relationship Id="rId22" Type="http://schemas.openxmlformats.org/officeDocument/2006/relationships/image" Target="media/image15.png"/><Relationship Id="rId27" Type="http://schemas.openxmlformats.org/officeDocument/2006/relationships/image" Target="media/image20.png"/><Relationship Id="rId43" Type="http://schemas.openxmlformats.org/officeDocument/2006/relationships/image" Target="media/image36.png"/><Relationship Id="rId48" Type="http://schemas.openxmlformats.org/officeDocument/2006/relationships/image" Target="media/image41.png"/><Relationship Id="rId64" Type="http://schemas.openxmlformats.org/officeDocument/2006/relationships/image" Target="media/image57.png"/><Relationship Id="rId69" Type="http://schemas.openxmlformats.org/officeDocument/2006/relationships/image" Target="media/image62.png"/><Relationship Id="rId80" Type="http://schemas.openxmlformats.org/officeDocument/2006/relationships/image" Target="media/image73.png"/><Relationship Id="rId85" Type="http://schemas.openxmlformats.org/officeDocument/2006/relationships/image" Target="media/image78.png"/><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1.png"/><Relationship Id="rId46" Type="http://schemas.openxmlformats.org/officeDocument/2006/relationships/image" Target="media/image39.png"/><Relationship Id="rId59" Type="http://schemas.openxmlformats.org/officeDocument/2006/relationships/image" Target="media/image52.png"/><Relationship Id="rId67" Type="http://schemas.openxmlformats.org/officeDocument/2006/relationships/image" Target="media/image60.png"/><Relationship Id="rId20" Type="http://schemas.openxmlformats.org/officeDocument/2006/relationships/image" Target="media/image13.png"/><Relationship Id="rId41" Type="http://schemas.openxmlformats.org/officeDocument/2006/relationships/image" Target="media/image34.png"/><Relationship Id="rId54" Type="http://schemas.openxmlformats.org/officeDocument/2006/relationships/image" Target="media/image47.png"/><Relationship Id="rId62" Type="http://schemas.openxmlformats.org/officeDocument/2006/relationships/image" Target="media/image55.jpeg"/><Relationship Id="rId70" Type="http://schemas.openxmlformats.org/officeDocument/2006/relationships/image" Target="media/image63.png"/><Relationship Id="rId75" Type="http://schemas.openxmlformats.org/officeDocument/2006/relationships/image" Target="media/image68.png"/><Relationship Id="rId83" Type="http://schemas.openxmlformats.org/officeDocument/2006/relationships/image" Target="media/image76.png"/><Relationship Id="rId88" Type="http://schemas.openxmlformats.org/officeDocument/2006/relationships/image" Target="media/image81.png"/><Relationship Id="rId91" Type="http://schemas.openxmlformats.org/officeDocument/2006/relationships/image" Target="media/image84.png"/><Relationship Id="rId9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49" Type="http://schemas.openxmlformats.org/officeDocument/2006/relationships/image" Target="media/image42.png"/><Relationship Id="rId57" Type="http://schemas.openxmlformats.org/officeDocument/2006/relationships/image" Target="media/image50.png"/><Relationship Id="rId10" Type="http://schemas.openxmlformats.org/officeDocument/2006/relationships/image" Target="media/image3.png"/><Relationship Id="rId31" Type="http://schemas.openxmlformats.org/officeDocument/2006/relationships/image" Target="media/image24.png"/><Relationship Id="rId44" Type="http://schemas.openxmlformats.org/officeDocument/2006/relationships/image" Target="media/image37.png"/><Relationship Id="rId52" Type="http://schemas.openxmlformats.org/officeDocument/2006/relationships/image" Target="media/image45.png"/><Relationship Id="rId60" Type="http://schemas.openxmlformats.org/officeDocument/2006/relationships/image" Target="media/image53.png"/><Relationship Id="rId65" Type="http://schemas.openxmlformats.org/officeDocument/2006/relationships/image" Target="media/image58.png"/><Relationship Id="rId73" Type="http://schemas.openxmlformats.org/officeDocument/2006/relationships/image" Target="media/image66.png"/><Relationship Id="rId78" Type="http://schemas.openxmlformats.org/officeDocument/2006/relationships/image" Target="media/image71.png"/><Relationship Id="rId81" Type="http://schemas.openxmlformats.org/officeDocument/2006/relationships/image" Target="media/image74.png"/><Relationship Id="rId86" Type="http://schemas.openxmlformats.org/officeDocument/2006/relationships/image" Target="media/image79.png"/><Relationship Id="rId94" Type="http://schemas.openxmlformats.org/officeDocument/2006/relationships/image" Target="media/image87.png"/><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media/image6.png"/><Relationship Id="rId18" Type="http://schemas.openxmlformats.org/officeDocument/2006/relationships/image" Target="media/image11.png"/><Relationship Id="rId39" Type="http://schemas.openxmlformats.org/officeDocument/2006/relationships/image" Target="media/image32.png"/><Relationship Id="rId34" Type="http://schemas.openxmlformats.org/officeDocument/2006/relationships/image" Target="media/image27.png"/><Relationship Id="rId50" Type="http://schemas.openxmlformats.org/officeDocument/2006/relationships/image" Target="media/image43.png"/><Relationship Id="rId55" Type="http://schemas.openxmlformats.org/officeDocument/2006/relationships/image" Target="media/image48.png"/><Relationship Id="rId76" Type="http://schemas.openxmlformats.org/officeDocument/2006/relationships/image" Target="media/image69.png"/><Relationship Id="rId97" Type="http://schemas.openxmlformats.org/officeDocument/2006/relationships/theme" Target="theme/theme1.xml"/><Relationship Id="rId7" Type="http://schemas.openxmlformats.org/officeDocument/2006/relationships/endnotes" Target="endnotes.xml"/><Relationship Id="rId71" Type="http://schemas.openxmlformats.org/officeDocument/2006/relationships/image" Target="media/image64.png"/><Relationship Id="rId92" Type="http://schemas.openxmlformats.org/officeDocument/2006/relationships/image" Target="media/image85.png"/><Relationship Id="rId2" Type="http://schemas.openxmlformats.org/officeDocument/2006/relationships/numbering" Target="numbering.xml"/><Relationship Id="rId29" Type="http://schemas.openxmlformats.org/officeDocument/2006/relationships/image" Target="media/image22.png"/><Relationship Id="rId24" Type="http://schemas.openxmlformats.org/officeDocument/2006/relationships/image" Target="media/image17.png"/><Relationship Id="rId40" Type="http://schemas.openxmlformats.org/officeDocument/2006/relationships/image" Target="media/image33.png"/><Relationship Id="rId45" Type="http://schemas.openxmlformats.org/officeDocument/2006/relationships/image" Target="media/image38.png"/><Relationship Id="rId66" Type="http://schemas.openxmlformats.org/officeDocument/2006/relationships/image" Target="media/image59.png"/><Relationship Id="rId87" Type="http://schemas.openxmlformats.org/officeDocument/2006/relationships/image" Target="media/image80.png"/><Relationship Id="rId61" Type="http://schemas.openxmlformats.org/officeDocument/2006/relationships/image" Target="media/image54.png"/><Relationship Id="rId82" Type="http://schemas.openxmlformats.org/officeDocument/2006/relationships/image" Target="media/image75.png"/><Relationship Id="rId19" Type="http://schemas.openxmlformats.org/officeDocument/2006/relationships/image" Target="media/image12.png"/><Relationship Id="rId14" Type="http://schemas.openxmlformats.org/officeDocument/2006/relationships/image" Target="media/image7.png"/><Relationship Id="rId30" Type="http://schemas.openxmlformats.org/officeDocument/2006/relationships/image" Target="media/image23.png"/><Relationship Id="rId35" Type="http://schemas.openxmlformats.org/officeDocument/2006/relationships/image" Target="media/image28.png"/><Relationship Id="rId56" Type="http://schemas.openxmlformats.org/officeDocument/2006/relationships/image" Target="media/image49.png"/><Relationship Id="rId77" Type="http://schemas.openxmlformats.org/officeDocument/2006/relationships/image" Target="media/image70.png"/><Relationship Id="rId8" Type="http://schemas.openxmlformats.org/officeDocument/2006/relationships/image" Target="media/image1.png"/><Relationship Id="rId51" Type="http://schemas.openxmlformats.org/officeDocument/2006/relationships/image" Target="media/image44.png"/><Relationship Id="rId72" Type="http://schemas.openxmlformats.org/officeDocument/2006/relationships/image" Target="media/image65.png"/><Relationship Id="rId93" Type="http://schemas.openxmlformats.org/officeDocument/2006/relationships/image" Target="media/image86.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I\Desktop\&#27169;&#26495;-&#22522;&#30784;&#8212;v2.1-proposal2.dotx"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AEC392E-65A6-4AB2-AFB2-7F998679C9C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模板-基础—v2.1-proposal2.dotx</Template>
  <TotalTime>2</TotalTime>
  <Pages>40</Pages>
  <Words>17215</Words>
  <Characters>98127</Characters>
  <Application>Microsoft Office Word</Application>
  <DocSecurity>0</DocSecurity>
  <Lines>817</Lines>
  <Paragraphs>230</Paragraphs>
  <ScaleCrop>false</ScaleCrop>
  <Company/>
  <LinksUpToDate>false</LinksUpToDate>
  <CharactersWithSpaces>115112</CharactersWithSpaces>
  <SharedDoc>false</SharedDoc>
  <HLinks>
    <vt:vector size="6" baseType="variant">
      <vt:variant>
        <vt:i4>3211324</vt:i4>
      </vt:variant>
      <vt:variant>
        <vt:i4>6</vt:i4>
      </vt:variant>
      <vt:variant>
        <vt:i4>0</vt:i4>
      </vt:variant>
      <vt:variant>
        <vt:i4>5</vt:i4>
      </vt:variant>
      <vt:variant>
        <vt:lpwstr>https://zh.m.wikipedia.org/zh-hans/%E9%87%8F%E5%8C%96%E5%99%AA%E5%A3%B0</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Yunfeng Liu</dc:creator>
  <cp:keywords/>
  <dc:description/>
  <cp:lastModifiedBy>wanglei</cp:lastModifiedBy>
  <cp:revision>6</cp:revision>
  <dcterms:created xsi:type="dcterms:W3CDTF">2023-08-19T02:12:00Z</dcterms:created>
  <dcterms:modified xsi:type="dcterms:W3CDTF">2023-08-19T10:57:00Z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WMc05b651009c011ee8000373500003735">
    <vt:lpwstr>CWMP//ORXcUa7a8gEFqKpZuNz0XKEqBjL9SvjJFkSwC5hqs50iAMHaDfaIE2EVddODZ+Twuhu+g7zhvBbNOVjspvw==</vt:lpwstr>
  </property>
  <property fmtid="{D5CDD505-2E9C-101B-9397-08002B2CF9AE}" pid="3" name="CWM12b5d2e026eb11ee800001fd000000fd">
    <vt:lpwstr>CWMLKkzk9Q+dYWthXHz2RjEjDasUauIR1xAS2jUmD086ioVVuWyVAV+4VFcWiBH5+jCBFVpKDwvrCITg6mFfail5g==</vt:lpwstr>
  </property>
  <property fmtid="{D5CDD505-2E9C-101B-9397-08002B2CF9AE}" pid="4" name="CWMc8fb47b035c311ee8000093e0000083e">
    <vt:lpwstr>CWM+5ZV+8KG8XLK5eH9w6DCp9Rx0kMeGNEGe3L/DgHAvA7fXxY4hzCNIl6Psop8nWTVpyJp8xFrEDRY/NJymXoA2w==</vt:lpwstr>
  </property>
  <property fmtid="{D5CDD505-2E9C-101B-9397-08002B2CF9AE}" pid="5" name="CWMe1289c50365111ee8000719a0000719a">
    <vt:lpwstr>CWMDXUsR8sdwDU40B/mb6fhPZQS8iA3Xrz3N0UccmXrEy9PL8tgY9/NRtICo15wK7Rl262aW3DveC9oUeUkBxgyxg==</vt:lpwstr>
  </property>
  <property fmtid="{D5CDD505-2E9C-101B-9397-08002B2CF9AE}" pid="6" name="CWM89c65640385011ee80005b7700005b77">
    <vt:lpwstr>CWMDjzVyurb1VvB/fKh1zPf9EF3PTwQXyczyNJ+sW1pHifBFySs8Php6+C9DPrLZG8VL3pk/xYX+7YG/SI1StFZaQ==</vt:lpwstr>
  </property>
  <property fmtid="{D5CDD505-2E9C-101B-9397-08002B2CF9AE}" pid="7" name="CWMcc5ff0c03a4811ee8000319b0000319b">
    <vt:lpwstr>CWMl6RuR5jmDQP3ncvGRPsYlYEFiyKKg0PZgVybhptDeFokZTzTGu4X3HE4zg2JR0hejXqPenJwAyfnCWUeS2nigA==</vt:lpwstr>
  </property>
  <property fmtid="{D5CDD505-2E9C-101B-9397-08002B2CF9AE}" pid="8" name="CWM77f054b03e3211ee800073c2000073c2">
    <vt:lpwstr>CWMLfwFaYFy84d7VAhDE5tOVzjkqr2vmBCdxy4McA7SmAWIWwlcHGh2fb/x+owltt4NFSKLncySAUleLPwE3X5yfw==</vt:lpwstr>
  </property>
</Properties>
</file>